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DDDA" w14:textId="77777777" w:rsidR="00C40E8A" w:rsidRDefault="00000000">
      <w:pPr>
        <w:pStyle w:val="a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0271F72D" w14:textId="77777777" w:rsidR="00C40E8A" w:rsidRDefault="00000000">
      <w:pPr>
        <w:pStyle w:val="a6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净土保卫战2024年行动计划（征求意见稿）</w:t>
      </w:r>
    </w:p>
    <w:tbl>
      <w:tblPr>
        <w:tblW w:w="15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175"/>
        <w:gridCol w:w="6234"/>
        <w:gridCol w:w="1322"/>
        <w:gridCol w:w="3028"/>
        <w:gridCol w:w="2936"/>
      </w:tblGrid>
      <w:tr w:rsidR="00C40E8A" w14:paraId="0CDAF837" w14:textId="77777777">
        <w:trPr>
          <w:cantSplit/>
          <w:trHeight w:val="420"/>
          <w:tblHeader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92419F0" w14:textId="77777777" w:rsidR="00C40E8A" w:rsidRDefault="00000000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9040CEB" w14:textId="77777777" w:rsidR="00C40E8A" w:rsidRDefault="00000000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重点任务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B70601A" w14:textId="77777777" w:rsidR="00C40E8A" w:rsidRDefault="00000000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工作措施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12378EC" w14:textId="77777777" w:rsidR="00C40E8A" w:rsidRDefault="00000000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完成时限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8E2C769" w14:textId="77777777" w:rsidR="00C40E8A" w:rsidRDefault="00000000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牵头部门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F08BA2B" w14:textId="77777777" w:rsidR="00C40E8A" w:rsidRDefault="00000000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协办单位</w:t>
            </w:r>
          </w:p>
        </w:tc>
      </w:tr>
      <w:tr w:rsidR="00C40E8A" w14:paraId="5468377D" w14:textId="77777777">
        <w:trPr>
          <w:cantSplit/>
          <w:trHeight w:val="351"/>
          <w:jc w:val="center"/>
        </w:trPr>
        <w:tc>
          <w:tcPr>
            <w:tcW w:w="1542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770FB5F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一、土壤污染防治目标</w:t>
            </w:r>
          </w:p>
        </w:tc>
      </w:tr>
      <w:tr w:rsidR="00C40E8A" w14:paraId="292060AB" w14:textId="77777777">
        <w:trPr>
          <w:cantSplit/>
          <w:trHeight w:val="1882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D25974B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629ECC3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目标任务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16CF0D8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建设用地和农用地土壤环境风险得到有效管控，安全利用得到有效保障。加强土壤污染源头防控，土壤环境质量保持良好。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B607FE8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017E7C9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区农业农村局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区园林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绿化局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市规划自然资源委大兴分局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临空经济区大兴片区管委会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023D146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区经济和信息化局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区城市管理委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区住房城乡建设委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区商务局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各产业园区管委会</w:t>
            </w:r>
          </w:p>
        </w:tc>
      </w:tr>
      <w:tr w:rsidR="00C40E8A" w14:paraId="7D509C59" w14:textId="77777777">
        <w:trPr>
          <w:cantSplit/>
          <w:trHeight w:val="272"/>
          <w:jc w:val="center"/>
        </w:trPr>
        <w:tc>
          <w:tcPr>
            <w:tcW w:w="1542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A294BDF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二、持续深入防控建设用地风险</w:t>
            </w:r>
          </w:p>
        </w:tc>
      </w:tr>
      <w:tr w:rsidR="00C40E8A" w14:paraId="7AA7691F" w14:textId="77777777">
        <w:trPr>
          <w:cantSplit/>
          <w:trHeight w:val="2580"/>
          <w:jc w:val="center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88B0995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8FB475D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科学管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控建设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用地风险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AED7108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推进上年度22个优先监管地块风险管控。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拟开发利用的优先监管地块依法开展土壤污染状况调查，并根据调查结论开展风险评估，采取土壤污染风险管控和修复措施。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暂不开发利用的优先监管地块规范开展环境监测，并根据监测结果采取有效污染管控措施。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2162D3B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7D1E46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采育镇政府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礼贤镇政府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长子营镇政府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青云店镇政府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黄村镇政府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魏善庄镇政府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西红门镇政府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瀛海镇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天宫院街道办事处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大兴经开区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A355269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市规划自然资源委大兴分局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临空经济区大兴片区管委会</w:t>
            </w:r>
          </w:p>
        </w:tc>
      </w:tr>
      <w:tr w:rsidR="00C40E8A" w14:paraId="1E08A397" w14:textId="77777777">
        <w:trPr>
          <w:cantSplit/>
          <w:trHeight w:val="1259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378C872" w14:textId="77777777" w:rsidR="00C40E8A" w:rsidRDefault="00C40E8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BAE6C65" w14:textId="77777777" w:rsidR="00C40E8A" w:rsidRDefault="00C40E8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D813442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以筛查台账为基础，考虑行业、生产年限等因素，筛选可能存在较高土壤污染风险的地块，列入优先监管地块清单，2月底、8月底前更新清单。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对本年度新增优先监管地块开展重点监测，督促土地使用权人实施污染管控，并按要求规范填报“全国建设用地土壤环境管理信息系统”。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0BEB273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ED0C3F7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有关产业园区管委会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9FA9A91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市规划自然资源委大兴分局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临空经济区大兴片区管委会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区经济和信息化局</w:t>
            </w:r>
          </w:p>
        </w:tc>
      </w:tr>
      <w:tr w:rsidR="00C40E8A" w14:paraId="16FCC88E" w14:textId="77777777">
        <w:trPr>
          <w:cantSplit/>
          <w:trHeight w:val="1020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C789585" w14:textId="77777777" w:rsidR="00C40E8A" w:rsidRDefault="00C40E8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90CFBF6" w14:textId="77777777" w:rsidR="00C40E8A" w:rsidRDefault="00C40E8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22AF4BF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削减受污染建设用地面积。落实建设用地土壤污染风险管控和修复名录制度，按照国家有关规定建立污染地块名录，鼓励应用绿色低碳治理技术，科学实施土壤污染风险管控、修复，加强风险管控、修复方案备案管理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4FBF7D7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1" w:type="dxa"/>
              <w:left w:w="85" w:type="dxa"/>
              <w:right w:w="85" w:type="dxa"/>
            </w:tcMar>
            <w:vAlign w:val="center"/>
          </w:tcPr>
          <w:p w14:paraId="215FAC47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E60E9F8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市规划自然资源委大兴分局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临空经济区大兴片区管委会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区住房城乡建设委</w:t>
            </w:r>
          </w:p>
        </w:tc>
      </w:tr>
      <w:tr w:rsidR="00C40E8A" w14:paraId="06C74B5F" w14:textId="77777777">
        <w:trPr>
          <w:cantSplit/>
          <w:trHeight w:val="1100"/>
          <w:jc w:val="center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AA6B3F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8541141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拓展建设用地管理广度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C26DFB9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筛查土壤污染风险。根据上年度关停退出工业企业情况，结合注销、撤销排污许可信息，按照关停退出工业企业原址用地土壤污染风险筛查指南，动态更新完善筛查台账。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A61B8BC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1F9004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区经济和信息化局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88D7B7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市规划自然资源委大兴分局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临空经济区大兴片区管委会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相关属地</w:t>
            </w:r>
          </w:p>
        </w:tc>
      </w:tr>
      <w:tr w:rsidR="00C40E8A" w14:paraId="212C924C" w14:textId="77777777">
        <w:trPr>
          <w:cantSplit/>
          <w:trHeight w:val="1179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6A330A3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D8DAEBC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F75541E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监管后期管理地块。风险管控、修复活动完成后，需要实施后期管理的地块，督促责任主体加强监测、运维、制度控制等，对后期管理计划落实情况进行监督检查。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328B300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B67F85D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EB0013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市规划自然资源委大兴分局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临空经济区大兴片区管委会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区住房城乡建设委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相关属地</w:t>
            </w:r>
          </w:p>
        </w:tc>
      </w:tr>
      <w:tr w:rsidR="00C40E8A" w14:paraId="2C71C610" w14:textId="77777777">
        <w:trPr>
          <w:cantSplit/>
          <w:trHeight w:val="901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5F5413B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CD4432E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622383E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加强“分阶段”修复地块监督管理，涉及转运污染土壤的，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督促按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承诺时限和措施完成转运污染土壤处置、效果评估及备案。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9D4782C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712D4B3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876B104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市规划自然资源委大兴分局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临空经济区大兴片区管委会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相关属地</w:t>
            </w:r>
          </w:p>
        </w:tc>
      </w:tr>
      <w:tr w:rsidR="00C40E8A" w14:paraId="55D31BA3" w14:textId="77777777">
        <w:trPr>
          <w:cantSplit/>
          <w:trHeight w:val="1378"/>
          <w:jc w:val="center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3C824F6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03EC057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依法保障建设用地安全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265B4AE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保障重点建设用地安全利用。重点建设用地安全利用率达到100%，或者达到95%以上且当年依法处罚、整改到位。用途变更为住宅、公共管理与公共服务用地的地块，督促开展土壤污染状况调查，依法落实土壤污染风险管控和修复措施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2D14057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09E2E3D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市规划自然资源委大兴分局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临空经济区大兴片区管委会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区农村集体土地交易服务中心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F608B77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区住房城乡建设委</w:t>
            </w:r>
          </w:p>
        </w:tc>
      </w:tr>
      <w:tr w:rsidR="00C40E8A" w14:paraId="596A57CC" w14:textId="77777777">
        <w:trPr>
          <w:cantSplit/>
          <w:trHeight w:val="862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ED81A07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36B41E7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4CC2013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防控拟收储地块土壤污染风险。拟收储地块应符合《北京市土壤污染防治条例》相关规定，依法开展土壤污染状况调查和治理，且满足土壤安全利用要求。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5F7349F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7AA88AF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市规划自然资源委大兴分局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44A8202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</w:p>
        </w:tc>
      </w:tr>
      <w:tr w:rsidR="00C40E8A" w14:paraId="36CCD04C" w14:textId="77777777">
        <w:trPr>
          <w:cantSplit/>
          <w:trHeight w:val="998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FB71B7A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EA60684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254BEB6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推进潜在风险地块调查。涉及新建汽车整车制造、显示器制造、集成电路制造的新改扩建项目，在开工建设前督促完成土壤环境现状调查，并报区生态环境局。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8250DE7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0934331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区经济和信息化局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C857455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市规划自然资源委大兴分局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临空经济区大兴片区管委会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各产业园区管委会</w:t>
            </w:r>
          </w:p>
        </w:tc>
      </w:tr>
      <w:tr w:rsidR="00C40E8A" w14:paraId="4BFCD05A" w14:textId="77777777">
        <w:trPr>
          <w:cantSplit/>
          <w:trHeight w:val="782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A5FD144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8EC1FDA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58EDB98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鼓励自主开展调查。各属地结合实际情况，在工业企业用地使用权转让、出租时，自主开展土壤环境现状调查。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48B1130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61F3668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各镇政府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各产业园区管委会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676F0B2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市规划自然资源委大兴分局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临空经济区大兴片区管委会</w:t>
            </w:r>
          </w:p>
        </w:tc>
      </w:tr>
      <w:tr w:rsidR="00C40E8A" w14:paraId="239FDF55" w14:textId="77777777">
        <w:trPr>
          <w:cantSplit/>
          <w:trHeight w:val="2461"/>
          <w:jc w:val="center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CD1F7EB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E20C970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精准防控工业源头污染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ADCAA13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细化管理土壤污染重点监管单位。更新土壤污染重点监管单位名录，监督指导重点单位落实法定义务，建立完善土壤和地下水污染防治制度。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6月底前，完成上年度14家土壤污染重点监管单位隐患排查和自行监测“回头看”，主要包括有毒有害物质识别、重点场所和重点设施设备识别、土壤污染隐患消除、自行监测点位布设、监测指标和监测频次、自行监测报告编制、监测结果信息公开等。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加强自行监测结果异常地块监管，防控土壤污染风险。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E757351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按时间节点完成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AD5D127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7C5A034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区经济和信息化局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各产业园区管委会</w:t>
            </w:r>
          </w:p>
        </w:tc>
      </w:tr>
      <w:tr w:rsidR="00C40E8A" w14:paraId="7AFDD172" w14:textId="77777777">
        <w:trPr>
          <w:cantSplit/>
          <w:trHeight w:val="901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7477DB2" w14:textId="77777777" w:rsidR="00C40E8A" w:rsidRDefault="00C40E8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CADE9E3" w14:textId="77777777" w:rsidR="00C40E8A" w:rsidRDefault="00C40E8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6F2633C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防控涉重金属企业污染。持续排查整治涉镉等重金属行业企业，预防耕地污染。根据上年度排查情况，指导推动含电镀工序企业开展绿色化改造。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BD5D05C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4A731EA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区经济和信息化局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D32A557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区商务局</w:t>
            </w:r>
          </w:p>
        </w:tc>
      </w:tr>
      <w:tr w:rsidR="00C40E8A" w14:paraId="79DBD4AA" w14:textId="77777777">
        <w:trPr>
          <w:cantSplit/>
          <w:trHeight w:val="1621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658F042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D05F8E8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92AA987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强化管理潜在污染企业。督促汽车整车制造、显示器件制造、集成电路制造行业企业完成一轮自行监测；督促化工、电子、制药、汽车制造行业重点企业开展土壤污染隐患排查，并根据结果整改提升；加油站、储油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库及时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报告埋地储罐变化信息，抽查不少于20%加油站、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储油库防渗漏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措施落实情况。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4B6AAA8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EBDF0BC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区经济和信息化局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7C91FF4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E8A" w14:paraId="5BBA5A64" w14:textId="77777777">
        <w:trPr>
          <w:cantSplit/>
          <w:trHeight w:val="879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17A75DF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208A615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0D844B4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预防工业园区土壤环境污染。园区管理机构规范制定、完善并落实土壤污染防治方案，开展土壤和地下水监测、结果评价及风险防控。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3D080DC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0EC5F1A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shd w:val="clear" w:color="auto" w:fill="FFFF00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大兴经开区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生物医药产业基地</w:t>
            </w:r>
          </w:p>
          <w:p w14:paraId="27092092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安定镇政府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4333664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区经济和信息化局</w:t>
            </w:r>
          </w:p>
        </w:tc>
      </w:tr>
      <w:tr w:rsidR="00C40E8A" w14:paraId="05849C64" w14:textId="77777777">
        <w:trPr>
          <w:cantSplit/>
          <w:trHeight w:val="1519"/>
          <w:jc w:val="center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72A93C9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774373F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提升固体废物收运处置能力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07852B1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提升危险废物收运处置能力，推进大兴安定循环经济园区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医废项目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稳定运行。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3090BD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D192CFF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区城市管理委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安定镇政府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9E01B4F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市规划自然资源委大兴分局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区住房城乡建设委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区发展改革委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区经济和信息化局</w:t>
            </w:r>
          </w:p>
        </w:tc>
      </w:tr>
      <w:tr w:rsidR="00C40E8A" w14:paraId="762FC16A" w14:textId="77777777">
        <w:trPr>
          <w:cantSplit/>
          <w:trHeight w:val="1259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B705104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EE0D222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1EA275D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加强小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微医疗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废物收运处置。完善“小箱进大箱”等工作机制，健全小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微医疗机构医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废收运体系。鼓励依托工业园区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等危废暂存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设施，开展服务小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微产废单位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的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工业危废收集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转运试点。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EF4D96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245FEB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区卫生健康委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区生态环境局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24AAF31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区发展改革委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区交通局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市公安局大兴分局</w:t>
            </w:r>
          </w:p>
        </w:tc>
      </w:tr>
      <w:tr w:rsidR="00C40E8A" w14:paraId="0C4E2214" w14:textId="77777777">
        <w:trPr>
          <w:cantSplit/>
          <w:trHeight w:val="2120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11BFED0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A0B3C6A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C1999F5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推动商品流通领域落实生产者责任延伸制度，组织引导在京销售电动自行车的厂商通过以旧换新等方式，回收废蓄电池。落实“街乡吹哨，部门报到”，组织属地加强对电动自行车销售网点回收废蓄电池的检查帮扶，督促规范经营、消防安全、污染防治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D34119C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1948410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区商务局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区市场监管局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99B0CFD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区消防救援支队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区经济和信息化局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区发展改革委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区城市管理委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各产业园区管委会</w:t>
            </w:r>
          </w:p>
        </w:tc>
      </w:tr>
      <w:tr w:rsidR="00C40E8A" w14:paraId="3E71D068" w14:textId="77777777">
        <w:trPr>
          <w:cantSplit/>
          <w:trHeight w:val="862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C7E01E1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91AD972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614D9E9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继续开展废铅蓄电池收集转运试点工作。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8F87DE9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0032B50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4A16379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区交通局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市公安局大兴分局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区消防救援支队</w:t>
            </w:r>
          </w:p>
        </w:tc>
      </w:tr>
      <w:tr w:rsidR="00C40E8A" w14:paraId="201DE04F" w14:textId="77777777">
        <w:trPr>
          <w:cantSplit/>
          <w:trHeight w:val="1678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F54E925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780EF3B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协同推动京津冀固体废物管理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8668C83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根据市生态环境局部署，做好废锂蓄电池跨省转移利用工作。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12974DF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E7595C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000F758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区交通局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区经济和信息化局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市公安局大兴分局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区发展改革委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区消防救援支队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各产业园区管委会</w:t>
            </w:r>
          </w:p>
        </w:tc>
      </w:tr>
      <w:tr w:rsidR="00C40E8A" w14:paraId="7FE3B445" w14:textId="77777777">
        <w:trPr>
          <w:cantSplit/>
          <w:trHeight w:val="317"/>
          <w:jc w:val="center"/>
        </w:trPr>
        <w:tc>
          <w:tcPr>
            <w:tcW w:w="1542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532FB69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三、持续深入净化农用地环境</w:t>
            </w:r>
          </w:p>
        </w:tc>
      </w:tr>
      <w:tr w:rsidR="00C40E8A" w14:paraId="6127BB21" w14:textId="77777777">
        <w:trPr>
          <w:cantSplit/>
          <w:trHeight w:val="1100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D87C60F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CC60531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因地制宜管控耕地土壤污染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3C1F72E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保障重点耕地安全利用。继续实施耕地分类管理，落实土壤和食用农产品协同监测。受污染耕地安全利用率稳定达到95%以上。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334530A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9626A5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区农业农村局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F9779C8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有关产业园区管委会</w:t>
            </w:r>
          </w:p>
        </w:tc>
      </w:tr>
      <w:tr w:rsidR="00C40E8A" w14:paraId="4E294783" w14:textId="77777777">
        <w:trPr>
          <w:cantSplit/>
          <w:trHeight w:val="1378"/>
          <w:jc w:val="center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C42DA26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BB7B2A1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探索管控其他农用地土壤污染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14CA7A1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推进园地分类管理。深化应用农用地土壤详查成果，开展重点园地土壤和果品协同监测，保障产出食用果品安全。完成市级下达的规模化果园“沃土”工程任务。参考耕地土壤环境质量类别调整要求，试点调整园地土壤环境质量类别，更新分类管理清单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4C7767F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319CA04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区园林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绿化局</w:t>
            </w:r>
            <w:proofErr w:type="gramEnd"/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F67DA29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区农业农村局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有关产业园区管委会</w:t>
            </w:r>
          </w:p>
        </w:tc>
      </w:tr>
      <w:tr w:rsidR="00C40E8A" w14:paraId="1110297B" w14:textId="77777777">
        <w:trPr>
          <w:cantSplit/>
          <w:trHeight w:val="1202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0A946BB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90B3B1E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EE7B6CD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推进设施农用地土壤环境质量管理。加强农产品质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量安全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状况监督抽测，发现可能因土壤原因导致农产品不符合质量安全标准时，对土壤环境质量开展监测。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A5CCC8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5206DFA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区农业农村局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827FC8A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有关产业园区管委会</w:t>
            </w:r>
          </w:p>
        </w:tc>
      </w:tr>
      <w:tr w:rsidR="00C40E8A" w14:paraId="3DCAD50A" w14:textId="77777777">
        <w:trPr>
          <w:cantSplit/>
          <w:trHeight w:val="879"/>
          <w:jc w:val="center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4140403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EEAC6FF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促进农用地土壤质量提升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FE111A9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按计划完成高标准农田建设和提升改造。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86F3EF6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ECF308A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区农业农村局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D8621C9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有关镇政府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有关产业园区管委会</w:t>
            </w:r>
          </w:p>
        </w:tc>
      </w:tr>
      <w:tr w:rsidR="00C40E8A" w14:paraId="38E9CA06" w14:textId="77777777">
        <w:trPr>
          <w:cantSplit/>
          <w:trHeight w:val="862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95BC33D" w14:textId="77777777" w:rsidR="00C40E8A" w:rsidRDefault="00C40E8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05DD680" w14:textId="77777777" w:rsidR="00C40E8A" w:rsidRDefault="00C40E8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AFAB015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保障新增耕地土壤质量。落实新增耕地联合验收机制，强化土壤环境质量调查监测，保障新增耕地土壤环境安全。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E420FB0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760A8BB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市规划自然资源委大兴分局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区农业农村局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235E6F4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有关产业园区管委会</w:t>
            </w:r>
          </w:p>
        </w:tc>
      </w:tr>
      <w:tr w:rsidR="00C40E8A" w14:paraId="6945F6BF" w14:textId="77777777">
        <w:trPr>
          <w:cantSplit/>
          <w:trHeight w:val="1100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BF82889" w14:textId="77777777" w:rsidR="00C40E8A" w:rsidRDefault="00C40E8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A38003C" w14:textId="77777777" w:rsidR="00C40E8A" w:rsidRDefault="00C40E8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16DF05D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探索重点林地分类管理。对林下种植食用农产品林地，试点开展土壤污染状况调查。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1AAEF4A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5AA92A6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区园林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绿化局</w:t>
            </w:r>
            <w:proofErr w:type="gramEnd"/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BC89697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区水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有关产业园区管委会</w:t>
            </w:r>
          </w:p>
        </w:tc>
      </w:tr>
      <w:tr w:rsidR="00C40E8A" w14:paraId="566D9269" w14:textId="77777777">
        <w:trPr>
          <w:cantSplit/>
          <w:trHeight w:val="1400"/>
          <w:jc w:val="center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C17D9B3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A077979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大力推进农业面源污染治理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BCC01CF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治理农业面源污染。主要农作物化肥利用率达到42%以上，农药利用率保持在45%以上。监测分析农田地膜残留，农膜回收率保持在92%以上。健全农药包装废弃物回收处置体系，统计包装废弃物回收率。调查核算农药、化肥、农膜等农业投入品使用量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C6E1693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664DDF8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区农业服务中心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6A44165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有关镇政府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有关产业园区管委会</w:t>
            </w:r>
          </w:p>
        </w:tc>
      </w:tr>
      <w:tr w:rsidR="00C40E8A" w14:paraId="747D91DD" w14:textId="77777777">
        <w:trPr>
          <w:cantSplit/>
          <w:trHeight w:val="1083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496B45D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492350A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809B7FE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治理果业林业面源污染。开展农药、化肥、农膜等投入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品调查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核算，完成约*万亩信息素、迷向丝、生物天敌等绿色防治技术示范。通过定点收集、就地还田等方式，加强果树枝叶废弃物处理和利用。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7E472A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21023CC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区园林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绿化局</w:t>
            </w:r>
            <w:proofErr w:type="gramEnd"/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03A37DB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区园林服务中心</w:t>
            </w:r>
          </w:p>
        </w:tc>
      </w:tr>
      <w:tr w:rsidR="00C40E8A" w14:paraId="60D138EA" w14:textId="77777777">
        <w:trPr>
          <w:cantSplit/>
          <w:trHeight w:val="800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051CC2A" w14:textId="77777777" w:rsidR="00C40E8A" w:rsidRDefault="00C40E8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D122AEB" w14:textId="77777777" w:rsidR="00C40E8A" w:rsidRDefault="00C40E8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D055409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促进绿色种养循环。完善农作物秸秆资源化利用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台账并开展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综合利用，秸秆综合利用率保持在98.5%以上。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075AED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DC24D11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区农业农村局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区农业服务中心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2137DE3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</w:p>
        </w:tc>
      </w:tr>
      <w:tr w:rsidR="00C40E8A" w14:paraId="395A6792" w14:textId="77777777">
        <w:trPr>
          <w:cantSplit/>
          <w:trHeight w:val="799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58165D6" w14:textId="77777777" w:rsidR="00C40E8A" w:rsidRDefault="00C40E8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02CB41B" w14:textId="77777777" w:rsidR="00C40E8A" w:rsidRDefault="00C40E8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E066932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督促规模以上畜禽养殖场开展粪污无害化处理及处理后的检测工作，畜禽粪污综合利用率保持在95%以上。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6FE6088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7CA122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区农业农村局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E284136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</w:p>
        </w:tc>
      </w:tr>
      <w:tr w:rsidR="00C40E8A" w14:paraId="4B0F44C8" w14:textId="77777777">
        <w:trPr>
          <w:cantSplit/>
          <w:trHeight w:val="1204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C44134B" w14:textId="77777777" w:rsidR="00C40E8A" w:rsidRDefault="00C40E8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AA51A7C" w14:textId="77777777" w:rsidR="00C40E8A" w:rsidRDefault="00C40E8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AF5D2A6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试点开展创新治理。以监测评估及溯源分析为重点，因地制宜，创新研究农业面源污染治理。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39F0EB5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8041EE1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区农业农村局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区农业服务中心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1217196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E8A" w14:paraId="48632145" w14:textId="77777777">
        <w:trPr>
          <w:cantSplit/>
          <w:trHeight w:val="317"/>
          <w:jc w:val="center"/>
        </w:trPr>
        <w:tc>
          <w:tcPr>
            <w:tcW w:w="1542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3CE9CD3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四、持续加强未利用地保护</w:t>
            </w:r>
          </w:p>
        </w:tc>
      </w:tr>
      <w:tr w:rsidR="00C40E8A" w14:paraId="33B3020D" w14:textId="77777777">
        <w:trPr>
          <w:cantSplit/>
          <w:trHeight w:val="1060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E002D02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7CB7082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加强未利用地保护利用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2A7E958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推进未利用地整治复耕与生态修复，具备复垦条件的优先复垦为耕地。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EAF9EB3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26808AD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市规划自然资源委大兴分局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C21B1E8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各镇政府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各产业园区管委会</w:t>
            </w:r>
          </w:p>
        </w:tc>
      </w:tr>
      <w:tr w:rsidR="00C40E8A" w14:paraId="087D7A94" w14:textId="77777777">
        <w:trPr>
          <w:cantSplit/>
          <w:trHeight w:val="1242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5626E6F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C337DA0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防控未利用地土壤污染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E675325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定期组织巡查检查。发现违法占用未利用地的，及时整改；发现未利用地被污染的，督促清除污染、实施修复。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CED7B20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D993571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市规划自然资源委大兴分局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各产业园区管委会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9A42071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区城市管理委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区生态环境局</w:t>
            </w:r>
          </w:p>
        </w:tc>
      </w:tr>
      <w:tr w:rsidR="00C40E8A" w14:paraId="75C1DA15" w14:textId="77777777">
        <w:trPr>
          <w:cantSplit/>
          <w:trHeight w:val="317"/>
          <w:jc w:val="center"/>
        </w:trPr>
        <w:tc>
          <w:tcPr>
            <w:tcW w:w="1542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0D425FA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五、大力提升土壤环境治理能力</w:t>
            </w:r>
          </w:p>
        </w:tc>
      </w:tr>
      <w:tr w:rsidR="00C40E8A" w14:paraId="490E6C33" w14:textId="77777777">
        <w:trPr>
          <w:cantSplit/>
          <w:trHeight w:val="578"/>
          <w:jc w:val="center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8D857E8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EB137ED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加强新污染物治理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FBB2E01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完成2024年度化学物质环境信息统计调查工作。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AE0AAF7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2024年3月底前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80B8DF6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E51F41B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E8A" w14:paraId="028B3B3F" w14:textId="77777777">
        <w:trPr>
          <w:cantSplit/>
          <w:trHeight w:val="1083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959C9CD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49F9F2F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AAA7C28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规范抗生素类药品使用。强化管理抗菌药物临床应用，开展抗菌药物及细菌耐药监测；严格落实零售药店凭处方销售处方药类抗菌药物。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969D936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CBE9574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区卫生健康委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区市场监督管理局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6785CC0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E8A" w14:paraId="5B545B52" w14:textId="77777777">
        <w:trPr>
          <w:cantSplit/>
          <w:trHeight w:val="1582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26C9F5A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C2A13C5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5452F67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监督管理兽用抗菌药，抽查兽药质量和畜禽等养殖行业用药，推行凭兽医处方销售使用兽用抗菌药；实施兽用抗菌药使用减量化行动，研究养殖无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抗技术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体系集成与示范推广；综合治理兽用抗菌药，有效遏制动物源细菌耐药、兽药残留超标。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A385D29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F5AA019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区农业农村局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区市场监督管理局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2BCAD62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E8A" w14:paraId="58EBF3FB" w14:textId="77777777">
        <w:trPr>
          <w:cantSplit/>
          <w:trHeight w:val="1338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E404702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2F0F8FD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18CAC8B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严格管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控具有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环境持久性、生物累积性等特性的高毒高风险农药及助剂。鼓励发展高效低风险农药，稳步推进高毒高风险农药淘汰和替代。开展禁限用农药非法添加和农药残留超标问题专项整治。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CC437E6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EA13F82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区农业服务中心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区园林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绿化局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区园林服务中心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B0E269C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</w:p>
        </w:tc>
      </w:tr>
      <w:tr w:rsidR="00C40E8A" w14:paraId="68470F97" w14:textId="77777777">
        <w:trPr>
          <w:cantSplit/>
          <w:trHeight w:val="1179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EFBBEB2" w14:textId="77777777" w:rsidR="00C40E8A" w:rsidRDefault="00C40E8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ACF9CB0" w14:textId="77777777" w:rsidR="00C40E8A" w:rsidRDefault="00C40E8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9BAE6AE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加强产品新污染物含量抽检。依据强制性国家标准确定的重点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管控新污染物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含量控制要求，随机抽检儿童玩具、学生用品等相关产品质量，依法处理抽检中发现的不合格产品。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230536A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2FCD7D0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区市场监督管理局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8EFF2EC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E8A" w14:paraId="6AD29D56" w14:textId="77777777">
        <w:trPr>
          <w:cantSplit/>
          <w:trHeight w:val="2801"/>
          <w:jc w:val="center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92E0C1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693A2D4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完善管理体系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8DA873E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按季度开展区域评价。依据《土壤污染治理效果评价办法（试行）》，从土壤改良及监测达标、重点任务落实情况、推动提高绿色发展水平三方面，按季度评价本区土壤污染治理效果。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2832266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BCB8AD4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A99D6CF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区农业农村局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区园林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绿化局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市规划自然资源委大兴分局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 xml:space="preserve">区住房城乡建设委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 xml:space="preserve">区经济和信息化局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临空经济区大兴片区管委会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区农业服务中心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区园林服务中心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各产业园区管委会</w:t>
            </w:r>
          </w:p>
        </w:tc>
      </w:tr>
      <w:tr w:rsidR="00C40E8A" w14:paraId="65FEC89F" w14:textId="77777777">
        <w:trPr>
          <w:cantSplit/>
          <w:trHeight w:val="1338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CEAD9CA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8B1E370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B6F1D58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规范管理建设用地信息系统。督促相关主体及时、规范填报全国建设用地土壤环境管理信息系统，完善边界矢量上传、从业单位注册及业绩填报、调查环节质量控制等，及时更新重点监管单位、地块开发利用、信用记录系统、质控调查等模块信息。开展建设用地土壤污染状况调查监督检查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0C5BB1F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CA85B5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1C60D73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市规划自然资源委大兴分局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临空经济区大兴片区管委会</w:t>
            </w:r>
          </w:p>
        </w:tc>
      </w:tr>
      <w:tr w:rsidR="00C40E8A" w14:paraId="0854AFE4" w14:textId="77777777">
        <w:trPr>
          <w:cantSplit/>
          <w:trHeight w:val="2322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A635F6A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515055AD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1F3A48B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共享土壤污染防治信息。各部门共享上年度土壤污染防治工作中形成的监测、统计等相关信息，动态共享本年度土壤污染防治相关信息。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AFC220A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5B2C6A7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区生态环境局 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67BD985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区农业农村局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区园林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绿化局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市规划自然资源委大兴分局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 xml:space="preserve">区住房城乡建设委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 xml:space="preserve">区经济和信息化局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临空经济区大兴片区管委会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区农业服务中心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区园林服务中心</w:t>
            </w:r>
          </w:p>
        </w:tc>
      </w:tr>
      <w:tr w:rsidR="00C40E8A" w14:paraId="69C6E890" w14:textId="77777777">
        <w:trPr>
          <w:cantSplit/>
          <w:trHeight w:val="1701"/>
          <w:jc w:val="center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3EC78F3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1E8C1D2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加强监测监管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96049F7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开展土壤环境质量监测。区生态环境局根据市局部署做好土壤市控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网背景点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和基础点监测；布设区级土壤环境监测网点位，开展监测并分析应用监测结果；监测重点监管单位和污水集中处理设施周边土壤，以及自行监测结果存在异常的工业企业周边土壤，预防工业污染物迁移扩散。区农业农村局监测种植业产地土壤环境状况，促进农业绿色生产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E0256CE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AC90103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区农业农村局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C38CABF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E8A" w14:paraId="6B13B55D" w14:textId="77777777">
        <w:trPr>
          <w:cantSplit/>
          <w:trHeight w:val="839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ED4BABA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20C1FF4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63297D3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加强农田灌溉用水水质管理，区生态环境局对400口农田灌溉用水水质进行监测，区水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局、区农业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农村局依职责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开展监督检查。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DF75EBC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5FA071F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区生态环境局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 xml:space="preserve">区农业农村局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区水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3F00C46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E8A" w14:paraId="33847419" w14:textId="77777777">
        <w:trPr>
          <w:cantSplit/>
          <w:trHeight w:val="918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E21AC1D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CD4D424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BDB2971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探索卫星遥感监测监管。利用卫星遥感，动态监测建设用地重点地块，及时组织核查疑似违法开工建设情形；探索监测农村环境整治成效、重点农用地种植情况。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1D1AF04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433F390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8139D40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E8A" w14:paraId="41B617F7" w14:textId="77777777">
        <w:trPr>
          <w:cantSplit/>
          <w:trHeight w:val="1586"/>
          <w:jc w:val="center"/>
        </w:trPr>
        <w:tc>
          <w:tcPr>
            <w:tcW w:w="72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B66A05F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B234CAE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44185E8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加强专项执法和日常检查。开展土壤重点监管单位专项执法，重点检查土壤污染隐患排查、自行监测落实及整改情况；加强建设用地风险管控和修复日常检查，重点检查污染物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含量超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筛选值地块风险防控、土壤污染状况调查、转运污染土壤按承诺处置、有关从业单位规范记录信息并管理档案等落实情况。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0BACED3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799D61AB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5B8E857" w14:textId="77777777" w:rsidR="00C40E8A" w:rsidRDefault="00C40E8A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E8A" w14:paraId="755A39BA" w14:textId="77777777">
        <w:trPr>
          <w:cantSplit/>
          <w:trHeight w:val="2602"/>
          <w:jc w:val="center"/>
        </w:trPr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01C227B7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107A47D0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推动公众参与</w:t>
            </w:r>
          </w:p>
        </w:tc>
        <w:tc>
          <w:tcPr>
            <w:tcW w:w="6234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3E21B01C" w14:textId="77777777" w:rsidR="00C40E8A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各有关部门依职责加强土壤、农业农村生态环境保护宣传教育，普及相关科学知识，增强公众保护意识，引导公众依法参与保护工作。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2D6DFFD5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2024年底前</w:t>
            </w:r>
          </w:p>
        </w:tc>
        <w:tc>
          <w:tcPr>
            <w:tcW w:w="3028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6FFC6A2A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区生态环境局</w:t>
            </w:r>
          </w:p>
          <w:p w14:paraId="4181BAA7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区农业农村局</w:t>
            </w:r>
          </w:p>
          <w:p w14:paraId="28E27A00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区园林绿化局</w:t>
            </w:r>
          </w:p>
          <w:p w14:paraId="136F29F8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市规划自然资源委大兴分局</w:t>
            </w:r>
          </w:p>
          <w:p w14:paraId="2AA9CC03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区农业服务中心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区园林服务中心</w:t>
            </w:r>
          </w:p>
        </w:tc>
        <w:tc>
          <w:tcPr>
            <w:tcW w:w="2936" w:type="dxa"/>
            <w:tcBorders>
              <w:tl2br w:val="nil"/>
              <w:tr2bl w:val="nil"/>
            </w:tcBorders>
            <w:shd w:val="clear" w:color="auto" w:fill="auto"/>
            <w:tcMar>
              <w:top w:w="11" w:type="dxa"/>
              <w:left w:w="85" w:type="dxa"/>
              <w:right w:w="85" w:type="dxa"/>
            </w:tcMar>
            <w:vAlign w:val="center"/>
          </w:tcPr>
          <w:p w14:paraId="4F045C6A" w14:textId="77777777" w:rsidR="00C40E8A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各镇政府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各街道办事处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各产业园区管委会</w:t>
            </w:r>
          </w:p>
        </w:tc>
      </w:tr>
    </w:tbl>
    <w:p w14:paraId="21659201" w14:textId="17040C9F" w:rsidR="00C40E8A" w:rsidRDefault="00C40E8A" w:rsidP="00AD634C">
      <w:pPr>
        <w:tabs>
          <w:tab w:val="left" w:pos="2905"/>
        </w:tabs>
        <w:rPr>
          <w:b/>
          <w:bCs/>
        </w:rPr>
      </w:pPr>
    </w:p>
    <w:sectPr w:rsidR="00C40E8A">
      <w:footerReference w:type="default" r:id="rId7"/>
      <w:pgSz w:w="16838" w:h="11906" w:orient="landscape"/>
      <w:pgMar w:top="1587" w:right="2098" w:bottom="1474" w:left="198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53F9" w14:textId="77777777" w:rsidR="00F62F66" w:rsidRDefault="00F62F66">
      <w:r>
        <w:separator/>
      </w:r>
    </w:p>
  </w:endnote>
  <w:endnote w:type="continuationSeparator" w:id="0">
    <w:p w14:paraId="13AE3659" w14:textId="77777777" w:rsidR="00F62F66" w:rsidRDefault="00F6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D1D2" w14:textId="77777777" w:rsidR="00C40E8A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BB9AA3" wp14:editId="4328121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CB4E6" w14:textId="77777777" w:rsidR="00C40E8A" w:rsidRDefault="00000000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B9AA3" id="_x0000_t202" coordsize="21600,21600" o:spt="202" path="m,l,21600r21600,l21600,xe">
              <v:stroke joinstyle="miter"/>
              <v:path gradientshapeok="t" o:connecttype="rect"/>
            </v:shapetype>
            <v:shape id="文本框 1027" o:spid="_x0000_s1026" type="#_x0000_t202" style="position:absolute;margin-left:92.8pt;margin-top:0;width:2in;height:2in;z-index:2516577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7A1CB4E6" w14:textId="77777777" w:rsidR="00C40E8A" w:rsidRDefault="00000000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A52A" w14:textId="77777777" w:rsidR="00F62F66" w:rsidRDefault="00F62F66">
      <w:r>
        <w:separator/>
      </w:r>
    </w:p>
  </w:footnote>
  <w:footnote w:type="continuationSeparator" w:id="0">
    <w:p w14:paraId="1B1C9F32" w14:textId="77777777" w:rsidR="00F62F66" w:rsidRDefault="00F6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U4NzUwYmM2ZDhkZGFkMGFlYjkzM2ZjZGQ2NzQ5M2UifQ=="/>
  </w:docVars>
  <w:rsids>
    <w:rsidRoot w:val="00156C07"/>
    <w:rsid w:val="00136F6C"/>
    <w:rsid w:val="00156C07"/>
    <w:rsid w:val="00347370"/>
    <w:rsid w:val="00367E4D"/>
    <w:rsid w:val="00374645"/>
    <w:rsid w:val="003A3653"/>
    <w:rsid w:val="00400271"/>
    <w:rsid w:val="005819A2"/>
    <w:rsid w:val="00806DBA"/>
    <w:rsid w:val="00A07AF4"/>
    <w:rsid w:val="00AD634C"/>
    <w:rsid w:val="00B55AC5"/>
    <w:rsid w:val="00BB040B"/>
    <w:rsid w:val="00C40E8A"/>
    <w:rsid w:val="00C947EA"/>
    <w:rsid w:val="00CA301A"/>
    <w:rsid w:val="00CE3126"/>
    <w:rsid w:val="00E541AE"/>
    <w:rsid w:val="00F62F66"/>
    <w:rsid w:val="013E64A5"/>
    <w:rsid w:val="01D61E48"/>
    <w:rsid w:val="044F0787"/>
    <w:rsid w:val="05382EF8"/>
    <w:rsid w:val="07533E4A"/>
    <w:rsid w:val="0A2A5227"/>
    <w:rsid w:val="0A2B7A08"/>
    <w:rsid w:val="0B2A7D4E"/>
    <w:rsid w:val="0B811A25"/>
    <w:rsid w:val="128934E1"/>
    <w:rsid w:val="13CC0A0D"/>
    <w:rsid w:val="282D5751"/>
    <w:rsid w:val="2C1A213D"/>
    <w:rsid w:val="2C413900"/>
    <w:rsid w:val="2D847384"/>
    <w:rsid w:val="2E0F02B6"/>
    <w:rsid w:val="36087327"/>
    <w:rsid w:val="38D35BBB"/>
    <w:rsid w:val="3A9226AB"/>
    <w:rsid w:val="3C796089"/>
    <w:rsid w:val="3F84136A"/>
    <w:rsid w:val="3FE2D293"/>
    <w:rsid w:val="426E308B"/>
    <w:rsid w:val="42A201BD"/>
    <w:rsid w:val="43AE7B33"/>
    <w:rsid w:val="444125B6"/>
    <w:rsid w:val="44413D12"/>
    <w:rsid w:val="46177FD0"/>
    <w:rsid w:val="46271D7B"/>
    <w:rsid w:val="470766C2"/>
    <w:rsid w:val="47754920"/>
    <w:rsid w:val="49EF3F2B"/>
    <w:rsid w:val="4A733174"/>
    <w:rsid w:val="4C3E010C"/>
    <w:rsid w:val="4F400A19"/>
    <w:rsid w:val="57AE0170"/>
    <w:rsid w:val="58045C3E"/>
    <w:rsid w:val="5FD025DF"/>
    <w:rsid w:val="61851A74"/>
    <w:rsid w:val="61D6007B"/>
    <w:rsid w:val="634037AD"/>
    <w:rsid w:val="65BB3888"/>
    <w:rsid w:val="66754D1E"/>
    <w:rsid w:val="68A020AF"/>
    <w:rsid w:val="6AEA161C"/>
    <w:rsid w:val="6BFB5012"/>
    <w:rsid w:val="6E805711"/>
    <w:rsid w:val="6F3A1A35"/>
    <w:rsid w:val="6FDD7681"/>
    <w:rsid w:val="733F3BA4"/>
    <w:rsid w:val="7373163D"/>
    <w:rsid w:val="749A15E4"/>
    <w:rsid w:val="79213A27"/>
    <w:rsid w:val="7DC0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7B3FAA"/>
  <w15:docId w15:val="{68E95A38-3150-4865-AD08-D865A19B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qFormat/>
    <w:pPr>
      <w:ind w:leftChars="100" w:left="100" w:rightChars="100" w:right="100"/>
    </w:pPr>
  </w:style>
  <w:style w:type="paragraph" w:styleId="a5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d">
    <w:name w:val="Normal (Web)"/>
    <w:basedOn w:val="a"/>
    <w:qFormat/>
    <w:rPr>
      <w:sz w:val="24"/>
    </w:rPr>
  </w:style>
  <w:style w:type="paragraph" w:styleId="2">
    <w:name w:val="Body Text First Indent 2"/>
    <w:basedOn w:val="a5"/>
    <w:next w:val="a4"/>
    <w:uiPriority w:val="99"/>
    <w:unhideWhenUsed/>
    <w:qFormat/>
    <w:pPr>
      <w:ind w:firstLineChars="200" w:firstLine="420"/>
    </w:pPr>
    <w:rPr>
      <w:rFonts w:ascii="Calibri" w:hAnsi="Calibri" w:cs="黑体"/>
      <w:szCs w:val="22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黑体" w:eastAsia="黑体" w:cs="宋体"/>
      <w:color w:val="000000"/>
      <w:kern w:val="0"/>
      <w:sz w:val="24"/>
    </w:rPr>
  </w:style>
  <w:style w:type="paragraph" w:customStyle="1" w:styleId="ae">
    <w:name w:val="发文文号"/>
    <w:basedOn w:val="a"/>
    <w:qFormat/>
    <w:rPr>
      <w:rFonts w:ascii="仿宋_GB2312"/>
      <w:szCs w:val="20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FF0000"/>
      <w:sz w:val="28"/>
      <w:szCs w:val="28"/>
      <w:u w:val="none"/>
    </w:rPr>
  </w:style>
  <w:style w:type="character" w:customStyle="1" w:styleId="ac">
    <w:name w:val="页眉 字符"/>
    <w:link w:val="ab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a">
    <w:name w:val="页脚 字符"/>
    <w:link w:val="a9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FF0000"/>
      <w:sz w:val="24"/>
      <w:szCs w:val="24"/>
      <w:u w:val="none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20">
    <w:name w:val="正文 缩进2字符"/>
    <w:basedOn w:val="a"/>
    <w:next w:val="a"/>
    <w:qFormat/>
    <w:pPr>
      <w:spacing w:line="288" w:lineRule="auto"/>
    </w:pPr>
    <w:rPr>
      <w:rFonts w:ascii="宋体" w:hAnsi="宋体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926</Words>
  <Characters>5281</Characters>
  <Application>Microsoft Office Word</Application>
  <DocSecurity>0</DocSecurity>
  <Lines>44</Lines>
  <Paragraphs>12</Paragraphs>
  <ScaleCrop>false</ScaleCrop>
  <Company>thtfpc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北京市大兴区环境保护局</dc:title>
  <dc:creator>李江南</dc:creator>
  <cp:lastModifiedBy>XIN FAN</cp:lastModifiedBy>
  <cp:revision>2</cp:revision>
  <cp:lastPrinted>2014-11-15T18:10:00Z</cp:lastPrinted>
  <dcterms:created xsi:type="dcterms:W3CDTF">2024-02-20T06:03:00Z</dcterms:created>
  <dcterms:modified xsi:type="dcterms:W3CDTF">2024-02-20T06:03:00Z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7E16AA8319BD4C3E9D935C76E1338C85_12</vt:lpwstr>
  </property>
</Properties>
</file>