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auto"/>
          <w:w w:val="95"/>
          <w:sz w:val="44"/>
          <w:szCs w:val="44"/>
        </w:rPr>
        <w:t>2022年双创周主题展示项目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素材参数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要求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图片：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图片分辨率</w:t>
            </w:r>
          </w:p>
        </w:tc>
        <w:tc>
          <w:tcPr>
            <w:tcW w:w="589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1920×1080（横版）；1080×1920（竖版）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图片格式</w:t>
            </w:r>
          </w:p>
        </w:tc>
        <w:tc>
          <w:tcPr>
            <w:tcW w:w="589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jpg、png</w:t>
            </w:r>
          </w:p>
        </w:tc>
      </w:tr>
    </w:tbl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视频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视频分辨率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1920×1080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视频帧率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25或50 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视频格式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视频码率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建议5000kbps及以下 （H.264/AVC编码）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音频码率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最高320kbps（AAC编码）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采样率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扫描类型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逐行扫描</w:t>
            </w:r>
          </w:p>
        </w:tc>
      </w:tr>
    </w:tbl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三维展示模型（fbx格式）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三维模型格式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模型已含贴图的fbx文件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三维模型大小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体积不超过20MB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三维模型材质渲染器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Vray 3.4及以上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三维模型面数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不超过8000面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三维模型UV图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要求已展开</w:t>
            </w:r>
          </w:p>
        </w:tc>
      </w:tr>
    </w:tbl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三维展示模型（obj格式）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三维模型格式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包含对应模型的ojb模型文件，mtl材质文件，png贴图文件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三维模型大小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体积不超过20MB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三维模型材质渲染器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Vray 3.4及以上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三维模型面数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不超过8000面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三维模型UV图</w:t>
            </w:r>
          </w:p>
        </w:tc>
        <w:tc>
          <w:tcPr>
            <w:tcW w:w="5069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要求已展开</w:t>
            </w:r>
          </w:p>
        </w:tc>
      </w:tr>
    </w:tbl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其他：AR/VR/MR视频拍摄素材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B9"/>
    <w:rsid w:val="00032DD0"/>
    <w:rsid w:val="00057C99"/>
    <w:rsid w:val="000C4D27"/>
    <w:rsid w:val="00120BA5"/>
    <w:rsid w:val="001231A5"/>
    <w:rsid w:val="001430DE"/>
    <w:rsid w:val="00193F3C"/>
    <w:rsid w:val="001A6E68"/>
    <w:rsid w:val="001C1AFB"/>
    <w:rsid w:val="001E0A4D"/>
    <w:rsid w:val="0022686A"/>
    <w:rsid w:val="00235F9A"/>
    <w:rsid w:val="002F3715"/>
    <w:rsid w:val="003303F9"/>
    <w:rsid w:val="00357841"/>
    <w:rsid w:val="0038247A"/>
    <w:rsid w:val="004F229A"/>
    <w:rsid w:val="00513B19"/>
    <w:rsid w:val="00532ECB"/>
    <w:rsid w:val="005471B2"/>
    <w:rsid w:val="00547417"/>
    <w:rsid w:val="0056380B"/>
    <w:rsid w:val="00597053"/>
    <w:rsid w:val="005A7875"/>
    <w:rsid w:val="005C32F5"/>
    <w:rsid w:val="005D544C"/>
    <w:rsid w:val="005F6701"/>
    <w:rsid w:val="006A4BB9"/>
    <w:rsid w:val="006B2F84"/>
    <w:rsid w:val="006C4429"/>
    <w:rsid w:val="0072416A"/>
    <w:rsid w:val="007C4DC4"/>
    <w:rsid w:val="00836549"/>
    <w:rsid w:val="0084088E"/>
    <w:rsid w:val="00855956"/>
    <w:rsid w:val="008A557A"/>
    <w:rsid w:val="008B487F"/>
    <w:rsid w:val="00907ACA"/>
    <w:rsid w:val="00977F1C"/>
    <w:rsid w:val="00985A0C"/>
    <w:rsid w:val="00A146D9"/>
    <w:rsid w:val="00A300D3"/>
    <w:rsid w:val="00B115C6"/>
    <w:rsid w:val="00B375F0"/>
    <w:rsid w:val="00B719AD"/>
    <w:rsid w:val="00B87A79"/>
    <w:rsid w:val="00BE4999"/>
    <w:rsid w:val="00C1107C"/>
    <w:rsid w:val="00DC1DCC"/>
    <w:rsid w:val="00ED055E"/>
    <w:rsid w:val="00F4478D"/>
    <w:rsid w:val="00F80384"/>
    <w:rsid w:val="00FB56DB"/>
    <w:rsid w:val="00FE5ED6"/>
    <w:rsid w:val="2B79FD1A"/>
    <w:rsid w:val="F66F437F"/>
    <w:rsid w:val="FF7DF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widowControl w:val="0"/>
      <w:jc w:val="both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index 1"/>
    <w:basedOn w:val="1"/>
    <w:next w:val="1"/>
    <w:qFormat/>
    <w:uiPriority w:val="0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14</TotalTime>
  <ScaleCrop>false</ScaleCrop>
  <LinksUpToDate>false</LinksUpToDate>
  <CharactersWithSpaces>455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2020-07-01T08:27:00Z</dcterms:created>
  <dc:creator>Paul Zhang</dc:creator>
  <cp:lastModifiedBy>shuangchuang</cp:lastModifiedBy>
  <dcterms:modified xsi:type="dcterms:W3CDTF">2022-04-21T19:54:00Z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