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pStyle w:val="9"/>
        <w:adjustRightInd w:val="0"/>
        <w:snapToGrid w:val="0"/>
        <w:spacing w:line="560" w:lineRule="exact"/>
        <w:ind w:firstLine="0" w:firstLineChars="0"/>
        <w:jc w:val="center"/>
        <w:outlineLvl w:val="0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不合格项目说明</w:t>
      </w:r>
    </w:p>
    <w:p>
      <w:pPr>
        <w:pStyle w:val="9"/>
        <w:adjustRightInd w:val="0"/>
        <w:snapToGrid w:val="0"/>
        <w:spacing w:line="560" w:lineRule="exact"/>
        <w:ind w:firstLine="0" w:firstLineChars="0"/>
        <w:jc w:val="left"/>
        <w:outlineLvl w:val="0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ind w:firstLine="643" w:firstLineChars="200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噻虫胺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2763—2021）中规定，噻虫胺在豆类蔬菜（荚可食类-豇豆）中的最大残留限量值为0.01mg/kg；噻虫嗪在茄果类蔬菜（其他茄果类蔬菜-辣椒）中的最大残留限量值为0.05mg/kg。</w:t>
      </w:r>
    </w:p>
    <w:p>
      <w:pPr>
        <w:ind w:firstLine="643" w:firstLineChars="200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恩诺沙星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诺沙星为第三代人工合成喹诺酮类广谱抗菌药物，在预防和治疗畜禽的细菌性感染及支原体病方面有良好效果，被广泛应用于畜牧、水产等养殖业中，包括在鸡、鸭、鹅、猪、牛、羊、鱼、虾、蟹等养殖中的疾病防治。人类长期摄入恩诺沙星药物超标的动物性食品，可引起轻度胃肠道刺激或不适，如头痛、头晕、睡眠不良等症状，大剂量或长期摄入还可能引起肝损害。《食品安全国家标准 食品中兽药最大残留限量》 (GB 31650-2019)中规定，恩诺沙星在淡水鱼中最大残留限量值为100μg/kg。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吡虫啉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《食品安全国家标准 食品中农药最大残留限量》（GB 2763-2019）中规定，吡虫啉在姜中的最大残留限量值为</w:t>
      </w:r>
      <w:r>
        <w:rPr>
          <w:rFonts w:eastAsia="仿宋_GB2312"/>
          <w:bCs/>
          <w:sz w:val="32"/>
          <w:szCs w:val="32"/>
        </w:rPr>
        <w:t>0.5</w:t>
      </w:r>
      <w:r>
        <w:rPr>
          <w:rFonts w:hint="eastAsia" w:eastAsia="仿宋_GB2312"/>
          <w:bCs/>
          <w:sz w:val="32"/>
          <w:szCs w:val="32"/>
        </w:rPr>
        <w:t>mg/kg。</w:t>
      </w:r>
    </w:p>
    <w:p>
      <w:pPr>
        <w:pStyle w:val="2"/>
        <w:spacing w:line="360" w:lineRule="auto"/>
        <w:ind w:firstLine="640" w:firstLineChars="200"/>
        <w:jc w:val="both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吡虫啉属氯化烟酰类杀虫剂，具有广谱、高效、低毒等特点。长期食用吡虫啉超标的食品，可能对人体产生危害。姜中吡虫啉超标的原因，可能是为快速控制虫害加大用药量，或未遵守采摘间隔期规定，致使上市销售时产品中的药物残留量未降解至标准限量以下。</w:t>
      </w:r>
    </w:p>
    <w:p>
      <w:pPr>
        <w:ind w:left="420" w:leftChars="200" w:firstLine="321" w:firstLineChars="100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噻虫嗪</w:t>
      </w:r>
    </w:p>
    <w:p>
      <w:pPr>
        <w:pStyle w:val="10"/>
        <w:spacing w:before="120" w:after="120"/>
        <w:ind w:firstLine="64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噻虫嗪是一种全新结构的第二代烟碱类高效低毒杀虫剂，对害虫具有胃毒、触杀及内吸活性，用于叶面喷雾及土壤灌根处理。《食品安全国家标准 食品中农药最大残留限量》（GB 2763-2021）中规定，噻虫嗪在葱中的最大残留限量为0.3mg/kg。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葱</w:t>
      </w:r>
      <w:r>
        <w:rPr>
          <w:rFonts w:eastAsia="仿宋_GB2312"/>
          <w:bCs/>
          <w:sz w:val="32"/>
          <w:szCs w:val="32"/>
        </w:rPr>
        <w:t>中</w:t>
      </w:r>
      <w:r>
        <w:rPr>
          <w:rFonts w:hint="eastAsia" w:eastAsia="仿宋_GB2312"/>
          <w:bCs/>
          <w:sz w:val="32"/>
          <w:szCs w:val="32"/>
        </w:rPr>
        <w:t>噻虫嗪</w:t>
      </w:r>
      <w:r>
        <w:rPr>
          <w:rFonts w:eastAsia="仿宋_GB2312"/>
          <w:bCs/>
          <w:sz w:val="32"/>
          <w:szCs w:val="32"/>
        </w:rPr>
        <w:t>超标的原因，</w:t>
      </w:r>
      <w:r>
        <w:rPr>
          <w:rFonts w:hint="eastAsia" w:eastAsia="仿宋_GB2312"/>
          <w:bCs/>
          <w:sz w:val="32"/>
          <w:szCs w:val="32"/>
        </w:rPr>
        <w:t>可能是为快速控制虫害，加大用药量或未遵守采摘间隔期规定，致使上市销售的葱中残留量超标。</w:t>
      </w:r>
    </w:p>
    <w:p>
      <w:pPr>
        <w:pStyle w:val="10"/>
        <w:spacing w:before="120" w:after="120"/>
        <w:ind w:firstLine="616"/>
        <w:rPr>
          <w:rFonts w:eastAsia="仿宋_GB2312"/>
          <w:bCs/>
          <w:spacing w:val="-6"/>
          <w:sz w:val="32"/>
          <w:szCs w:val="32"/>
        </w:rPr>
      </w:pPr>
      <w:r>
        <w:rPr>
          <w:rFonts w:hint="eastAsia" w:eastAsia="仿宋_GB2312"/>
          <w:bCs/>
          <w:spacing w:val="-6"/>
          <w:sz w:val="32"/>
          <w:szCs w:val="32"/>
        </w:rPr>
        <w:t>食用少量的残留农药，人体自身会降解，不会突然引起急性中毒，但长期食用没有清洗干净带有残留农药的农产品，可能会导致身体免疫力下降，加重肝脏的负担，或者引起恶心等。</w:t>
      </w:r>
    </w:p>
    <w:p>
      <w:pPr>
        <w:pStyle w:val="5"/>
        <w:widowControl/>
        <w:spacing w:before="0" w:beforeAutospacing="0" w:after="0" w:afterAutospacing="0"/>
        <w:ind w:firstLine="643" w:firstLineChars="200"/>
        <w:rPr>
          <w:rFonts w:hint="eastAsia" w:ascii="Times New Roman" w:hAnsi="Times New Roman" w:eastAsia="仿宋_GB2312"/>
          <w:b/>
          <w:bCs/>
          <w:color w:val="0F0F0F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F0F0F"/>
          <w:sz w:val="32"/>
          <w:szCs w:val="32"/>
        </w:rPr>
        <w:t>甲硝唑</w:t>
      </w:r>
    </w:p>
    <w:p>
      <w:pPr>
        <w:pStyle w:val="5"/>
        <w:widowControl/>
        <w:spacing w:before="0" w:beforeAutospacing="0" w:after="0" w:afterAutospacing="0"/>
        <w:ind w:firstLine="640" w:firstLineChars="200"/>
        <w:rPr>
          <w:rFonts w:hint="eastAsia"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甲硝唑，主要用于治疗或预防上述厌氧菌引起的系统或局部感染。有强大的杀虫作用，干扰细菌的生长、繁殖。致癌、致突变动物实验或体外测定中发现本品具致肿瘤和致突变作用。GB 31650-2019《食品安全国家标准 食品中兽药最大残留限量》中规定鲜蛋中甲硝唑不得检出。</w:t>
      </w:r>
    </w:p>
    <w:p>
      <w:pPr>
        <w:pStyle w:val="6"/>
        <w:ind w:firstLine="640"/>
        <w:rPr>
          <w:rFonts w:hint="eastAsia"/>
          <w:lang w:eastAsia="zh-CN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pStyle w:val="6"/>
        <w:ind w:left="0" w:leftChars="0" w:firstLine="0" w:firstLineChars="0"/>
        <w:rPr>
          <w:rFonts w:hint="eastAsia"/>
          <w:lang w:eastAsia="zh-CN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575A5DD6"/>
    <w:rsid w:val="575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</w:rPr>
  </w:style>
  <w:style w:type="paragraph" w:styleId="3">
    <w:name w:val="Body Text Indent"/>
    <w:basedOn w:val="1"/>
    <w:unhideWhenUsed/>
    <w:qFormat/>
    <w:uiPriority w:val="99"/>
    <w:pPr>
      <w:widowControl/>
      <w:spacing w:after="120"/>
      <w:ind w:left="420" w:leftChars="200"/>
      <w:jc w:val="left"/>
    </w:pPr>
    <w:rPr>
      <w:rFonts w:ascii="Times New Roman" w:hAnsi="Times New Roman" w:eastAsia="仿宋_GB2312"/>
      <w:kern w:val="0"/>
      <w:sz w:val="32"/>
      <w:lang w:eastAsia="en-US" w:bidi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  <w:rPr>
      <w:rFonts w:ascii="仿宋" w:hAnsi="仿宋" w:eastAsia="仿宋"/>
      <w:sz w:val="32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2023-11-06T02:24:00Z</dcterms:created>
  <dc:creator>米露</dc:creator>
  <cp:lastModifiedBy>米露</cp:lastModifiedBy>
  <dcterms:modified xsi:type="dcterms:W3CDTF">2023-11-06T02:25:04Z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9C1742745CDB4EC2A21EA34393F7D352_11</vt:lpwstr>
  </property>
</Properties>
</file>