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北京市公安局大兴分局2019年度决算公开报表及说明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收入支出决算总表</w:t>
      </w:r>
    </w:p>
    <w:tbl>
      <w:tblPr>
        <w:tblStyle w:val="4"/>
        <w:tblW w:w="0" w:type="auto"/>
        <w:jc w:val="center"/>
        <w:tblLayout w:type="fixed"/>
        <w:tblCellMar>
          <w:top w:w="0" w:type="dxa"/>
          <w:left w:w="108" w:type="dxa"/>
          <w:bottom w:w="0" w:type="dxa"/>
          <w:right w:w="108" w:type="dxa"/>
        </w:tblCellMar>
      </w:tblPr>
      <w:tblGrid>
        <w:gridCol w:w="1642"/>
        <w:gridCol w:w="2555"/>
        <w:gridCol w:w="1606"/>
        <w:gridCol w:w="160"/>
        <w:gridCol w:w="1446"/>
        <w:gridCol w:w="319"/>
        <w:gridCol w:w="1286"/>
        <w:gridCol w:w="479"/>
        <w:gridCol w:w="1127"/>
        <w:gridCol w:w="639"/>
        <w:gridCol w:w="967"/>
        <w:gridCol w:w="798"/>
        <w:gridCol w:w="880"/>
        <w:gridCol w:w="882"/>
      </w:tblGrid>
      <w:tr>
        <w:tblPrEx>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4"/>
              <w:tblW w:w="0" w:type="auto"/>
              <w:jc w:val="center"/>
              <w:tblLayout w:type="fixed"/>
              <w:tblCellMar>
                <w:top w:w="0" w:type="dxa"/>
                <w:left w:w="108" w:type="dxa"/>
                <w:bottom w:w="0" w:type="dxa"/>
                <w:right w:w="108" w:type="dxa"/>
              </w:tblCellMar>
            </w:tblPr>
            <w:tblGrid>
              <w:gridCol w:w="3857"/>
              <w:gridCol w:w="2616"/>
              <w:gridCol w:w="3419"/>
              <w:gridCol w:w="2835"/>
            </w:tblGrid>
            <w:tr>
              <w:tblPrEx>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172994.92</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4812.97</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145248.78</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16477.86</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13676.02</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9564.34</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3708.94</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3623.30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15378.50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194285.74</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191199.87</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vAlign w:val="center"/>
                </w:tcPr>
                <w:p>
                  <w:pPr>
                    <w:jc w:val="right"/>
                    <w:rPr>
                      <w:rFonts w:ascii="宋体" w:hAnsi="宋体" w:cs="Arial"/>
                      <w:sz w:val="20"/>
                      <w:szCs w:val="20"/>
                    </w:rPr>
                  </w:pPr>
                  <w:r>
                    <w:rPr>
                      <w:rFonts w:hint="eastAsia" w:cs="Arial"/>
                      <w:sz w:val="20"/>
                      <w:szCs w:val="20"/>
                    </w:rPr>
                    <w:t>3244.68</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vAlign w:val="center"/>
                </w:tcPr>
                <w:p>
                  <w:pPr>
                    <w:jc w:val="right"/>
                    <w:rPr>
                      <w:rFonts w:ascii="宋体" w:hAnsi="宋体" w:cs="Arial"/>
                      <w:sz w:val="20"/>
                      <w:szCs w:val="20"/>
                    </w:rPr>
                  </w:pPr>
                  <w:r>
                    <w:rPr>
                      <w:rFonts w:hint="eastAsia" w:cs="Arial"/>
                      <w:sz w:val="20"/>
                      <w:szCs w:val="20"/>
                    </w:rPr>
                    <w:t>6330.55</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197530.42　</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197530.42</w:t>
                  </w:r>
                </w:p>
              </w:tc>
            </w:tr>
            <w:tr>
              <w:tblPrEx>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p>
              </w:tc>
              <w:tc>
                <w:tcPr>
                  <w:tcW w:w="2835"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b/>
                      <w:kern w:val="0"/>
                      <w:sz w:val="18"/>
                      <w:szCs w:val="18"/>
                    </w:rPr>
                  </w:pPr>
                </w:p>
              </w:tc>
            </w:tr>
          </w:tbl>
          <w:p>
            <w:pPr>
              <w:widowControl/>
              <w:jc w:val="left"/>
              <w:rPr>
                <w:rFonts w:hint="eastAsia"/>
                <w:b/>
              </w:rPr>
            </w:pPr>
          </w:p>
          <w:p>
            <w:pPr>
              <w:widowControl/>
              <w:jc w:val="left"/>
              <w:rPr>
                <w:b/>
              </w:rPr>
            </w:pPr>
          </w:p>
        </w:tc>
      </w:tr>
      <w:tr>
        <w:tblPrEx>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收入决算表</w:t>
            </w:r>
          </w:p>
        </w:tc>
      </w:tr>
      <w:tr>
        <w:tblPrEx>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4"/>
              <w:tblW w:w="14620" w:type="dxa"/>
              <w:tblInd w:w="0" w:type="dxa"/>
              <w:tblLayout w:type="fixed"/>
              <w:tblCellMar>
                <w:top w:w="0" w:type="dxa"/>
                <w:left w:w="108" w:type="dxa"/>
                <w:bottom w:w="0" w:type="dxa"/>
                <w:right w:w="108" w:type="dxa"/>
              </w:tblCellMar>
            </w:tblPr>
            <w:tblGrid>
              <w:gridCol w:w="1124"/>
              <w:gridCol w:w="2127"/>
              <w:gridCol w:w="1417"/>
              <w:gridCol w:w="1418"/>
              <w:gridCol w:w="1559"/>
              <w:gridCol w:w="850"/>
              <w:gridCol w:w="1134"/>
              <w:gridCol w:w="1276"/>
              <w:gridCol w:w="1276"/>
              <w:gridCol w:w="1134"/>
              <w:gridCol w:w="1305"/>
            </w:tblGrid>
            <w:tr>
              <w:tblPrEx>
                <w:tblCellMar>
                  <w:top w:w="0" w:type="dxa"/>
                  <w:left w:w="108" w:type="dxa"/>
                  <w:bottom w:w="0" w:type="dxa"/>
                  <w:right w:w="108" w:type="dxa"/>
                </w:tblCellMar>
              </w:tblPrEx>
              <w:trPr>
                <w:trHeight w:val="450" w:hRule="atLeast"/>
              </w:trPr>
              <w:tc>
                <w:tcPr>
                  <w:tcW w:w="14620" w:type="dxa"/>
                  <w:gridSpan w:val="11"/>
                  <w:tcBorders>
                    <w:top w:val="single" w:color="FFFFFF" w:sz="8" w:space="0"/>
                    <w:left w:val="single" w:color="FFFFFF" w:sz="8" w:space="0"/>
                    <w:bottom w:val="nil"/>
                    <w:right w:val="single" w:color="FFFFFF"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270" w:hRule="atLeast"/>
              </w:trPr>
              <w:tc>
                <w:tcPr>
                  <w:tcW w:w="32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1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21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CellMar>
                  <w:top w:w="0" w:type="dxa"/>
                  <w:left w:w="108" w:type="dxa"/>
                  <w:bottom w:w="0" w:type="dxa"/>
                  <w:right w:w="108" w:type="dxa"/>
                </w:tblCellMar>
              </w:tblPrEx>
              <w:trPr>
                <w:trHeight w:val="405" w:hRule="atLeast"/>
              </w:trPr>
              <w:tc>
                <w:tcPr>
                  <w:tcW w:w="11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194285</w:t>
                  </w:r>
                  <w:r>
                    <w:rPr>
                      <w:rFonts w:hint="eastAsia" w:ascii="宋体" w:hAnsi="宋体" w:cs="宋体"/>
                      <w:color w:val="000000"/>
                      <w:kern w:val="0"/>
                      <w:sz w:val="18"/>
                      <w:szCs w:val="18"/>
                    </w:rPr>
                    <w:t>.</w:t>
                  </w:r>
                  <w:r>
                    <w:rPr>
                      <w:rFonts w:ascii="宋体" w:hAnsi="宋体" w:cs="宋体"/>
                      <w:color w:val="000000"/>
                      <w:kern w:val="0"/>
                      <w:sz w:val="18"/>
                      <w:szCs w:val="18"/>
                    </w:rPr>
                    <w:t>74</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172994.92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18"/>
                      <w:szCs w:val="18"/>
                    </w:rPr>
                    <w:t>4812.97</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16477.86</w:t>
                  </w: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公共安全支出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147230.62</w:t>
                  </w:r>
                </w:p>
              </w:tc>
              <w:tc>
                <w:tcPr>
                  <w:tcW w:w="1418"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130752.76</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公安</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147230.62</w:t>
                  </w:r>
                </w:p>
              </w:tc>
              <w:tc>
                <w:tcPr>
                  <w:tcW w:w="1418"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130752.76</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2040201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行政运行</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95680.57</w:t>
                  </w:r>
                </w:p>
              </w:tc>
              <w:tc>
                <w:tcPr>
                  <w:tcW w:w="1418" w:type="dxa"/>
                  <w:tcBorders>
                    <w:top w:val="nil"/>
                    <w:left w:val="nil"/>
                    <w:bottom w:val="single" w:color="auto" w:sz="4" w:space="0"/>
                    <w:right w:val="single" w:color="auto" w:sz="4" w:space="0"/>
                  </w:tcBorders>
                  <w:shd w:val="clear" w:color="auto" w:fill="auto"/>
                  <w:vAlign w:val="center"/>
                </w:tcPr>
                <w:p>
                  <w:pPr>
                    <w:ind w:right="45"/>
                    <w:jc w:val="right"/>
                    <w:rPr>
                      <w:rFonts w:ascii="宋体" w:hAnsi="宋体" w:cs="Arial"/>
                      <w:sz w:val="18"/>
                      <w:szCs w:val="18"/>
                    </w:rPr>
                  </w:pPr>
                  <w:r>
                    <w:rPr>
                      <w:rFonts w:hint="eastAsia" w:cs="Arial"/>
                      <w:sz w:val="18"/>
                      <w:szCs w:val="18"/>
                    </w:rPr>
                    <w:t xml:space="preserve"> 95680.57</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2040202</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一般行政管理事务</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20036.58</w:t>
                  </w:r>
                </w:p>
              </w:tc>
              <w:tc>
                <w:tcPr>
                  <w:tcW w:w="1418" w:type="dxa"/>
                  <w:tcBorders>
                    <w:top w:val="nil"/>
                    <w:left w:val="nil"/>
                    <w:bottom w:val="single" w:color="auto" w:sz="4" w:space="0"/>
                    <w:right w:val="single" w:color="auto" w:sz="4" w:space="0"/>
                  </w:tcBorders>
                  <w:shd w:val="clear" w:color="auto" w:fill="auto"/>
                  <w:vAlign w:val="center"/>
                </w:tcPr>
                <w:p>
                  <w:pPr>
                    <w:ind w:right="60"/>
                    <w:jc w:val="right"/>
                    <w:rPr>
                      <w:rFonts w:ascii="宋体" w:hAnsi="宋体" w:cs="Arial"/>
                      <w:sz w:val="18"/>
                      <w:szCs w:val="18"/>
                    </w:rPr>
                  </w:pPr>
                  <w:r>
                    <w:rPr>
                      <w:rFonts w:hint="eastAsia" w:cs="Arial"/>
                      <w:sz w:val="18"/>
                      <w:szCs w:val="18"/>
                    </w:rPr>
                    <w:t>3558.72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16477.86</w:t>
                  </w: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2040219</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信息化建设</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1558.23</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1558.23</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2040220</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执法办案</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19816.33</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19816.33</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2040299</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其他公安支出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10138.92</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10138.92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社会保障和就业支出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13676.02</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13676.02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行政事业单位离退休</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13676.02</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13676.02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归口管理的行政单位离退休</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171.03</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171.03</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2080505</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机关事业单位基本养老保险缴费支出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9003.33</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9003.33</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2080506</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机关事业单位职业年金缴费支出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4501.66</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4501.66</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卫生健康支出</w:t>
                  </w:r>
                </w:p>
              </w:tc>
              <w:tc>
                <w:tcPr>
                  <w:tcW w:w="1417"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418"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21011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行政事业单位医疗</w:t>
                  </w:r>
                </w:p>
              </w:tc>
              <w:tc>
                <w:tcPr>
                  <w:tcW w:w="1417"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418"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2011101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行政单位医疗</w:t>
                  </w:r>
                </w:p>
              </w:tc>
              <w:tc>
                <w:tcPr>
                  <w:tcW w:w="1417"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418" w:type="dxa"/>
                  <w:tcBorders>
                    <w:top w:val="nil"/>
                    <w:left w:val="nil"/>
                    <w:bottom w:val="single" w:color="auto" w:sz="4" w:space="0"/>
                    <w:right w:val="single" w:color="auto" w:sz="4" w:space="0"/>
                  </w:tcBorders>
                  <w:shd w:val="clear" w:color="auto" w:fill="auto"/>
                </w:tcPr>
                <w:p>
                  <w:pPr>
                    <w:jc w:val="right"/>
                    <w:rPr>
                      <w:sz w:val="18"/>
                      <w:szCs w:val="18"/>
                    </w:rPr>
                  </w:pPr>
                  <w:r>
                    <w:rPr>
                      <w:rFonts w:hint="eastAsia" w:cs="Arial"/>
                      <w:b/>
                      <w:bCs/>
                      <w:sz w:val="18"/>
                      <w:szCs w:val="18"/>
                    </w:rPr>
                    <w:t>9564.34</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城乡社区支出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4812.97</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4812.97</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国有土地使用权出让收入及对应专项债务收入安排的支出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33,77.97</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33,77.97</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2120803</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城市建设支出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2719.06</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2719.06</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2120804</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农村基础设施建设支出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658.91</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658.91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21213</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城市基础设施配套费安排的支出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1435.00</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1435.00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2121301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城市公共设施</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1435.00</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1435.00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住房保障支出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3623.30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3623.30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住房改革支出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3623.30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3623.30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2210203</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购房补贴</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3623.30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3623.30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其他支出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15378.50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15378.50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22999</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b/>
                      <w:bCs/>
                      <w:sz w:val="20"/>
                      <w:szCs w:val="20"/>
                    </w:rPr>
                  </w:pPr>
                  <w:r>
                    <w:rPr>
                      <w:rFonts w:hint="eastAsia" w:cs="Arial"/>
                      <w:b/>
                      <w:bCs/>
                      <w:sz w:val="20"/>
                      <w:szCs w:val="20"/>
                    </w:rPr>
                    <w:t>其他支出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15378.50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r>
                    <w:rPr>
                      <w:rFonts w:hint="eastAsia" w:cs="Arial"/>
                      <w:b/>
                      <w:bCs/>
                      <w:sz w:val="18"/>
                      <w:szCs w:val="18"/>
                    </w:rPr>
                    <w:t>15378.50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18"/>
                      <w:szCs w:val="18"/>
                    </w:rPr>
                  </w:pPr>
                </w:p>
              </w:tc>
            </w:tr>
            <w:tr>
              <w:tblPrEx>
                <w:tblCellMar>
                  <w:top w:w="0" w:type="dxa"/>
                  <w:left w:w="108" w:type="dxa"/>
                  <w:bottom w:w="0" w:type="dxa"/>
                  <w:right w:w="108" w:type="dxa"/>
                </w:tblCellMar>
              </w:tblPrEx>
              <w:trPr>
                <w:trHeight w:val="405" w:hRule="atLeast"/>
              </w:trPr>
              <w:tc>
                <w:tcPr>
                  <w:tcW w:w="1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2299901</w:t>
                  </w:r>
                </w:p>
              </w:tc>
              <w:tc>
                <w:tcPr>
                  <w:tcW w:w="2127" w:type="dxa"/>
                  <w:tcBorders>
                    <w:top w:val="nil"/>
                    <w:left w:val="nil"/>
                    <w:bottom w:val="single" w:color="auto" w:sz="4" w:space="0"/>
                    <w:right w:val="single" w:color="auto" w:sz="4" w:space="0"/>
                  </w:tcBorders>
                  <w:shd w:val="clear" w:color="auto" w:fill="auto"/>
                  <w:vAlign w:val="center"/>
                </w:tcPr>
                <w:p>
                  <w:pPr>
                    <w:rPr>
                      <w:rFonts w:ascii="宋体" w:hAnsi="宋体" w:cs="Arial"/>
                      <w:sz w:val="20"/>
                      <w:szCs w:val="20"/>
                    </w:rPr>
                  </w:pPr>
                  <w:r>
                    <w:rPr>
                      <w:rFonts w:hint="eastAsia" w:cs="Arial"/>
                      <w:sz w:val="20"/>
                      <w:szCs w:val="20"/>
                    </w:rPr>
                    <w:t xml:space="preserve">  其他支出</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15378.50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18"/>
                      <w:szCs w:val="18"/>
                    </w:rPr>
                  </w:pPr>
                  <w:r>
                    <w:rPr>
                      <w:rFonts w:hint="eastAsia" w:cs="Arial"/>
                      <w:sz w:val="18"/>
                      <w:szCs w:val="18"/>
                    </w:rPr>
                    <w:t>15378.50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p>
              </w:tc>
            </w:tr>
          </w:tbl>
          <w:p>
            <w:pPr>
              <w:widowControl/>
              <w:rPr>
                <w:rFonts w:hint="eastAsia" w:ascii="宋体" w:hAnsi="宋体" w:cs="宋体"/>
                <w:b/>
                <w:bCs/>
                <w:kern w:val="0"/>
                <w:sz w:val="28"/>
                <w:szCs w:val="28"/>
              </w:rPr>
            </w:pPr>
          </w:p>
          <w:p>
            <w:pPr>
              <w:widowControl/>
              <w:rPr>
                <w:rFonts w:hint="eastAsia" w:ascii="宋体" w:hAnsi="宋体" w:cs="宋体"/>
                <w:b/>
                <w:bCs/>
                <w:kern w:val="0"/>
                <w:sz w:val="28"/>
                <w:szCs w:val="28"/>
              </w:rPr>
            </w:pPr>
          </w:p>
          <w:p>
            <w:pPr>
              <w:widowControl/>
              <w:rPr>
                <w:rFonts w:hint="eastAsia" w:ascii="宋体" w:hAnsi="宋体" w:cs="宋体"/>
                <w:b/>
                <w:bCs/>
                <w:kern w:val="0"/>
                <w:sz w:val="28"/>
                <w:szCs w:val="28"/>
              </w:rPr>
            </w:pPr>
          </w:p>
          <w:p>
            <w:pPr>
              <w:widowControl/>
              <w:rPr>
                <w:rFonts w:hint="eastAsia" w:ascii="宋体" w:hAnsi="宋体" w:cs="宋体"/>
                <w:b/>
                <w:bCs/>
                <w:kern w:val="0"/>
                <w:sz w:val="28"/>
                <w:szCs w:val="28"/>
              </w:rPr>
            </w:pPr>
          </w:p>
          <w:p>
            <w:pPr>
              <w:widowControl/>
              <w:rPr>
                <w:rFonts w:hint="eastAsia" w:ascii="宋体" w:hAnsi="宋体" w:cs="宋体"/>
                <w:b/>
                <w:bCs/>
                <w:kern w:val="0"/>
                <w:sz w:val="28"/>
                <w:szCs w:val="28"/>
              </w:rPr>
            </w:pPr>
          </w:p>
          <w:p>
            <w:pPr>
              <w:widowControl/>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支出决算表</w:t>
            </w:r>
          </w:p>
        </w:tc>
      </w:tr>
      <w:tr>
        <w:tblPrEx>
          <w:tblCellMar>
            <w:top w:w="0" w:type="dxa"/>
            <w:left w:w="108" w:type="dxa"/>
            <w:bottom w:w="0" w:type="dxa"/>
            <w:right w:w="108" w:type="dxa"/>
          </w:tblCellMar>
        </w:tblPrEx>
        <w:trPr>
          <w:trHeight w:val="285" w:hRule="atLeast"/>
          <w:jc w:val="center"/>
        </w:trPr>
        <w:tc>
          <w:tcPr>
            <w:tcW w:w="164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5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60" w:hRule="atLeast"/>
          <w:jc w:val="center"/>
        </w:trPr>
        <w:tc>
          <w:tcPr>
            <w:tcW w:w="16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360" w:hRule="atLeast"/>
          <w:jc w:val="center"/>
        </w:trPr>
        <w:tc>
          <w:tcPr>
            <w:tcW w:w="16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191199.87</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122544.22</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68655.65</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w:t>
            </w:r>
          </w:p>
        </w:tc>
        <w:tc>
          <w:tcPr>
            <w:tcW w:w="2555" w:type="dxa"/>
            <w:tcBorders>
              <w:top w:val="nil"/>
              <w:left w:val="nil"/>
              <w:bottom w:val="single" w:color="auto" w:sz="4" w:space="0"/>
              <w:right w:val="single" w:color="auto" w:sz="4" w:space="0"/>
            </w:tcBorders>
            <w:vAlign w:val="center"/>
          </w:tcPr>
          <w:p>
            <w:pPr>
              <w:rPr>
                <w:rFonts w:ascii="宋体" w:hAnsi="宋体" w:cs="Arial"/>
                <w:b/>
                <w:bCs/>
                <w:sz w:val="20"/>
                <w:szCs w:val="20"/>
              </w:rPr>
            </w:pPr>
            <w:r>
              <w:rPr>
                <w:rFonts w:hint="eastAsia" w:cs="Arial"/>
                <w:b/>
                <w:bCs/>
                <w:sz w:val="20"/>
                <w:szCs w:val="20"/>
              </w:rPr>
              <w:t>公共安全支出</w:t>
            </w:r>
          </w:p>
        </w:tc>
        <w:tc>
          <w:tcPr>
            <w:tcW w:w="1766"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145248.78</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95680.57</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49568.21</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w:t>
            </w:r>
          </w:p>
        </w:tc>
        <w:tc>
          <w:tcPr>
            <w:tcW w:w="2555" w:type="dxa"/>
            <w:tcBorders>
              <w:top w:val="nil"/>
              <w:left w:val="nil"/>
              <w:bottom w:val="single" w:color="auto" w:sz="4" w:space="0"/>
              <w:right w:val="single" w:color="auto" w:sz="4" w:space="0"/>
            </w:tcBorders>
            <w:vAlign w:val="center"/>
          </w:tcPr>
          <w:p>
            <w:pPr>
              <w:rPr>
                <w:rFonts w:ascii="宋体" w:hAnsi="宋体" w:cs="Arial"/>
                <w:b/>
                <w:bCs/>
                <w:sz w:val="20"/>
                <w:szCs w:val="20"/>
              </w:rPr>
            </w:pPr>
            <w:r>
              <w:rPr>
                <w:rFonts w:hint="eastAsia" w:cs="Arial"/>
                <w:b/>
                <w:bCs/>
                <w:sz w:val="20"/>
                <w:szCs w:val="20"/>
              </w:rPr>
              <w:t>公安</w:t>
            </w:r>
          </w:p>
        </w:tc>
        <w:tc>
          <w:tcPr>
            <w:tcW w:w="1766"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143067.48</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95680.57</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47386.91</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2040201</w:t>
            </w:r>
          </w:p>
        </w:tc>
        <w:tc>
          <w:tcPr>
            <w:tcW w:w="2555" w:type="dxa"/>
            <w:tcBorders>
              <w:top w:val="nil"/>
              <w:left w:val="nil"/>
              <w:bottom w:val="single" w:color="auto" w:sz="4" w:space="0"/>
              <w:right w:val="single" w:color="auto" w:sz="4" w:space="0"/>
            </w:tcBorders>
            <w:vAlign w:val="center"/>
          </w:tcPr>
          <w:p>
            <w:pPr>
              <w:rPr>
                <w:rFonts w:ascii="宋体" w:hAnsi="宋体" w:cs="Arial"/>
                <w:sz w:val="20"/>
                <w:szCs w:val="20"/>
              </w:rPr>
            </w:pPr>
            <w:r>
              <w:rPr>
                <w:rFonts w:hint="eastAsia" w:cs="Arial"/>
                <w:sz w:val="20"/>
                <w:szCs w:val="20"/>
              </w:rPr>
              <w:t xml:space="preserve">  行政运行</w:t>
            </w:r>
          </w:p>
        </w:tc>
        <w:tc>
          <w:tcPr>
            <w:tcW w:w="1766" w:type="dxa"/>
            <w:gridSpan w:val="2"/>
            <w:tcBorders>
              <w:top w:val="nil"/>
              <w:left w:val="nil"/>
              <w:bottom w:val="single" w:color="auto" w:sz="4" w:space="0"/>
              <w:right w:val="single" w:color="auto" w:sz="4" w:space="0"/>
            </w:tcBorders>
          </w:tcPr>
          <w:p>
            <w:pPr>
              <w:jc w:val="right"/>
            </w:pPr>
            <w:r>
              <w:rPr>
                <w:rFonts w:hint="eastAsia" w:cs="Arial"/>
                <w:b/>
                <w:bCs/>
                <w:sz w:val="18"/>
                <w:szCs w:val="18"/>
              </w:rPr>
              <w:t>95680.57</w:t>
            </w:r>
          </w:p>
        </w:tc>
        <w:tc>
          <w:tcPr>
            <w:tcW w:w="1765" w:type="dxa"/>
            <w:gridSpan w:val="2"/>
            <w:tcBorders>
              <w:top w:val="nil"/>
              <w:left w:val="nil"/>
              <w:bottom w:val="single" w:color="auto" w:sz="4" w:space="0"/>
              <w:right w:val="single" w:color="auto" w:sz="4" w:space="0"/>
            </w:tcBorders>
          </w:tcPr>
          <w:p>
            <w:pPr>
              <w:jc w:val="right"/>
            </w:pPr>
            <w:r>
              <w:rPr>
                <w:rFonts w:hint="eastAsia" w:cs="Arial"/>
                <w:b/>
                <w:bCs/>
                <w:sz w:val="18"/>
                <w:szCs w:val="18"/>
              </w:rPr>
              <w:t>95680.57</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2040202</w:t>
            </w:r>
          </w:p>
        </w:tc>
        <w:tc>
          <w:tcPr>
            <w:tcW w:w="2555" w:type="dxa"/>
            <w:tcBorders>
              <w:top w:val="nil"/>
              <w:left w:val="nil"/>
              <w:bottom w:val="single" w:color="auto" w:sz="4" w:space="0"/>
              <w:right w:val="single" w:color="auto" w:sz="4" w:space="0"/>
            </w:tcBorders>
            <w:vAlign w:val="center"/>
          </w:tcPr>
          <w:p>
            <w:pPr>
              <w:rPr>
                <w:rFonts w:ascii="宋体" w:hAnsi="宋体" w:cs="Arial"/>
                <w:sz w:val="20"/>
                <w:szCs w:val="20"/>
              </w:rPr>
            </w:pPr>
            <w:r>
              <w:rPr>
                <w:rFonts w:hint="eastAsia" w:cs="Arial"/>
                <w:sz w:val="20"/>
                <w:szCs w:val="20"/>
              </w:rPr>
              <w:t xml:space="preserve">  一般行政管理事务</w:t>
            </w:r>
          </w:p>
        </w:tc>
        <w:tc>
          <w:tcPr>
            <w:tcW w:w="1766"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17007.82</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nil"/>
              <w:left w:val="nil"/>
              <w:bottom w:val="single" w:color="auto" w:sz="4" w:space="0"/>
              <w:right w:val="single" w:color="auto" w:sz="4" w:space="0"/>
            </w:tcBorders>
            <w:vAlign w:val="center"/>
          </w:tcPr>
          <w:p>
            <w:pPr>
              <w:jc w:val="right"/>
              <w:rPr>
                <w:rFonts w:ascii="宋体" w:hAnsi="宋体" w:cs="Arial"/>
                <w:sz w:val="18"/>
                <w:szCs w:val="18"/>
              </w:rPr>
            </w:pPr>
            <w:r>
              <w:rPr>
                <w:rFonts w:hint="eastAsia" w:cs="Arial"/>
                <w:sz w:val="18"/>
                <w:szCs w:val="18"/>
              </w:rPr>
              <w:t>17007.82</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2040219</w:t>
            </w:r>
          </w:p>
        </w:tc>
        <w:tc>
          <w:tcPr>
            <w:tcW w:w="2555" w:type="dxa"/>
            <w:tcBorders>
              <w:top w:val="nil"/>
              <w:left w:val="nil"/>
              <w:bottom w:val="single" w:color="000000" w:sz="8" w:space="0"/>
              <w:right w:val="single" w:color="auto" w:sz="4" w:space="0"/>
            </w:tcBorders>
            <w:vAlign w:val="center"/>
          </w:tcPr>
          <w:p>
            <w:pPr>
              <w:rPr>
                <w:rFonts w:ascii="宋体" w:hAnsi="宋体" w:cs="Arial"/>
                <w:sz w:val="20"/>
                <w:szCs w:val="20"/>
              </w:rPr>
            </w:pPr>
            <w:r>
              <w:rPr>
                <w:rFonts w:hint="eastAsia" w:cs="Arial"/>
                <w:sz w:val="20"/>
                <w:szCs w:val="20"/>
              </w:rPr>
              <w:t xml:space="preserve">  信息化建设</w:t>
            </w:r>
          </w:p>
        </w:tc>
        <w:tc>
          <w:tcPr>
            <w:tcW w:w="1766" w:type="dxa"/>
            <w:gridSpan w:val="2"/>
            <w:tcBorders>
              <w:top w:val="nil"/>
              <w:left w:val="nil"/>
              <w:bottom w:val="single" w:color="000000" w:sz="8" w:space="0"/>
              <w:right w:val="single" w:color="auto" w:sz="4" w:space="0"/>
            </w:tcBorders>
            <w:vAlign w:val="center"/>
          </w:tcPr>
          <w:p>
            <w:pPr>
              <w:jc w:val="right"/>
              <w:rPr>
                <w:rFonts w:ascii="宋体" w:hAnsi="宋体" w:cs="Arial"/>
                <w:sz w:val="18"/>
                <w:szCs w:val="18"/>
              </w:rPr>
            </w:pPr>
            <w:r>
              <w:rPr>
                <w:rFonts w:hint="eastAsia" w:cs="Arial"/>
                <w:sz w:val="18"/>
                <w:szCs w:val="18"/>
              </w:rPr>
              <w:t>1558.22</w:t>
            </w:r>
          </w:p>
        </w:tc>
        <w:tc>
          <w:tcPr>
            <w:tcW w:w="1765" w:type="dxa"/>
            <w:gridSpan w:val="2"/>
            <w:tcBorders>
              <w:top w:val="nil"/>
              <w:left w:val="nil"/>
              <w:bottom w:val="single" w:color="000000" w:sz="8" w:space="0"/>
              <w:right w:val="single" w:color="auto" w:sz="4"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nil"/>
              <w:left w:val="nil"/>
              <w:bottom w:val="single" w:color="000000" w:sz="8" w:space="0"/>
              <w:right w:val="single" w:color="auto" w:sz="4" w:space="0"/>
            </w:tcBorders>
            <w:vAlign w:val="center"/>
          </w:tcPr>
          <w:p>
            <w:pPr>
              <w:jc w:val="right"/>
              <w:rPr>
                <w:rFonts w:ascii="宋体" w:hAnsi="宋体" w:cs="Arial"/>
                <w:sz w:val="18"/>
                <w:szCs w:val="18"/>
              </w:rPr>
            </w:pPr>
            <w:r>
              <w:rPr>
                <w:rFonts w:hint="eastAsia" w:cs="Arial"/>
                <w:sz w:val="18"/>
                <w:szCs w:val="18"/>
              </w:rPr>
              <w:t>1558.22</w:t>
            </w:r>
          </w:p>
        </w:tc>
        <w:tc>
          <w:tcPr>
            <w:tcW w:w="1766"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2040220</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执法办案</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19713.54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19713.54</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2040299</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其他公安支出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9107.32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9107.32</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20499</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其他公共安全支出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2181.30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2181.30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2049901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其他公共安全支出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b/>
                <w:bCs/>
                <w:sz w:val="18"/>
                <w:szCs w:val="18"/>
              </w:rPr>
              <w:t>2181.30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b/>
                <w:bCs/>
                <w:sz w:val="18"/>
                <w:szCs w:val="18"/>
              </w:rPr>
              <w:t>2181.30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社会保障和就业支出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176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13676.02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行政事业单位离退休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176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13676.02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归口管理的行政单位离退休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171.03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171.03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2080505</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机关事业单位基本养老保险缴费支出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9003.32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9003.32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2080506</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机关事业单位职业年金缴费支出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4501.66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4501.66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卫生健康支出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21011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行政事业单位医疗</w:t>
            </w:r>
          </w:p>
        </w:tc>
        <w:tc>
          <w:tcPr>
            <w:tcW w:w="1766"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2011101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行政单位医疗</w:t>
            </w:r>
          </w:p>
        </w:tc>
        <w:tc>
          <w:tcPr>
            <w:tcW w:w="1766"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城乡社区支出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3708.94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3708.94</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国有土地使用权出让收入及对应专项债务收入安排的支出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3377.97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3377.97</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2120803</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城市建设支出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2719.06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2719.06</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2120804</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农村基础设施建设支出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658.91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658.91</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21213</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城市基础设施配套费安排的支出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330.97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330.97</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2121301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城市公共设施</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330.97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330.97</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住房保障支出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住房改革支出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2210203</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购房补贴</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3623.30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15378.50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15378.50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22999</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15378.50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15378.50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2299901</w:t>
            </w:r>
          </w:p>
        </w:tc>
        <w:tc>
          <w:tcPr>
            <w:tcW w:w="2555"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15378.50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18"/>
                <w:szCs w:val="18"/>
              </w:rPr>
            </w:pPr>
            <w:r>
              <w:rPr>
                <w:rFonts w:hint="eastAsia" w:cs="Arial"/>
                <w:sz w:val="18"/>
                <w:szCs w:val="18"/>
              </w:rPr>
              <w:t>15378.50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hint="eastAsia" w:ascii="宋体" w:hAnsi="宋体" w:cs="Arial"/>
          <w:b/>
          <w:bCs/>
          <w:color w:val="000000"/>
          <w:kern w:val="0"/>
          <w:sz w:val="32"/>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4"/>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172994.92</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4812.97</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131701.68</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131701.68</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13676.02</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13676.02</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9564.34</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9564.34</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3708.94</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3708.94</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3623.30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3623.30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15378.50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15378.50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177807.88</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1,77652.77</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173943.83</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3708.94</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3244.68</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3399.79</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2295.76</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1104.03</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3244.68</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r>
      <w:tr>
        <w:tblPrEx>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w:t>
            </w:r>
          </w:p>
        </w:tc>
      </w:tr>
      <w:tr>
        <w:tblPrEx>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181052.56</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181052.56</w:t>
            </w:r>
          </w:p>
        </w:tc>
        <w:tc>
          <w:tcPr>
            <w:tcW w:w="2127"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176239.59</w:t>
            </w:r>
          </w:p>
        </w:tc>
        <w:tc>
          <w:tcPr>
            <w:tcW w:w="2268"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4812.97</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宋体"/>
          <w:b/>
          <w:bCs/>
          <w:kern w:val="0"/>
          <w:sz w:val="32"/>
          <w:szCs w:val="28"/>
        </w:rPr>
        <w:t xml:space="preserve"> </w:t>
      </w: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一般公共预算财政拨款支出决算表</w:t>
      </w:r>
    </w:p>
    <w:tbl>
      <w:tblPr>
        <w:tblStyle w:val="4"/>
        <w:tblW w:w="0" w:type="auto"/>
        <w:tblInd w:w="675" w:type="dxa"/>
        <w:tblLayout w:type="fixed"/>
        <w:tblCellMar>
          <w:top w:w="0" w:type="dxa"/>
          <w:left w:w="108" w:type="dxa"/>
          <w:bottom w:w="0" w:type="dxa"/>
          <w:right w:w="108" w:type="dxa"/>
        </w:tblCellMar>
      </w:tblPr>
      <w:tblGrid>
        <w:gridCol w:w="2268"/>
        <w:gridCol w:w="1267"/>
        <w:gridCol w:w="860"/>
        <w:gridCol w:w="1792"/>
        <w:gridCol w:w="1043"/>
        <w:gridCol w:w="1400"/>
        <w:gridCol w:w="1293"/>
        <w:gridCol w:w="2551"/>
      </w:tblGrid>
      <w:tr>
        <w:tblPrEx>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860"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92"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551" w:hRule="atLeast"/>
        </w:trPr>
        <w:tc>
          <w:tcPr>
            <w:tcW w:w="4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2835"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693"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CellMar>
            <w:top w:w="0" w:type="dxa"/>
            <w:left w:w="108" w:type="dxa"/>
            <w:bottom w:w="0" w:type="dxa"/>
            <w:right w:w="108" w:type="dxa"/>
          </w:tblCellMar>
        </w:tblPrEx>
        <w:trPr>
          <w:trHeight w:val="742"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127"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2835"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693"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CellMar>
            <w:top w:w="0" w:type="dxa"/>
            <w:left w:w="108" w:type="dxa"/>
            <w:bottom w:w="0" w:type="dxa"/>
            <w:right w:w="108" w:type="dxa"/>
          </w:tblCellMar>
        </w:tblPrEx>
        <w:trPr>
          <w:trHeight w:val="399" w:hRule="atLeast"/>
        </w:trPr>
        <w:tc>
          <w:tcPr>
            <w:tcW w:w="2268"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12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8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399" w:hRule="atLeast"/>
        </w:trPr>
        <w:tc>
          <w:tcPr>
            <w:tcW w:w="226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835" w:type="dxa"/>
            <w:gridSpan w:val="2"/>
            <w:tcBorders>
              <w:top w:val="nil"/>
              <w:left w:val="nil"/>
              <w:bottom w:val="single" w:color="auto" w:sz="4" w:space="0"/>
              <w:right w:val="single" w:color="auto" w:sz="4" w:space="0"/>
            </w:tcBorders>
            <w:vAlign w:val="center"/>
          </w:tcPr>
          <w:p>
            <w:pPr>
              <w:jc w:val="right"/>
              <w:rPr>
                <w:rFonts w:ascii="宋体" w:hAnsi="宋体" w:cs="Arial"/>
                <w:b/>
                <w:sz w:val="20"/>
                <w:szCs w:val="20"/>
              </w:rPr>
            </w:pPr>
            <w:r>
              <w:rPr>
                <w:rFonts w:hint="eastAsia" w:cs="Arial"/>
                <w:b/>
                <w:sz w:val="20"/>
                <w:szCs w:val="20"/>
              </w:rPr>
              <w:t>173943.83</w:t>
            </w:r>
            <w:r>
              <w:rPr>
                <w:rFonts w:hint="eastAsia" w:ascii="宋体" w:hAnsi="宋体" w:cs="宋体"/>
                <w:b/>
                <w:kern w:val="0"/>
                <w:sz w:val="18"/>
                <w:szCs w:val="18"/>
              </w:rPr>
              <w:t>　</w:t>
            </w:r>
          </w:p>
        </w:tc>
        <w:tc>
          <w:tcPr>
            <w:tcW w:w="2693" w:type="dxa"/>
            <w:gridSpan w:val="2"/>
            <w:tcBorders>
              <w:top w:val="single" w:color="auto" w:sz="4" w:space="0"/>
              <w:left w:val="nil"/>
              <w:bottom w:val="single" w:color="auto" w:sz="4" w:space="0"/>
              <w:right w:val="single" w:color="auto" w:sz="4" w:space="0"/>
            </w:tcBorders>
            <w:vAlign w:val="center"/>
          </w:tcPr>
          <w:p>
            <w:pPr>
              <w:jc w:val="right"/>
              <w:rPr>
                <w:rFonts w:ascii="宋体" w:hAnsi="宋体" w:cs="Arial"/>
                <w:b/>
                <w:sz w:val="20"/>
                <w:szCs w:val="20"/>
              </w:rPr>
            </w:pPr>
            <w:r>
              <w:rPr>
                <w:rFonts w:hint="eastAsia" w:cs="Arial"/>
                <w:b/>
                <w:sz w:val="20"/>
                <w:szCs w:val="20"/>
              </w:rPr>
              <w:t>122544.22</w:t>
            </w:r>
          </w:p>
        </w:tc>
        <w:tc>
          <w:tcPr>
            <w:tcW w:w="2551" w:type="dxa"/>
            <w:tcBorders>
              <w:top w:val="single" w:color="auto" w:sz="4" w:space="0"/>
              <w:left w:val="nil"/>
              <w:bottom w:val="single" w:color="auto" w:sz="4" w:space="0"/>
              <w:right w:val="single" w:color="auto" w:sz="4" w:space="0"/>
            </w:tcBorders>
            <w:vAlign w:val="center"/>
          </w:tcPr>
          <w:p>
            <w:pPr>
              <w:jc w:val="right"/>
              <w:rPr>
                <w:rFonts w:ascii="宋体" w:hAnsi="宋体" w:cs="Arial"/>
                <w:b/>
                <w:sz w:val="20"/>
                <w:szCs w:val="20"/>
              </w:rPr>
            </w:pPr>
            <w:r>
              <w:rPr>
                <w:rFonts w:hint="eastAsia" w:cs="Arial"/>
                <w:b/>
                <w:sz w:val="20"/>
                <w:szCs w:val="20"/>
              </w:rPr>
              <w:t>51399.61</w:t>
            </w:r>
          </w:p>
        </w:tc>
      </w:tr>
      <w:tr>
        <w:tblPrEx>
          <w:tblCellMar>
            <w:top w:w="0" w:type="dxa"/>
            <w:left w:w="108" w:type="dxa"/>
            <w:bottom w:w="0" w:type="dxa"/>
            <w:right w:w="108" w:type="dxa"/>
          </w:tblCellMar>
        </w:tblPrEx>
        <w:trPr>
          <w:trHeight w:val="399" w:hRule="atLeast"/>
        </w:trPr>
        <w:tc>
          <w:tcPr>
            <w:tcW w:w="22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w:t>
            </w:r>
          </w:p>
        </w:tc>
        <w:tc>
          <w:tcPr>
            <w:tcW w:w="2127" w:type="dxa"/>
            <w:gridSpan w:val="2"/>
            <w:tcBorders>
              <w:top w:val="nil"/>
              <w:left w:val="nil"/>
              <w:bottom w:val="single" w:color="auto" w:sz="4" w:space="0"/>
              <w:right w:val="single" w:color="auto" w:sz="4" w:space="0"/>
            </w:tcBorders>
            <w:vAlign w:val="center"/>
          </w:tcPr>
          <w:p>
            <w:pPr>
              <w:rPr>
                <w:rFonts w:ascii="宋体" w:hAnsi="宋体" w:cs="Arial"/>
                <w:b/>
                <w:bCs/>
                <w:sz w:val="20"/>
                <w:szCs w:val="20"/>
              </w:rPr>
            </w:pPr>
            <w:r>
              <w:rPr>
                <w:rFonts w:hint="eastAsia" w:cs="Arial"/>
                <w:b/>
                <w:bCs/>
                <w:sz w:val="20"/>
                <w:szCs w:val="20"/>
              </w:rPr>
              <w:t>公共安全支出</w:t>
            </w:r>
          </w:p>
        </w:tc>
        <w:tc>
          <w:tcPr>
            <w:tcW w:w="2835" w:type="dxa"/>
            <w:gridSpan w:val="2"/>
            <w:tcBorders>
              <w:top w:val="nil"/>
              <w:left w:val="nil"/>
              <w:bottom w:val="single" w:color="auto" w:sz="4" w:space="0"/>
              <w:right w:val="single" w:color="auto" w:sz="4" w:space="0"/>
            </w:tcBorders>
            <w:vAlign w:val="center"/>
          </w:tcPr>
          <w:p>
            <w:pPr>
              <w:jc w:val="right"/>
              <w:rPr>
                <w:rFonts w:ascii="宋体" w:hAnsi="宋体" w:cs="Arial"/>
                <w:b/>
                <w:bCs/>
                <w:szCs w:val="21"/>
              </w:rPr>
            </w:pPr>
            <w:r>
              <w:rPr>
                <w:rFonts w:hint="eastAsia" w:cs="Arial"/>
                <w:b/>
                <w:bCs/>
                <w:szCs w:val="21"/>
              </w:rPr>
              <w:t>131701.68</w:t>
            </w:r>
          </w:p>
        </w:tc>
        <w:tc>
          <w:tcPr>
            <w:tcW w:w="2693" w:type="dxa"/>
            <w:gridSpan w:val="2"/>
            <w:tcBorders>
              <w:top w:val="single" w:color="auto" w:sz="4" w:space="0"/>
              <w:left w:val="nil"/>
              <w:bottom w:val="single" w:color="auto" w:sz="4" w:space="0"/>
              <w:right w:val="single" w:color="auto" w:sz="4" w:space="0"/>
            </w:tcBorders>
          </w:tcPr>
          <w:p>
            <w:pPr>
              <w:jc w:val="right"/>
              <w:rPr>
                <w:b/>
              </w:rPr>
            </w:pPr>
            <w:r>
              <w:rPr>
                <w:rFonts w:hint="eastAsia" w:cs="Arial"/>
                <w:b/>
                <w:sz w:val="20"/>
                <w:szCs w:val="20"/>
              </w:rPr>
              <w:t>95680.57</w:t>
            </w:r>
          </w:p>
        </w:tc>
        <w:tc>
          <w:tcPr>
            <w:tcW w:w="2551" w:type="dxa"/>
            <w:tcBorders>
              <w:top w:val="single" w:color="auto" w:sz="4" w:space="0"/>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36021.11</w:t>
            </w:r>
          </w:p>
        </w:tc>
      </w:tr>
      <w:tr>
        <w:tblPrEx>
          <w:tblCellMar>
            <w:top w:w="0" w:type="dxa"/>
            <w:left w:w="108" w:type="dxa"/>
            <w:bottom w:w="0" w:type="dxa"/>
            <w:right w:w="108" w:type="dxa"/>
          </w:tblCellMar>
        </w:tblPrEx>
        <w:trPr>
          <w:trHeight w:val="399" w:hRule="atLeast"/>
        </w:trPr>
        <w:tc>
          <w:tcPr>
            <w:tcW w:w="22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　</w:t>
            </w:r>
          </w:p>
        </w:tc>
        <w:tc>
          <w:tcPr>
            <w:tcW w:w="2127" w:type="dxa"/>
            <w:gridSpan w:val="2"/>
            <w:tcBorders>
              <w:top w:val="nil"/>
              <w:left w:val="nil"/>
              <w:bottom w:val="single" w:color="auto" w:sz="4" w:space="0"/>
              <w:right w:val="single" w:color="auto" w:sz="4" w:space="0"/>
            </w:tcBorders>
            <w:vAlign w:val="center"/>
          </w:tcPr>
          <w:p>
            <w:pPr>
              <w:rPr>
                <w:rFonts w:ascii="宋体" w:hAnsi="宋体" w:cs="Arial"/>
                <w:b/>
                <w:bCs/>
                <w:sz w:val="20"/>
                <w:szCs w:val="20"/>
              </w:rPr>
            </w:pPr>
            <w:r>
              <w:rPr>
                <w:rFonts w:hint="eastAsia" w:cs="Arial"/>
                <w:b/>
                <w:bCs/>
                <w:sz w:val="20"/>
                <w:szCs w:val="20"/>
              </w:rPr>
              <w:t>公安</w:t>
            </w:r>
          </w:p>
        </w:tc>
        <w:tc>
          <w:tcPr>
            <w:tcW w:w="2835" w:type="dxa"/>
            <w:gridSpan w:val="2"/>
            <w:tcBorders>
              <w:top w:val="nil"/>
              <w:left w:val="nil"/>
              <w:bottom w:val="single" w:color="auto" w:sz="4" w:space="0"/>
              <w:right w:val="single" w:color="auto" w:sz="4" w:space="0"/>
            </w:tcBorders>
            <w:vAlign w:val="center"/>
          </w:tcPr>
          <w:p>
            <w:pPr>
              <w:jc w:val="right"/>
              <w:rPr>
                <w:rFonts w:ascii="宋体" w:hAnsi="宋体" w:cs="Arial"/>
                <w:b/>
                <w:bCs/>
                <w:szCs w:val="21"/>
              </w:rPr>
            </w:pPr>
            <w:r>
              <w:rPr>
                <w:rFonts w:hint="eastAsia" w:cs="Arial"/>
                <w:b/>
                <w:bCs/>
                <w:szCs w:val="21"/>
              </w:rPr>
              <w:t>129520.38</w:t>
            </w:r>
          </w:p>
        </w:tc>
        <w:tc>
          <w:tcPr>
            <w:tcW w:w="2693" w:type="dxa"/>
            <w:gridSpan w:val="2"/>
            <w:tcBorders>
              <w:top w:val="single" w:color="auto" w:sz="4" w:space="0"/>
              <w:left w:val="nil"/>
              <w:bottom w:val="single" w:color="auto" w:sz="4" w:space="0"/>
              <w:right w:val="single" w:color="auto" w:sz="4" w:space="0"/>
            </w:tcBorders>
          </w:tcPr>
          <w:p>
            <w:pPr>
              <w:jc w:val="right"/>
              <w:rPr>
                <w:b/>
              </w:rPr>
            </w:pPr>
            <w:r>
              <w:rPr>
                <w:rFonts w:hint="eastAsia" w:cs="Arial"/>
                <w:b/>
                <w:sz w:val="20"/>
                <w:szCs w:val="20"/>
              </w:rPr>
              <w:t>95680.57</w:t>
            </w:r>
          </w:p>
        </w:tc>
        <w:tc>
          <w:tcPr>
            <w:tcW w:w="2551" w:type="dxa"/>
            <w:tcBorders>
              <w:top w:val="single" w:color="auto" w:sz="4" w:space="0"/>
              <w:left w:val="nil"/>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33839.81</w:t>
            </w:r>
          </w:p>
        </w:tc>
      </w:tr>
      <w:tr>
        <w:tblPrEx>
          <w:tblCellMar>
            <w:top w:w="0" w:type="dxa"/>
            <w:left w:w="108" w:type="dxa"/>
            <w:bottom w:w="0" w:type="dxa"/>
            <w:right w:w="108" w:type="dxa"/>
          </w:tblCellMar>
        </w:tblPrEx>
        <w:trPr>
          <w:trHeight w:val="399" w:hRule="atLeast"/>
        </w:trPr>
        <w:tc>
          <w:tcPr>
            <w:tcW w:w="2268" w:type="dxa"/>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2040201</w:t>
            </w:r>
          </w:p>
        </w:tc>
        <w:tc>
          <w:tcPr>
            <w:tcW w:w="2127" w:type="dxa"/>
            <w:gridSpan w:val="2"/>
            <w:tcBorders>
              <w:top w:val="nil"/>
              <w:left w:val="nil"/>
              <w:bottom w:val="single" w:color="000000" w:sz="8" w:space="0"/>
              <w:right w:val="single" w:color="auto" w:sz="4" w:space="0"/>
            </w:tcBorders>
            <w:vAlign w:val="center"/>
          </w:tcPr>
          <w:p>
            <w:pPr>
              <w:rPr>
                <w:rFonts w:ascii="宋体" w:hAnsi="宋体" w:cs="Arial"/>
                <w:sz w:val="20"/>
                <w:szCs w:val="20"/>
              </w:rPr>
            </w:pPr>
            <w:r>
              <w:rPr>
                <w:rFonts w:hint="eastAsia" w:cs="Arial"/>
                <w:sz w:val="20"/>
                <w:szCs w:val="20"/>
              </w:rPr>
              <w:t xml:space="preserve">  行政运行</w:t>
            </w:r>
          </w:p>
        </w:tc>
        <w:tc>
          <w:tcPr>
            <w:tcW w:w="2835" w:type="dxa"/>
            <w:gridSpan w:val="2"/>
            <w:tcBorders>
              <w:top w:val="nil"/>
              <w:left w:val="nil"/>
              <w:bottom w:val="single" w:color="000000" w:sz="8" w:space="0"/>
              <w:right w:val="single" w:color="auto" w:sz="4" w:space="0"/>
            </w:tcBorders>
            <w:vAlign w:val="center"/>
          </w:tcPr>
          <w:p>
            <w:pPr>
              <w:jc w:val="right"/>
              <w:rPr>
                <w:rFonts w:ascii="宋体" w:hAnsi="宋体" w:cs="Arial"/>
                <w:szCs w:val="21"/>
              </w:rPr>
            </w:pPr>
            <w:r>
              <w:rPr>
                <w:rFonts w:hint="eastAsia" w:cs="Arial"/>
                <w:sz w:val="20"/>
                <w:szCs w:val="20"/>
              </w:rPr>
              <w:t>95680.57</w:t>
            </w:r>
          </w:p>
        </w:tc>
        <w:tc>
          <w:tcPr>
            <w:tcW w:w="2693" w:type="dxa"/>
            <w:gridSpan w:val="2"/>
            <w:tcBorders>
              <w:top w:val="single" w:color="auto" w:sz="4" w:space="0"/>
              <w:left w:val="nil"/>
              <w:bottom w:val="single" w:color="000000" w:sz="8" w:space="0"/>
              <w:right w:val="single" w:color="auto" w:sz="4" w:space="0"/>
            </w:tcBorders>
          </w:tcPr>
          <w:p>
            <w:pPr>
              <w:jc w:val="right"/>
            </w:pPr>
            <w:r>
              <w:rPr>
                <w:rFonts w:hint="eastAsia" w:cs="Arial"/>
                <w:sz w:val="20"/>
                <w:szCs w:val="20"/>
              </w:rPr>
              <w:t>95680.57</w:t>
            </w:r>
          </w:p>
        </w:tc>
        <w:tc>
          <w:tcPr>
            <w:tcW w:w="2551" w:type="dxa"/>
            <w:tcBorders>
              <w:top w:val="single" w:color="auto" w:sz="4" w:space="0"/>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2040202</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一般行政管理事务</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Cs w:val="21"/>
              </w:rPr>
            </w:pPr>
            <w:r>
              <w:rPr>
                <w:rFonts w:hint="eastAsia" w:cs="Arial"/>
                <w:szCs w:val="21"/>
              </w:rPr>
              <w:t>3460.72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Cs w:val="21"/>
              </w:rPr>
            </w:pPr>
            <w:r>
              <w:rPr>
                <w:rFonts w:hint="eastAsia" w:cs="Arial"/>
                <w:szCs w:val="21"/>
              </w:rPr>
              <w:t>3460.72</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2040219</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信息化建设</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1558.23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1558.23</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2040220</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执法办案</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19713.54</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19713.54</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2040299</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其他公安支出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9107.33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9107.33</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20499</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其他公共安全支出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2181.30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20"/>
                <w:szCs w:val="20"/>
              </w:rPr>
            </w:pPr>
            <w:r>
              <w:rPr>
                <w:rFonts w:hint="eastAsia" w:cs="Arial"/>
                <w:b/>
                <w:bCs/>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2181.30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2049901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其他公共安全支出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2181.30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2181.30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社会保障和就业支出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行政事业单位离退休</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13676.02</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2080501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归口管理的行政单位离退休</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171.03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171.03</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2080505</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机关事业单位基本养老保险缴费支出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9003.33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9003.33</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2080506</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机关事业单位职业年金缴费支出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4501.66</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4501.66</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卫生健康支出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9564.34</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9564.34</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21011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行政事业单位医疗</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2693"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9564.34</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2101101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行政单位医疗</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Cs/>
                <w:sz w:val="18"/>
                <w:szCs w:val="18"/>
              </w:rPr>
              <w:t>9564.34</w:t>
            </w:r>
          </w:p>
        </w:tc>
        <w:tc>
          <w:tcPr>
            <w:tcW w:w="2693"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Cs/>
                <w:sz w:val="18"/>
                <w:szCs w:val="18"/>
              </w:rPr>
              <w:t>9564.34</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住房保障支出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3623.30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22102</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住房改革支出</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3623.30</w:t>
            </w:r>
          </w:p>
        </w:tc>
        <w:tc>
          <w:tcPr>
            <w:tcW w:w="2693"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3623.30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2210203</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购房补贴</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Cs/>
                <w:sz w:val="18"/>
                <w:szCs w:val="18"/>
              </w:rPr>
              <w:t>3623.30</w:t>
            </w:r>
          </w:p>
        </w:tc>
        <w:tc>
          <w:tcPr>
            <w:tcW w:w="2693"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Cs/>
                <w:sz w:val="18"/>
                <w:szCs w:val="18"/>
              </w:rPr>
              <w:t>3623.30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229</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其他支出</w:t>
            </w: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18"/>
                <w:szCs w:val="18"/>
              </w:rPr>
            </w:pPr>
            <w:r>
              <w:rPr>
                <w:rFonts w:hint="eastAsia" w:cs="Arial"/>
                <w:b/>
                <w:bCs/>
                <w:sz w:val="18"/>
                <w:szCs w:val="18"/>
              </w:rPr>
              <w:t>15378.50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20"/>
                <w:szCs w:val="20"/>
              </w:rPr>
            </w:pPr>
            <w:r>
              <w:rPr>
                <w:rFonts w:hint="eastAsia" w:cs="Arial"/>
                <w:b/>
                <w:bCs/>
                <w:sz w:val="20"/>
                <w:szCs w:val="20"/>
              </w:rPr>
              <w:t>0.00</w:t>
            </w:r>
          </w:p>
        </w:tc>
        <w:tc>
          <w:tcPr>
            <w:tcW w:w="2551" w:type="dxa"/>
            <w:tcBorders>
              <w:top w:val="single" w:color="auto" w:sz="4" w:space="0"/>
              <w:left w:val="single" w:color="000000" w:sz="8" w:space="0"/>
              <w:bottom w:val="single" w:color="auto" w:sz="4" w:space="0"/>
              <w:right w:val="single" w:color="auto" w:sz="4" w:space="0"/>
            </w:tcBorders>
            <w:vAlign w:val="center"/>
          </w:tcPr>
          <w:p>
            <w:pPr>
              <w:jc w:val="right"/>
              <w:rPr>
                <w:rFonts w:ascii="宋体" w:hAnsi="宋体" w:cs="Arial"/>
                <w:b/>
                <w:bCs/>
                <w:sz w:val="18"/>
                <w:szCs w:val="18"/>
              </w:rPr>
            </w:pPr>
            <w:r>
              <w:rPr>
                <w:rFonts w:hint="eastAsia" w:cs="Arial"/>
                <w:b/>
                <w:bCs/>
                <w:sz w:val="18"/>
                <w:szCs w:val="18"/>
              </w:rPr>
              <w:t>15378.50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22999</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b/>
                <w:bCs/>
                <w:sz w:val="20"/>
                <w:szCs w:val="20"/>
              </w:rPr>
            </w:pPr>
            <w:r>
              <w:rPr>
                <w:rFonts w:hint="eastAsia" w:cs="Arial"/>
                <w:b/>
                <w:bCs/>
                <w:sz w:val="20"/>
                <w:szCs w:val="20"/>
              </w:rPr>
              <w:t>其他支出</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
                <w:bCs/>
                <w:sz w:val="18"/>
                <w:szCs w:val="18"/>
              </w:rPr>
              <w:t>15378.50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b/>
                <w:bCs/>
                <w:sz w:val="20"/>
                <w:szCs w:val="20"/>
              </w:rPr>
            </w:pPr>
            <w:r>
              <w:rPr>
                <w:rFonts w:hint="eastAsia" w:cs="Arial"/>
                <w:b/>
                <w:bCs/>
                <w:sz w:val="20"/>
                <w:szCs w:val="20"/>
              </w:rPr>
              <w:t>0.00</w:t>
            </w:r>
          </w:p>
        </w:tc>
        <w:tc>
          <w:tcPr>
            <w:tcW w:w="2551" w:type="dxa"/>
            <w:tcBorders>
              <w:top w:val="single" w:color="auto" w:sz="4" w:space="0"/>
              <w:left w:val="single" w:color="000000" w:sz="8" w:space="0"/>
              <w:bottom w:val="single" w:color="auto" w:sz="4" w:space="0"/>
              <w:right w:val="single" w:color="auto" w:sz="4" w:space="0"/>
            </w:tcBorders>
          </w:tcPr>
          <w:p>
            <w:pPr>
              <w:jc w:val="right"/>
            </w:pPr>
            <w:r>
              <w:rPr>
                <w:rFonts w:hint="eastAsia" w:cs="Arial"/>
                <w:b/>
                <w:bCs/>
                <w:sz w:val="18"/>
                <w:szCs w:val="18"/>
              </w:rPr>
              <w:t>15378.50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2299901</w:t>
            </w: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 w:val="20"/>
                <w:szCs w:val="20"/>
              </w:rPr>
            </w:pPr>
            <w:r>
              <w:rPr>
                <w:rFonts w:hint="eastAsia" w:cs="Arial"/>
                <w:sz w:val="20"/>
                <w:szCs w:val="20"/>
              </w:rPr>
              <w:t xml:space="preserve">  其他支出</w:t>
            </w:r>
          </w:p>
        </w:tc>
        <w:tc>
          <w:tcPr>
            <w:tcW w:w="2835" w:type="dxa"/>
            <w:gridSpan w:val="2"/>
            <w:tcBorders>
              <w:top w:val="single" w:color="000000" w:sz="8" w:space="0"/>
              <w:left w:val="single" w:color="000000" w:sz="8" w:space="0"/>
              <w:bottom w:val="single" w:color="000000" w:sz="8" w:space="0"/>
              <w:right w:val="single" w:color="000000" w:sz="8" w:space="0"/>
            </w:tcBorders>
          </w:tcPr>
          <w:p>
            <w:pPr>
              <w:jc w:val="right"/>
            </w:pPr>
            <w:r>
              <w:rPr>
                <w:rFonts w:hint="eastAsia" w:cs="Arial"/>
                <w:bCs/>
                <w:sz w:val="18"/>
                <w:szCs w:val="18"/>
              </w:rPr>
              <w:t>15378.50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p>
        </w:tc>
        <w:tc>
          <w:tcPr>
            <w:tcW w:w="2551" w:type="dxa"/>
            <w:tcBorders>
              <w:top w:val="single" w:color="auto" w:sz="4" w:space="0"/>
              <w:left w:val="single" w:color="000000" w:sz="8" w:space="0"/>
              <w:bottom w:val="single" w:color="auto" w:sz="4" w:space="0"/>
              <w:right w:val="single" w:color="auto" w:sz="4" w:space="0"/>
            </w:tcBorders>
          </w:tcPr>
          <w:p>
            <w:pPr>
              <w:jc w:val="right"/>
            </w:pPr>
            <w:r>
              <w:rPr>
                <w:rFonts w:hint="eastAsia" w:cs="Arial"/>
                <w:bCs/>
                <w:sz w:val="18"/>
                <w:szCs w:val="18"/>
              </w:rPr>
              <w:t>15378.50</w:t>
            </w:r>
          </w:p>
        </w:tc>
      </w:tr>
      <w:tr>
        <w:tblPrEx>
          <w:tblCellMar>
            <w:top w:w="0" w:type="dxa"/>
            <w:left w:w="108" w:type="dxa"/>
            <w:bottom w:w="0" w:type="dxa"/>
            <w:right w:w="108" w:type="dxa"/>
          </w:tblCellMar>
        </w:tblPrEx>
        <w:trPr>
          <w:trHeight w:val="399"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2127"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 w:val="20"/>
                <w:szCs w:val="20"/>
              </w:rPr>
            </w:pPr>
          </w:p>
        </w:tc>
        <w:tc>
          <w:tcPr>
            <w:tcW w:w="2835"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left"/>
              <w:rPr>
                <w:rFonts w:ascii="宋体" w:hAnsi="宋体" w:cs="宋体"/>
                <w:kern w:val="0"/>
                <w:sz w:val="18"/>
                <w:szCs w:val="18"/>
              </w:rPr>
            </w:pP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hint="eastAsia" w:ascii="宋体" w:hAnsi="宋体" w:cs="Arial"/>
          <w:b/>
          <w:bCs/>
          <w:color w:val="000000"/>
          <w:kern w:val="0"/>
          <w:sz w:val="32"/>
          <w:szCs w:val="28"/>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北京市公安局大兴分局2019年度</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4"/>
        <w:tblW w:w="14190" w:type="dxa"/>
        <w:tblInd w:w="93" w:type="dxa"/>
        <w:tblLayout w:type="autofit"/>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jc w:val="right"/>
              <w:rPr>
                <w:rFonts w:ascii="宋体" w:hAnsi="宋体" w:cs="Arial"/>
                <w:b/>
                <w:sz w:val="18"/>
                <w:szCs w:val="18"/>
              </w:rPr>
            </w:pPr>
            <w:r>
              <w:rPr>
                <w:rFonts w:hint="eastAsia" w:cs="Arial"/>
                <w:b/>
                <w:sz w:val="18"/>
                <w:szCs w:val="18"/>
              </w:rPr>
              <w:t>111263.73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rPr>
              <w:t>　</w:t>
            </w:r>
            <w:r>
              <w:rPr>
                <w:rFonts w:ascii="宋体" w:hAnsi="宋体" w:cs="宋体"/>
                <w:b/>
                <w:color w:val="000000"/>
                <w:kern w:val="0"/>
                <w:sz w:val="18"/>
                <w:szCs w:val="18"/>
              </w:rPr>
              <w:t>10178</w:t>
            </w:r>
            <w:r>
              <w:rPr>
                <w:rFonts w:hint="eastAsia" w:ascii="宋体" w:hAnsi="宋体" w:cs="宋体"/>
                <w:b/>
                <w:color w:val="000000"/>
                <w:kern w:val="0"/>
                <w:sz w:val="18"/>
                <w:szCs w:val="18"/>
              </w:rPr>
              <w:t>.</w:t>
            </w:r>
            <w:r>
              <w:rPr>
                <w:rFonts w:ascii="宋体" w:hAnsi="宋体" w:cs="宋体"/>
                <w:b/>
                <w:color w:val="000000"/>
                <w:kern w:val="0"/>
                <w:sz w:val="18"/>
                <w:szCs w:val="18"/>
              </w:rPr>
              <w:t>4</w:t>
            </w:r>
            <w:r>
              <w:rPr>
                <w:rFonts w:hint="eastAsia" w:ascii="宋体" w:hAnsi="宋体" w:cs="宋体"/>
                <w:b/>
                <w:color w:val="000000"/>
                <w:kern w:val="0"/>
                <w:sz w:val="18"/>
                <w:szCs w:val="18"/>
              </w:rPr>
              <w:t>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color w:val="000000"/>
                <w:kern w:val="0"/>
                <w:sz w:val="18"/>
                <w:szCs w:val="18"/>
              </w:rPr>
            </w:pPr>
            <w:r>
              <w:rPr>
                <w:rFonts w:ascii="宋体" w:hAnsi="宋体" w:cs="宋体"/>
                <w:b/>
                <w:color w:val="000000"/>
                <w:kern w:val="0"/>
                <w:sz w:val="18"/>
                <w:szCs w:val="18"/>
              </w:rPr>
              <w:t>843</w:t>
            </w:r>
            <w:r>
              <w:rPr>
                <w:rFonts w:hint="eastAsia" w:ascii="宋体" w:hAnsi="宋体" w:cs="宋体"/>
                <w:b/>
                <w:color w:val="000000"/>
                <w:kern w:val="0"/>
                <w:sz w:val="18"/>
                <w:szCs w:val="18"/>
              </w:rPr>
              <w:t>.</w:t>
            </w:r>
            <w:r>
              <w:rPr>
                <w:rFonts w:ascii="宋体" w:hAnsi="宋体" w:cs="宋体"/>
                <w:b/>
                <w:color w:val="000000"/>
                <w:kern w:val="0"/>
                <w:sz w:val="18"/>
                <w:szCs w:val="18"/>
              </w:rPr>
              <w:t>2</w:t>
            </w:r>
            <w:r>
              <w:rPr>
                <w:rFonts w:hint="eastAsia" w:ascii="宋体" w:hAnsi="宋体" w:cs="宋体"/>
                <w:b/>
                <w:color w:val="000000"/>
                <w:kern w:val="0"/>
                <w:sz w:val="18"/>
                <w:szCs w:val="18"/>
              </w:rPr>
              <w:t>1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sz w:val="18"/>
                <w:szCs w:val="18"/>
              </w:rPr>
              <w:t>9982.29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1444</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sz w:val="18"/>
                <w:szCs w:val="18"/>
              </w:rPr>
              <w:t>49768.99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45</w:t>
            </w:r>
            <w:r>
              <w:rPr>
                <w:rFonts w:hint="eastAsia" w:ascii="宋体" w:hAnsi="宋体" w:cs="宋体"/>
                <w:color w:val="000000"/>
                <w:kern w:val="0"/>
                <w:sz w:val="18"/>
                <w:szCs w:val="18"/>
              </w:rPr>
              <w:t>.</w:t>
            </w:r>
            <w:r>
              <w:rPr>
                <w:rFonts w:ascii="宋体" w:hAnsi="宋体" w:cs="宋体"/>
                <w:color w:val="000000"/>
                <w:kern w:val="0"/>
                <w:sz w:val="18"/>
                <w:szCs w:val="18"/>
              </w:rPr>
              <w:t>96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785</w:t>
            </w:r>
            <w:r>
              <w:rPr>
                <w:rFonts w:hint="eastAsia" w:ascii="宋体" w:hAnsi="宋体" w:cs="宋体"/>
                <w:color w:val="000000"/>
                <w:kern w:val="0"/>
                <w:sz w:val="18"/>
                <w:szCs w:val="18"/>
              </w:rPr>
              <w:t>.</w:t>
            </w:r>
            <w:r>
              <w:rPr>
                <w:rFonts w:ascii="宋体" w:hAnsi="宋体" w:cs="宋体"/>
                <w:color w:val="000000"/>
                <w:kern w:val="0"/>
                <w:sz w:val="18"/>
                <w:szCs w:val="18"/>
              </w:rPr>
              <w:t>90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19"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ind w:right="60" w:firstLine="90" w:firstLineChars="50"/>
              <w:jc w:val="right"/>
              <w:rPr>
                <w:rFonts w:ascii="宋体" w:hAnsi="宋体" w:cs="宋体"/>
                <w:color w:val="000000"/>
                <w:kern w:val="0"/>
                <w:sz w:val="18"/>
                <w:szCs w:val="18"/>
              </w:rPr>
            </w:pPr>
            <w:r>
              <w:rPr>
                <w:rFonts w:hint="eastAsia" w:cs="Arial"/>
                <w:sz w:val="18"/>
                <w:szCs w:val="18"/>
              </w:rPr>
              <w:t xml:space="preserve"> 14952.79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ind w:right="450"/>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ind w:firstLine="90" w:firstLineChars="50"/>
              <w:jc w:val="right"/>
              <w:rPr>
                <w:rFonts w:ascii="宋体" w:hAnsi="宋体" w:cs="宋体"/>
                <w:color w:val="000000"/>
                <w:kern w:val="0"/>
                <w:sz w:val="18"/>
                <w:szCs w:val="18"/>
              </w:rPr>
            </w:pPr>
            <w:r>
              <w:rPr>
                <w:rFonts w:ascii="宋体" w:hAnsi="宋体" w:cs="宋体"/>
                <w:color w:val="000000"/>
                <w:kern w:val="0"/>
                <w:sz w:val="18"/>
                <w:szCs w:val="18"/>
              </w:rPr>
              <w:t>48</w:t>
            </w:r>
            <w:r>
              <w:rPr>
                <w:rFonts w:hint="eastAsia" w:ascii="宋体" w:hAnsi="宋体" w:cs="宋体"/>
                <w:color w:val="000000"/>
                <w:kern w:val="0"/>
                <w:sz w:val="18"/>
                <w:szCs w:val="18"/>
              </w:rPr>
              <w:t>.</w:t>
            </w:r>
            <w:r>
              <w:rPr>
                <w:rFonts w:ascii="宋体" w:hAnsi="宋体" w:cs="宋体"/>
                <w:color w:val="000000"/>
                <w:kern w:val="0"/>
                <w:sz w:val="18"/>
                <w:szCs w:val="18"/>
              </w:rPr>
              <w:t>34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207</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sz w:val="18"/>
                <w:szCs w:val="18"/>
              </w:rPr>
              <w:t>9003.33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49</w:t>
            </w:r>
            <w:r>
              <w:rPr>
                <w:rFonts w:hint="eastAsia" w:ascii="宋体" w:hAnsi="宋体" w:cs="宋体"/>
                <w:color w:val="000000"/>
                <w:kern w:val="0"/>
                <w:sz w:val="18"/>
                <w:szCs w:val="18"/>
              </w:rPr>
              <w:t>.90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bCs/>
                <w:sz w:val="18"/>
                <w:szCs w:val="18"/>
              </w:rPr>
              <w:t>4501.66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344</w:t>
            </w:r>
            <w:r>
              <w:rPr>
                <w:rFonts w:hint="eastAsia" w:ascii="宋体" w:hAnsi="宋体" w:cs="宋体"/>
                <w:color w:val="000000"/>
                <w:kern w:val="0"/>
                <w:sz w:val="18"/>
                <w:szCs w:val="18"/>
              </w:rPr>
              <w:t>.</w:t>
            </w:r>
            <w:r>
              <w:rPr>
                <w:rFonts w:ascii="宋体" w:hAnsi="宋体" w:cs="宋体"/>
                <w:color w:val="000000"/>
                <w:kern w:val="0"/>
                <w:sz w:val="18"/>
                <w:szCs w:val="18"/>
              </w:rPr>
              <w:t>82</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sz w:val="18"/>
                <w:szCs w:val="18"/>
              </w:rPr>
              <w:t>9564.34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128</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508</w:t>
            </w:r>
            <w:r>
              <w:rPr>
                <w:rFonts w:hint="eastAsia" w:ascii="宋体" w:hAnsi="宋体" w:cs="宋体"/>
                <w:color w:val="000000"/>
                <w:kern w:val="0"/>
                <w:sz w:val="18"/>
                <w:szCs w:val="18"/>
              </w:rPr>
              <w:t>.</w:t>
            </w:r>
            <w:r>
              <w:rPr>
                <w:rFonts w:ascii="宋体" w:hAnsi="宋体" w:cs="宋体"/>
                <w:color w:val="000000"/>
                <w:kern w:val="0"/>
                <w:sz w:val="18"/>
                <w:szCs w:val="18"/>
              </w:rPr>
              <w:t>36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353</w:t>
            </w:r>
            <w:r>
              <w:rPr>
                <w:rFonts w:hint="eastAsia" w:ascii="宋体" w:hAnsi="宋体" w:cs="宋体"/>
                <w:color w:val="000000"/>
                <w:kern w:val="0"/>
                <w:sz w:val="18"/>
                <w:szCs w:val="18"/>
              </w:rPr>
              <w:t>.</w:t>
            </w:r>
            <w:r>
              <w:rPr>
                <w:rFonts w:ascii="宋体" w:hAnsi="宋体" w:cs="宋体"/>
                <w:color w:val="000000"/>
                <w:kern w:val="0"/>
                <w:sz w:val="18"/>
                <w:szCs w:val="18"/>
              </w:rPr>
              <w:t>63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cs="Arial"/>
                <w:sz w:val="18"/>
                <w:szCs w:val="18"/>
              </w:rPr>
              <w:t>7590.84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257</w:t>
            </w:r>
            <w:r>
              <w:rPr>
                <w:rFonts w:hint="eastAsia" w:ascii="宋体" w:hAnsi="宋体" w:cs="宋体"/>
                <w:color w:val="000000"/>
                <w:kern w:val="0"/>
                <w:sz w:val="18"/>
                <w:szCs w:val="18"/>
              </w:rPr>
              <w:t>.</w:t>
            </w:r>
            <w:r>
              <w:rPr>
                <w:rFonts w:ascii="宋体" w:hAnsi="宋体" w:cs="宋体"/>
                <w:color w:val="000000"/>
                <w:kern w:val="0"/>
                <w:sz w:val="18"/>
                <w:szCs w:val="18"/>
              </w:rPr>
              <w:t>30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cs="Arial"/>
                <w:sz w:val="18"/>
                <w:szCs w:val="18"/>
              </w:rPr>
              <w:t>5899.51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1300</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color w:val="000000"/>
                <w:kern w:val="0"/>
                <w:sz w:val="18"/>
                <w:szCs w:val="18"/>
              </w:rPr>
            </w:pPr>
            <w:r>
              <w:rPr>
                <w:rFonts w:hint="eastAsia" w:cs="Arial"/>
                <w:b/>
                <w:sz w:val="18"/>
                <w:szCs w:val="18"/>
              </w:rPr>
              <w:t>258.82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sz w:val="18"/>
                <w:szCs w:val="18"/>
              </w:rPr>
            </w:pPr>
            <w:r>
              <w:rPr>
                <w:rFonts w:hint="eastAsia" w:cs="Arial"/>
                <w:sz w:val="18"/>
                <w:szCs w:val="18"/>
              </w:rPr>
              <w:t>0.88</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93</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8</w:t>
            </w:r>
            <w:r>
              <w:rPr>
                <w:rFonts w:hint="eastAsia" w:ascii="宋体" w:hAnsi="宋体" w:cs="宋体"/>
                <w:color w:val="000000"/>
                <w:kern w:val="0"/>
                <w:sz w:val="18"/>
                <w:szCs w:val="18"/>
              </w:rPr>
              <w:t>.</w:t>
            </w:r>
            <w:r>
              <w:rPr>
                <w:rFonts w:ascii="宋体" w:hAnsi="宋体" w:cs="宋体"/>
                <w:color w:val="000000"/>
                <w:kern w:val="0"/>
                <w:sz w:val="18"/>
                <w:szCs w:val="18"/>
              </w:rPr>
              <w:t>09</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106</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cs="Arial"/>
                <w:sz w:val="18"/>
                <w:szCs w:val="18"/>
              </w:rPr>
              <w:t>27.38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58</w:t>
            </w:r>
            <w:r>
              <w:rPr>
                <w:rFonts w:hint="eastAsia" w:ascii="宋体" w:hAnsi="宋体" w:cs="宋体"/>
                <w:color w:val="000000"/>
                <w:kern w:val="0"/>
                <w:sz w:val="18"/>
                <w:szCs w:val="18"/>
              </w:rPr>
              <w:t>.</w:t>
            </w:r>
            <w:r>
              <w:rPr>
                <w:rFonts w:ascii="宋体" w:hAnsi="宋体" w:cs="宋体"/>
                <w:color w:val="000000"/>
                <w:kern w:val="0"/>
                <w:sz w:val="18"/>
                <w:szCs w:val="18"/>
              </w:rPr>
              <w:t>50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1151</w:t>
            </w:r>
            <w:r>
              <w:rPr>
                <w:rFonts w:hint="eastAsia" w:ascii="宋体" w:hAnsi="宋体" w:cs="宋体"/>
                <w:color w:val="000000"/>
                <w:kern w:val="0"/>
                <w:sz w:val="18"/>
                <w:szCs w:val="18"/>
              </w:rPr>
              <w:t>.</w:t>
            </w:r>
            <w:r>
              <w:rPr>
                <w:rFonts w:ascii="宋体" w:hAnsi="宋体" w:cs="宋体"/>
                <w:color w:val="000000"/>
                <w:kern w:val="0"/>
                <w:sz w:val="18"/>
                <w:szCs w:val="18"/>
              </w:rPr>
              <w:t>76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692</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1283</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2337</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45</w:t>
            </w:r>
            <w:r>
              <w:rPr>
                <w:rFonts w:hint="eastAsia" w:ascii="宋体" w:hAnsi="宋体" w:cs="宋体"/>
                <w:color w:val="000000"/>
                <w:kern w:val="0"/>
                <w:sz w:val="18"/>
                <w:szCs w:val="18"/>
              </w:rPr>
              <w:t>.</w:t>
            </w:r>
            <w:r>
              <w:rPr>
                <w:rFonts w:ascii="宋体" w:hAnsi="宋体" w:cs="宋体"/>
                <w:color w:val="000000"/>
                <w:kern w:val="0"/>
                <w:sz w:val="18"/>
                <w:szCs w:val="18"/>
              </w:rPr>
              <w:t>68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cs="Arial"/>
                <w:b/>
                <w:sz w:val="20"/>
                <w:szCs w:val="20"/>
              </w:rPr>
              <w:t>111522.55</w:t>
            </w:r>
            <w:r>
              <w:rPr>
                <w:rFonts w:hint="eastAsia" w:ascii="宋体" w:hAnsi="宋体" w:cs="宋体"/>
                <w:b/>
                <w:bCs/>
                <w:color w:val="000000"/>
                <w:kern w:val="0"/>
                <w:sz w:val="18"/>
                <w:szCs w:val="18"/>
              </w:rPr>
              <w:t>　</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11021.67　</w:t>
            </w:r>
          </w:p>
        </w:tc>
      </w:tr>
    </w:tbl>
    <w:p>
      <w:pPr>
        <w:spacing w:line="620" w:lineRule="exact"/>
        <w:rPr>
          <w:rFonts w:ascii="黑体" w:hAnsi="宋体" w:eastAsia="黑体" w:cs="宋体"/>
          <w:b/>
          <w:bCs/>
          <w:color w:val="000000"/>
          <w:kern w:val="0"/>
          <w:sz w:val="32"/>
          <w:szCs w:val="32"/>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北京市公安局大兴分局2019年度</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4"/>
        <w:tblW w:w="13672" w:type="dxa"/>
        <w:tblInd w:w="534" w:type="dxa"/>
        <w:tblLayout w:type="fixed"/>
        <w:tblCellMar>
          <w:top w:w="0" w:type="dxa"/>
          <w:left w:w="108" w:type="dxa"/>
          <w:bottom w:w="0" w:type="dxa"/>
          <w:right w:w="108" w:type="dxa"/>
        </w:tblCellMar>
      </w:tblPr>
      <w:tblGrid>
        <w:gridCol w:w="1842"/>
        <w:gridCol w:w="658"/>
        <w:gridCol w:w="2461"/>
        <w:gridCol w:w="1276"/>
        <w:gridCol w:w="1417"/>
        <w:gridCol w:w="1341"/>
        <w:gridCol w:w="1494"/>
        <w:gridCol w:w="1276"/>
        <w:gridCol w:w="1907"/>
      </w:tblGrid>
      <w:tr>
        <w:tblPrEx>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461" w:type="dxa"/>
            <w:tcBorders>
              <w:top w:val="single" w:color="FFFFFF" w:sz="8" w:space="0"/>
              <w:left w:val="nil"/>
              <w:bottom w:val="nil"/>
              <w:right w:val="single" w:color="FFFFFF"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76"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CellMar>
            <w:top w:w="0" w:type="dxa"/>
            <w:left w:w="108" w:type="dxa"/>
            <w:bottom w:w="0" w:type="dxa"/>
            <w:right w:w="108" w:type="dxa"/>
          </w:tblCellMar>
        </w:tblPrEx>
        <w:trPr>
          <w:trHeight w:val="289" w:hRule="atLeast"/>
        </w:trPr>
        <w:tc>
          <w:tcPr>
            <w:tcW w:w="496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CellMar>
            <w:top w:w="0" w:type="dxa"/>
            <w:left w:w="108" w:type="dxa"/>
            <w:bottom w:w="0" w:type="dxa"/>
            <w:right w:w="108" w:type="dxa"/>
          </w:tblCellMar>
        </w:tblPrEx>
        <w:trPr>
          <w:trHeight w:val="792" w:hRule="atLeast"/>
        </w:trPr>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3" w:hRule="atLeast"/>
        </w:trPr>
        <w:tc>
          <w:tcPr>
            <w:tcW w:w="1842"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31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403" w:hRule="atLeast"/>
        </w:trPr>
        <w:tc>
          <w:tcPr>
            <w:tcW w:w="184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31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sz w:val="18"/>
                <w:szCs w:val="18"/>
              </w:rPr>
            </w:pPr>
            <w:r>
              <w:rPr>
                <w:rFonts w:hint="eastAsia" w:cs="Arial"/>
                <w:b/>
                <w:sz w:val="18"/>
                <w:szCs w:val="18"/>
              </w:rPr>
              <w:t>4812.97</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sz w:val="18"/>
                <w:szCs w:val="18"/>
              </w:rPr>
            </w:pPr>
            <w:r>
              <w:rPr>
                <w:rFonts w:hint="eastAsia" w:cs="Arial"/>
                <w:b/>
                <w:sz w:val="18"/>
                <w:szCs w:val="18"/>
              </w:rPr>
              <w:t>3708.94</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Arial"/>
                <w:b/>
                <w:sz w:val="18"/>
                <w:szCs w:val="18"/>
              </w:rPr>
            </w:pPr>
            <w:r>
              <w:rPr>
                <w:rFonts w:hint="eastAsia" w:cs="Arial"/>
                <w:b/>
                <w:sz w:val="18"/>
                <w:szCs w:val="18"/>
              </w:rPr>
              <w:t>3708.94</w:t>
            </w:r>
          </w:p>
        </w:tc>
        <w:tc>
          <w:tcPr>
            <w:tcW w:w="190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sz w:val="18"/>
                <w:szCs w:val="18"/>
              </w:rPr>
            </w:pPr>
            <w:r>
              <w:rPr>
                <w:rFonts w:hint="eastAsia" w:cs="Arial"/>
                <w:b/>
                <w:sz w:val="18"/>
                <w:szCs w:val="18"/>
              </w:rPr>
              <w:t>1104.03</w:t>
            </w:r>
          </w:p>
        </w:tc>
      </w:tr>
      <w:tr>
        <w:tblPrEx>
          <w:tblCellMar>
            <w:top w:w="0" w:type="dxa"/>
            <w:left w:w="108" w:type="dxa"/>
            <w:bottom w:w="0" w:type="dxa"/>
            <w:right w:w="108" w:type="dxa"/>
          </w:tblCellMar>
        </w:tblPrEx>
        <w:trPr>
          <w:trHeight w:val="403" w:hRule="atLeast"/>
        </w:trPr>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3119" w:type="dxa"/>
            <w:gridSpan w:val="2"/>
            <w:tcBorders>
              <w:top w:val="nil"/>
              <w:left w:val="nil"/>
              <w:bottom w:val="single" w:color="auto" w:sz="4" w:space="0"/>
              <w:right w:val="single" w:color="auto" w:sz="4" w:space="0"/>
            </w:tcBorders>
            <w:shd w:val="clear" w:color="auto" w:fill="auto"/>
            <w:noWrap/>
            <w:vAlign w:val="center"/>
          </w:tcPr>
          <w:p>
            <w:pPr>
              <w:rPr>
                <w:rFonts w:ascii="宋体" w:hAnsi="宋体" w:cs="Arial"/>
                <w:b/>
                <w:bCs/>
                <w:sz w:val="20"/>
                <w:szCs w:val="20"/>
              </w:rPr>
            </w:pPr>
            <w:r>
              <w:rPr>
                <w:rFonts w:hint="eastAsia" w:cs="Arial"/>
                <w:b/>
                <w:bCs/>
                <w:sz w:val="20"/>
                <w:szCs w:val="20"/>
              </w:rPr>
              <w:t>城乡社区支出</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bCs/>
                <w:sz w:val="18"/>
                <w:szCs w:val="18"/>
              </w:rPr>
            </w:pPr>
            <w:r>
              <w:rPr>
                <w:rFonts w:hint="eastAsia" w:cs="Arial"/>
                <w:b/>
                <w:bCs/>
                <w:sz w:val="18"/>
                <w:szCs w:val="18"/>
              </w:rPr>
              <w:t>4812.97</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bCs/>
                <w:sz w:val="18"/>
                <w:szCs w:val="18"/>
              </w:rPr>
            </w:pPr>
            <w:r>
              <w:rPr>
                <w:rFonts w:hint="eastAsia" w:cs="Arial"/>
                <w:b/>
                <w:sz w:val="18"/>
                <w:szCs w:val="18"/>
              </w:rPr>
              <w:t>3708.94</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Arial"/>
                <w:b/>
                <w:bCs/>
                <w:sz w:val="18"/>
                <w:szCs w:val="18"/>
              </w:rPr>
            </w:pPr>
            <w:r>
              <w:rPr>
                <w:rFonts w:hint="eastAsia" w:cs="Arial"/>
                <w:b/>
                <w:sz w:val="18"/>
                <w:szCs w:val="18"/>
              </w:rPr>
              <w:t>3708.94</w:t>
            </w:r>
          </w:p>
        </w:tc>
        <w:tc>
          <w:tcPr>
            <w:tcW w:w="190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
                <w:bCs/>
                <w:sz w:val="18"/>
                <w:szCs w:val="18"/>
              </w:rPr>
            </w:pPr>
            <w:r>
              <w:rPr>
                <w:rFonts w:hint="eastAsia" w:cs="Arial"/>
                <w:b/>
                <w:sz w:val="18"/>
                <w:szCs w:val="18"/>
              </w:rPr>
              <w:t>1104.03</w:t>
            </w:r>
          </w:p>
        </w:tc>
      </w:tr>
      <w:tr>
        <w:tblPrEx>
          <w:tblCellMar>
            <w:top w:w="0" w:type="dxa"/>
            <w:left w:w="108" w:type="dxa"/>
            <w:bottom w:w="0" w:type="dxa"/>
            <w:right w:w="108" w:type="dxa"/>
          </w:tblCellMar>
        </w:tblPrEx>
        <w:trPr>
          <w:trHeight w:val="403" w:hRule="atLeast"/>
        </w:trPr>
        <w:tc>
          <w:tcPr>
            <w:tcW w:w="1842" w:type="dxa"/>
            <w:tcBorders>
              <w:top w:val="nil"/>
              <w:left w:val="single" w:color="auto" w:sz="4" w:space="0"/>
              <w:bottom w:val="single" w:color="auto" w:sz="4" w:space="0"/>
              <w:right w:val="single" w:color="auto" w:sz="4" w:space="0"/>
            </w:tcBorders>
            <w:shd w:val="clear" w:color="auto" w:fill="auto"/>
            <w:noWrap/>
            <w:vAlign w:val="center"/>
          </w:tcPr>
          <w:p>
            <w:pPr>
              <w:widowControl/>
              <w:ind w:right="36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r>
              <w:rPr>
                <w:rFonts w:hint="eastAsia" w:ascii="宋体" w:hAnsi="宋体" w:cs="宋体"/>
                <w:kern w:val="0"/>
                <w:sz w:val="18"/>
                <w:szCs w:val="18"/>
              </w:rPr>
              <w:t>08</w:t>
            </w:r>
          </w:p>
        </w:tc>
        <w:tc>
          <w:tcPr>
            <w:tcW w:w="3119" w:type="dxa"/>
            <w:gridSpan w:val="2"/>
            <w:tcBorders>
              <w:top w:val="nil"/>
              <w:left w:val="nil"/>
              <w:bottom w:val="single" w:color="auto" w:sz="4" w:space="0"/>
              <w:right w:val="single" w:color="auto" w:sz="4" w:space="0"/>
            </w:tcBorders>
            <w:shd w:val="clear" w:color="auto" w:fill="auto"/>
            <w:noWrap/>
            <w:vAlign w:val="center"/>
          </w:tcPr>
          <w:p>
            <w:pPr>
              <w:rPr>
                <w:rFonts w:ascii="宋体" w:hAnsi="宋体" w:cs="Arial"/>
                <w:b/>
                <w:bCs/>
                <w:sz w:val="20"/>
                <w:szCs w:val="20"/>
              </w:rPr>
            </w:pPr>
            <w:r>
              <w:rPr>
                <w:rFonts w:hint="eastAsia" w:cs="Arial"/>
                <w:b/>
                <w:bCs/>
                <w:sz w:val="20"/>
                <w:szCs w:val="20"/>
              </w:rPr>
              <w:t>国有土地使用权出让收入及对应专项债务收入安排的支出</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Cs/>
                <w:sz w:val="18"/>
                <w:szCs w:val="18"/>
              </w:rPr>
            </w:pPr>
            <w:r>
              <w:rPr>
                <w:rFonts w:hint="eastAsia" w:cs="Arial"/>
                <w:bCs/>
                <w:sz w:val="18"/>
                <w:szCs w:val="18"/>
              </w:rPr>
              <w:t>3377.97</w:t>
            </w:r>
          </w:p>
        </w:tc>
        <w:tc>
          <w:tcPr>
            <w:tcW w:w="1341"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Cs/>
                <w:sz w:val="18"/>
                <w:szCs w:val="18"/>
              </w:rPr>
            </w:pPr>
            <w:r>
              <w:rPr>
                <w:rFonts w:hint="eastAsia" w:cs="Arial"/>
                <w:bCs/>
                <w:sz w:val="18"/>
                <w:szCs w:val="18"/>
              </w:rPr>
              <w:t>3377.97</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Arial"/>
                <w:bCs/>
                <w:sz w:val="18"/>
                <w:szCs w:val="18"/>
              </w:rPr>
            </w:pPr>
            <w:r>
              <w:rPr>
                <w:rFonts w:hint="eastAsia" w:cs="Arial"/>
                <w:bCs/>
                <w:sz w:val="18"/>
                <w:szCs w:val="18"/>
              </w:rPr>
              <w:t>3377.97</w:t>
            </w:r>
          </w:p>
        </w:tc>
        <w:tc>
          <w:tcPr>
            <w:tcW w:w="1907" w:type="dxa"/>
            <w:tcBorders>
              <w:top w:val="nil"/>
              <w:left w:val="nil"/>
              <w:bottom w:val="single" w:color="auto" w:sz="4" w:space="0"/>
              <w:right w:val="single" w:color="auto" w:sz="4" w:space="0"/>
            </w:tcBorders>
            <w:shd w:val="clear" w:color="auto" w:fill="auto"/>
            <w:noWrap/>
            <w:vAlign w:val="center"/>
          </w:tcPr>
          <w:p>
            <w:pPr>
              <w:jc w:val="right"/>
              <w:rPr>
                <w:rFonts w:ascii="宋体" w:hAnsi="宋体" w:cs="Arial"/>
                <w:bCs/>
                <w:sz w:val="18"/>
                <w:szCs w:val="18"/>
              </w:rPr>
            </w:pPr>
            <w:r>
              <w:rPr>
                <w:rFonts w:hint="eastAsia" w:cs="Arial"/>
                <w:bCs/>
                <w:sz w:val="18"/>
                <w:szCs w:val="18"/>
              </w:rPr>
              <w:t>0.00</w:t>
            </w:r>
          </w:p>
        </w:tc>
      </w:tr>
      <w:tr>
        <w:tblPrEx>
          <w:tblCellMar>
            <w:top w:w="0" w:type="dxa"/>
            <w:left w:w="108" w:type="dxa"/>
            <w:bottom w:w="0" w:type="dxa"/>
            <w:right w:w="108" w:type="dxa"/>
          </w:tblCellMar>
        </w:tblPrEx>
        <w:trPr>
          <w:trHeight w:val="403" w:hRule="atLeast"/>
        </w:trPr>
        <w:tc>
          <w:tcPr>
            <w:tcW w:w="1842" w:type="dxa"/>
            <w:tcBorders>
              <w:top w:val="nil"/>
              <w:left w:val="single" w:color="auto" w:sz="4" w:space="0"/>
              <w:bottom w:val="single" w:color="000000" w:sz="8"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r>
              <w:rPr>
                <w:rFonts w:hint="eastAsia" w:ascii="宋体" w:hAnsi="宋体" w:cs="宋体"/>
                <w:kern w:val="0"/>
                <w:sz w:val="18"/>
                <w:szCs w:val="18"/>
              </w:rPr>
              <w:t>0803</w:t>
            </w:r>
          </w:p>
        </w:tc>
        <w:tc>
          <w:tcPr>
            <w:tcW w:w="3119" w:type="dxa"/>
            <w:gridSpan w:val="2"/>
            <w:tcBorders>
              <w:top w:val="nil"/>
              <w:left w:val="nil"/>
              <w:bottom w:val="single" w:color="000000" w:sz="8" w:space="0"/>
              <w:right w:val="single" w:color="auto" w:sz="4" w:space="0"/>
            </w:tcBorders>
            <w:shd w:val="clear" w:color="auto" w:fill="auto"/>
            <w:noWrap/>
            <w:vAlign w:val="center"/>
          </w:tcPr>
          <w:p>
            <w:pPr>
              <w:rPr>
                <w:rFonts w:ascii="宋体" w:hAnsi="宋体" w:cs="Arial"/>
                <w:sz w:val="20"/>
                <w:szCs w:val="20"/>
              </w:rPr>
            </w:pPr>
            <w:r>
              <w:rPr>
                <w:rFonts w:hint="eastAsia" w:cs="Arial"/>
                <w:sz w:val="20"/>
                <w:szCs w:val="20"/>
              </w:rPr>
              <w:t xml:space="preserve">  城市建设支出</w:t>
            </w:r>
          </w:p>
        </w:tc>
        <w:tc>
          <w:tcPr>
            <w:tcW w:w="1276" w:type="dxa"/>
            <w:tcBorders>
              <w:top w:val="nil"/>
              <w:left w:val="nil"/>
              <w:bottom w:val="single" w:color="000000" w:sz="8"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000000" w:sz="8" w:space="0"/>
              <w:right w:val="single" w:color="auto" w:sz="4" w:space="0"/>
            </w:tcBorders>
            <w:shd w:val="clear" w:color="auto" w:fill="auto"/>
            <w:noWrap/>
            <w:vAlign w:val="center"/>
          </w:tcPr>
          <w:p>
            <w:pPr>
              <w:jc w:val="right"/>
              <w:rPr>
                <w:rFonts w:ascii="宋体" w:hAnsi="宋体" w:cs="Arial"/>
                <w:sz w:val="18"/>
                <w:szCs w:val="18"/>
              </w:rPr>
            </w:pPr>
            <w:r>
              <w:rPr>
                <w:rFonts w:hint="eastAsia" w:cs="Arial"/>
                <w:sz w:val="18"/>
                <w:szCs w:val="18"/>
              </w:rPr>
              <w:t>2719.06</w:t>
            </w:r>
          </w:p>
        </w:tc>
        <w:tc>
          <w:tcPr>
            <w:tcW w:w="1341" w:type="dxa"/>
            <w:tcBorders>
              <w:top w:val="nil"/>
              <w:left w:val="nil"/>
              <w:bottom w:val="single" w:color="000000" w:sz="8" w:space="0"/>
              <w:right w:val="single" w:color="auto" w:sz="4" w:space="0"/>
            </w:tcBorders>
            <w:shd w:val="clear" w:color="auto" w:fill="auto"/>
            <w:noWrap/>
            <w:vAlign w:val="center"/>
          </w:tcPr>
          <w:p>
            <w:pPr>
              <w:jc w:val="right"/>
              <w:rPr>
                <w:rFonts w:ascii="宋体" w:hAnsi="宋体" w:cs="Arial"/>
                <w:sz w:val="18"/>
                <w:szCs w:val="18"/>
              </w:rPr>
            </w:pPr>
            <w:r>
              <w:rPr>
                <w:rFonts w:hint="eastAsia" w:cs="Arial"/>
                <w:sz w:val="18"/>
                <w:szCs w:val="18"/>
              </w:rPr>
              <w:t>2719.06</w:t>
            </w:r>
          </w:p>
        </w:tc>
        <w:tc>
          <w:tcPr>
            <w:tcW w:w="1494" w:type="dxa"/>
            <w:tcBorders>
              <w:top w:val="single" w:color="auto" w:sz="4" w:space="0"/>
              <w:left w:val="nil"/>
              <w:bottom w:val="single" w:color="000000" w:sz="8"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000000" w:sz="8" w:space="0"/>
              <w:right w:val="single" w:color="auto" w:sz="4" w:space="0"/>
            </w:tcBorders>
            <w:shd w:val="clear" w:color="auto" w:fill="auto"/>
            <w:noWrap/>
            <w:vAlign w:val="center"/>
          </w:tcPr>
          <w:p>
            <w:pPr>
              <w:jc w:val="right"/>
              <w:rPr>
                <w:rFonts w:ascii="宋体" w:hAnsi="宋体" w:cs="Arial"/>
                <w:sz w:val="18"/>
                <w:szCs w:val="18"/>
              </w:rPr>
            </w:pPr>
            <w:r>
              <w:rPr>
                <w:rFonts w:hint="eastAsia" w:cs="Arial"/>
                <w:sz w:val="18"/>
                <w:szCs w:val="18"/>
              </w:rPr>
              <w:t>2719.06</w:t>
            </w:r>
          </w:p>
        </w:tc>
        <w:tc>
          <w:tcPr>
            <w:tcW w:w="1907" w:type="dxa"/>
            <w:tcBorders>
              <w:top w:val="nil"/>
              <w:left w:val="nil"/>
              <w:bottom w:val="single" w:color="000000" w:sz="8" w:space="0"/>
              <w:right w:val="single" w:color="auto" w:sz="4" w:space="0"/>
            </w:tcBorders>
            <w:shd w:val="clear" w:color="auto" w:fill="auto"/>
            <w:noWrap/>
            <w:vAlign w:val="center"/>
          </w:tcPr>
          <w:p>
            <w:pPr>
              <w:jc w:val="right"/>
              <w:rPr>
                <w:rFonts w:ascii="宋体" w:hAnsi="宋体" w:cs="Arial"/>
                <w:sz w:val="18"/>
                <w:szCs w:val="18"/>
              </w:rPr>
            </w:pPr>
            <w:r>
              <w:rPr>
                <w:rFonts w:hint="eastAsia" w:cs="Arial"/>
                <w:sz w:val="18"/>
                <w:szCs w:val="18"/>
              </w:rPr>
              <w:t>0.00</w:t>
            </w:r>
          </w:p>
        </w:tc>
      </w:tr>
      <w:tr>
        <w:tblPrEx>
          <w:tblCellMar>
            <w:top w:w="0" w:type="dxa"/>
            <w:left w:w="108" w:type="dxa"/>
            <w:bottom w:w="0" w:type="dxa"/>
            <w:right w:w="108" w:type="dxa"/>
          </w:tblCellMar>
        </w:tblPrEx>
        <w:trPr>
          <w:trHeight w:val="403" w:hRule="atLeast"/>
        </w:trPr>
        <w:tc>
          <w:tcPr>
            <w:tcW w:w="184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2120804</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hAnsi="宋体" w:cs="Arial"/>
                <w:sz w:val="20"/>
                <w:szCs w:val="20"/>
              </w:rPr>
            </w:pPr>
            <w:r>
              <w:rPr>
                <w:rFonts w:hint="eastAsia" w:cs="Arial"/>
                <w:sz w:val="20"/>
                <w:szCs w:val="20"/>
              </w:rPr>
              <w:t xml:space="preserve">  农村基础设施建设支出</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658.91</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658.91</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658.91</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0.00</w:t>
            </w:r>
          </w:p>
        </w:tc>
      </w:tr>
      <w:tr>
        <w:tblPrEx>
          <w:tblCellMar>
            <w:top w:w="0" w:type="dxa"/>
            <w:left w:w="108" w:type="dxa"/>
            <w:bottom w:w="0" w:type="dxa"/>
            <w:right w:w="108" w:type="dxa"/>
          </w:tblCellMar>
        </w:tblPrEx>
        <w:trPr>
          <w:trHeight w:val="403" w:hRule="atLeast"/>
        </w:trPr>
        <w:tc>
          <w:tcPr>
            <w:tcW w:w="184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21213</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hAnsi="宋体" w:cs="Arial"/>
                <w:b/>
                <w:bCs/>
                <w:sz w:val="20"/>
                <w:szCs w:val="20"/>
              </w:rPr>
            </w:pPr>
            <w:r>
              <w:rPr>
                <w:rFonts w:hint="eastAsia" w:cs="Arial"/>
                <w:b/>
                <w:bCs/>
                <w:sz w:val="20"/>
                <w:szCs w:val="20"/>
              </w:rPr>
              <w:t>城市基础设施配套费安排的支出</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b/>
                <w:bCs/>
                <w:sz w:val="18"/>
                <w:szCs w:val="18"/>
              </w:rPr>
            </w:pPr>
            <w:r>
              <w:rPr>
                <w:rFonts w:hint="eastAsia" w:cs="Arial"/>
                <w:b/>
                <w:bCs/>
                <w:sz w:val="18"/>
                <w:szCs w:val="18"/>
              </w:rPr>
              <w:t>1435.00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b/>
                <w:bCs/>
                <w:sz w:val="18"/>
                <w:szCs w:val="18"/>
              </w:rPr>
            </w:pPr>
            <w:r>
              <w:rPr>
                <w:rFonts w:hint="eastAsia" w:cs="Arial"/>
                <w:b/>
                <w:bCs/>
                <w:sz w:val="18"/>
                <w:szCs w:val="18"/>
              </w:rPr>
              <w:t>330.97</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b/>
                <w:bCs/>
                <w:sz w:val="18"/>
                <w:szCs w:val="18"/>
              </w:rPr>
            </w:pPr>
            <w:r>
              <w:rPr>
                <w:rFonts w:hint="eastAsia" w:cs="Arial"/>
                <w:b/>
                <w:bCs/>
                <w:sz w:val="18"/>
                <w:szCs w:val="18"/>
              </w:rPr>
              <w:t>330.97</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tcPr>
          <w:p>
            <w:pPr>
              <w:jc w:val="right"/>
              <w:rPr>
                <w:b/>
                <w:sz w:val="18"/>
                <w:szCs w:val="18"/>
              </w:rPr>
            </w:pPr>
            <w:r>
              <w:rPr>
                <w:rFonts w:hint="eastAsia" w:cs="Arial"/>
                <w:b/>
                <w:sz w:val="18"/>
                <w:szCs w:val="18"/>
              </w:rPr>
              <w:t>1104.03</w:t>
            </w:r>
          </w:p>
        </w:tc>
      </w:tr>
      <w:tr>
        <w:tblPrEx>
          <w:tblCellMar>
            <w:top w:w="0" w:type="dxa"/>
            <w:left w:w="108" w:type="dxa"/>
            <w:bottom w:w="0" w:type="dxa"/>
            <w:right w:w="108" w:type="dxa"/>
          </w:tblCellMar>
        </w:tblPrEx>
        <w:trPr>
          <w:trHeight w:val="403" w:hRule="atLeast"/>
        </w:trPr>
        <w:tc>
          <w:tcPr>
            <w:tcW w:w="184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2121301</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城市公共设施</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1435.00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330.97</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ascii="宋体" w:hAnsi="宋体" w:cs="Arial"/>
                <w:sz w:val="18"/>
                <w:szCs w:val="18"/>
              </w:rPr>
            </w:pPr>
            <w:r>
              <w:rPr>
                <w:rFonts w:hint="eastAsia" w:cs="Arial"/>
                <w:sz w:val="18"/>
                <w:szCs w:val="18"/>
              </w:rPr>
              <w:t>330.97</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tcPr>
          <w:p>
            <w:pPr>
              <w:jc w:val="right"/>
              <w:rPr>
                <w:sz w:val="18"/>
                <w:szCs w:val="18"/>
              </w:rPr>
            </w:pPr>
            <w:r>
              <w:rPr>
                <w:rFonts w:hint="eastAsia" w:cs="Arial"/>
                <w:sz w:val="18"/>
                <w:szCs w:val="18"/>
              </w:rPr>
              <w:t>1104.03</w:t>
            </w:r>
          </w:p>
        </w:tc>
      </w:tr>
      <w:tr>
        <w:tblPrEx>
          <w:tblCellMar>
            <w:top w:w="0" w:type="dxa"/>
            <w:left w:w="108" w:type="dxa"/>
            <w:bottom w:w="0" w:type="dxa"/>
            <w:right w:w="108" w:type="dxa"/>
          </w:tblCellMar>
        </w:tblPrEx>
        <w:trPr>
          <w:trHeight w:val="403" w:hRule="atLeast"/>
        </w:trPr>
        <w:tc>
          <w:tcPr>
            <w:tcW w:w="184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bl>
    <w:p>
      <w:pPr>
        <w:tabs>
          <w:tab w:val="center" w:pos="6979"/>
        </w:tabs>
        <w:rPr>
          <w:rFonts w:hint="eastAsia" w:ascii="宋体" w:hAnsi="宋体" w:cs="宋体"/>
          <w:b/>
          <w:bCs/>
          <w:kern w:val="0"/>
          <w:sz w:val="28"/>
          <w:szCs w:val="28"/>
        </w:rPr>
      </w:pPr>
    </w:p>
    <w:p>
      <w:pPr>
        <w:tabs>
          <w:tab w:val="center" w:pos="6979"/>
        </w:tabs>
        <w:rPr>
          <w:rFonts w:hint="eastAsia" w:ascii="宋体" w:hAnsi="宋体" w:cs="宋体"/>
          <w:b/>
          <w:bCs/>
          <w:kern w:val="0"/>
          <w:sz w:val="28"/>
          <w:szCs w:val="28"/>
        </w:rPr>
      </w:pPr>
    </w:p>
    <w:p>
      <w:pPr>
        <w:tabs>
          <w:tab w:val="center" w:pos="6979"/>
        </w:tabs>
        <w:rPr>
          <w:rFonts w:hint="eastAsia" w:ascii="宋体" w:hAnsi="宋体" w:cs="宋体"/>
          <w:b/>
          <w:bCs/>
          <w:kern w:val="0"/>
          <w:sz w:val="28"/>
          <w:szCs w:val="28"/>
        </w:rPr>
      </w:pPr>
    </w:p>
    <w:p>
      <w:pPr>
        <w:tabs>
          <w:tab w:val="center" w:pos="6979"/>
        </w:tabs>
        <w:rPr>
          <w:rFonts w:ascii="宋体" w:hAnsi="宋体" w:cs="宋体"/>
          <w:b/>
          <w:bCs/>
          <w:kern w:val="0"/>
          <w:sz w:val="28"/>
          <w:szCs w:val="28"/>
        </w:rPr>
        <w:sectPr>
          <w:pgSz w:w="16838" w:h="11906" w:orient="landscape"/>
          <w:pgMar w:top="1134" w:right="1134" w:bottom="85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北京市公安局大兴分局2019年度</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4"/>
        <w:tblW w:w="14190" w:type="dxa"/>
        <w:tblInd w:w="93" w:type="dxa"/>
        <w:tblLayout w:type="autofit"/>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tcPr>
          <w:p>
            <w:r>
              <w:rPr>
                <w:rFonts w:hint="eastAsia" w:ascii="宋体" w:hAnsi="宋体" w:cs="宋体"/>
                <w:b/>
                <w:bCs/>
                <w:color w:val="000000"/>
                <w:kern w:val="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0.00</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ind w:right="100"/>
              <w:jc w:val="right"/>
              <w:rPr>
                <w:rFonts w:ascii="宋体" w:hAnsi="宋体" w:cs="宋体"/>
                <w:b/>
                <w:bCs/>
                <w:color w:val="000000"/>
                <w:kern w:val="0"/>
                <w:sz w:val="20"/>
                <w:szCs w:val="20"/>
              </w:rPr>
            </w:pPr>
            <w:r>
              <w:rPr>
                <w:rFonts w:hint="eastAsia" w:ascii="宋体" w:hAnsi="宋体" w:cs="宋体"/>
                <w:b/>
                <w:bCs/>
                <w:color w:val="000000"/>
                <w:kern w:val="0"/>
                <w:sz w:val="18"/>
                <w:szCs w:val="18"/>
              </w:rPr>
              <w:t>0.00</w:t>
            </w:r>
            <w:r>
              <w:rPr>
                <w:rFonts w:hint="eastAsia" w:ascii="宋体" w:hAnsi="宋体" w:cs="宋体"/>
                <w:b/>
                <w:bCs/>
                <w:color w:val="000000"/>
                <w:kern w:val="0"/>
                <w:sz w:val="20"/>
                <w:szCs w:val="20"/>
              </w:rPr>
              <w:t>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4"/>
        <w:tblpPr w:leftFromText="180" w:rightFromText="180" w:vertAnchor="text" w:horzAnchor="margin" w:tblpXSpec="center" w:tblpY="428"/>
        <w:tblW w:w="10720" w:type="dxa"/>
        <w:tblInd w:w="0" w:type="dxa"/>
        <w:tblLayout w:type="autofit"/>
        <w:tblCellMar>
          <w:top w:w="0" w:type="dxa"/>
          <w:left w:w="108" w:type="dxa"/>
          <w:bottom w:w="0" w:type="dxa"/>
          <w:right w:w="108" w:type="dxa"/>
        </w:tblCellMar>
      </w:tblPr>
      <w:tblGrid>
        <w:gridCol w:w="2352"/>
        <w:gridCol w:w="1794"/>
        <w:gridCol w:w="1794"/>
        <w:gridCol w:w="8846"/>
      </w:tblGrid>
      <w:tr>
        <w:tblPrEx>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shd w:val="clear" w:color="auto" w:fill="auto"/>
            <w:vAlign w:val="center"/>
          </w:tcPr>
          <w:p>
            <w:pPr>
              <w:jc w:val="center"/>
              <w:rPr>
                <w:rFonts w:cs="Arial"/>
                <w:b/>
                <w:bCs/>
                <w:sz w:val="28"/>
                <w:szCs w:val="28"/>
              </w:rPr>
            </w:pPr>
          </w:p>
          <w:p>
            <w:pPr>
              <w:jc w:val="center"/>
              <w:rPr>
                <w:rFonts w:cs="Arial"/>
                <w:b/>
                <w:bCs/>
                <w:sz w:val="28"/>
                <w:szCs w:val="28"/>
              </w:rPr>
            </w:pPr>
          </w:p>
          <w:p>
            <w:pPr>
              <w:jc w:val="center"/>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北京市公安局大兴分局2019年度</w:t>
            </w:r>
            <w:r>
              <w:rPr>
                <w:rFonts w:hint="eastAsia" w:cs="Arial"/>
                <w:b/>
                <w:bCs/>
                <w:sz w:val="32"/>
                <w:szCs w:val="28"/>
              </w:rPr>
              <w:t>财政拨款“三公”经费支出决算表</w:t>
            </w:r>
          </w:p>
        </w:tc>
      </w:tr>
      <w:tr>
        <w:tblPrEx>
          <w:tblCellMar>
            <w:top w:w="0" w:type="dxa"/>
            <w:left w:w="108" w:type="dxa"/>
            <w:bottom w:w="0" w:type="dxa"/>
            <w:right w:w="108" w:type="dxa"/>
          </w:tblCellMar>
        </w:tblPrEx>
        <w:trPr>
          <w:trHeight w:val="900" w:hRule="atLeast"/>
        </w:trPr>
        <w:tc>
          <w:tcPr>
            <w:tcW w:w="3280" w:type="dxa"/>
            <w:tcBorders>
              <w:top w:val="nil"/>
              <w:left w:val="nil"/>
              <w:bottom w:val="nil"/>
              <w:right w:val="nil"/>
            </w:tcBorders>
            <w:shd w:val="clear" w:color="auto" w:fill="auto"/>
            <w:noWrap/>
            <w:vAlign w:val="bottom"/>
          </w:tcPr>
          <w:p>
            <w:pPr>
              <w:rPr>
                <w:rFonts w:ascii="宋体" w:hAnsi="宋体" w:cs="Arial"/>
                <w:sz w:val="18"/>
                <w:szCs w:val="18"/>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2019年度初预算数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2019年度预算调整数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2019年度决算数</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b/>
                <w:sz w:val="20"/>
                <w:szCs w:val="20"/>
              </w:rPr>
            </w:pPr>
            <w:r>
              <w:rPr>
                <w:rFonts w:hint="eastAsia" w:cs="Arial"/>
                <w:b/>
                <w:sz w:val="20"/>
                <w:szCs w:val="20"/>
              </w:rPr>
              <w:t>954.60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b/>
                <w:sz w:val="20"/>
                <w:szCs w:val="20"/>
              </w:rPr>
            </w:pPr>
            <w:r>
              <w:rPr>
                <w:rFonts w:hint="eastAsia" w:cs="Arial"/>
                <w:b/>
                <w:sz w:val="20"/>
                <w:szCs w:val="20"/>
              </w:rPr>
              <w:t>1354.30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b/>
                <w:sz w:val="20"/>
                <w:szCs w:val="20"/>
              </w:rPr>
            </w:pPr>
            <w:r>
              <w:rPr>
                <w:rFonts w:hint="eastAsia" w:cs="Arial"/>
                <w:b/>
                <w:sz w:val="20"/>
                <w:szCs w:val="20"/>
              </w:rPr>
              <w:t>1354.30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shd w:val="clear" w:color="auto" w:fill="auto"/>
            <w:vAlign w:val="center"/>
          </w:tcPr>
          <w:p>
            <w:pPr>
              <w:ind w:right="100"/>
              <w:jc w:val="right"/>
              <w:rPr>
                <w:rFonts w:ascii="宋体" w:hAnsi="宋体" w:cs="Arial"/>
                <w:sz w:val="20"/>
                <w:szCs w:val="20"/>
              </w:rPr>
            </w:pPr>
            <w:r>
              <w:rPr>
                <w:rFonts w:hint="eastAsia" w:cs="Arial"/>
                <w:sz w:val="20"/>
                <w:szCs w:val="20"/>
              </w:rPr>
              <w:t>30.00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ascii="宋体" w:hAnsi="宋体" w:cs="Arial"/>
                <w:sz w:val="20"/>
                <w:szCs w:val="20"/>
              </w:rPr>
              <w:t>0.00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ascii="宋体" w:hAnsi="宋体" w:cs="Arial"/>
                <w:sz w:val="20"/>
                <w:szCs w:val="20"/>
              </w:rPr>
              <w:t>0.00</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924.60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1283.23</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1283.23</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924.60</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1283.23</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1283.23</w:t>
            </w:r>
          </w:p>
        </w:tc>
      </w:tr>
      <w:tr>
        <w:tblPrEx>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 w:val="20"/>
                <w:szCs w:val="20"/>
              </w:rPr>
              <w:t xml:space="preserve">                 71.07</w:t>
            </w:r>
            <w:r>
              <w:rPr>
                <w:rFonts w:hint="eastAsia" w:cs="Arial"/>
                <w:szCs w:val="21"/>
              </w:rPr>
              <w:t>　</w:t>
            </w:r>
          </w:p>
        </w:tc>
        <w:tc>
          <w:tcPr>
            <w:tcW w:w="2480" w:type="dxa"/>
            <w:tcBorders>
              <w:top w:val="nil"/>
              <w:left w:val="nil"/>
              <w:bottom w:val="single" w:color="auto" w:sz="8" w:space="0"/>
              <w:right w:val="single" w:color="auto" w:sz="8" w:space="0"/>
            </w:tcBorders>
            <w:shd w:val="clear" w:color="auto" w:fill="auto"/>
            <w:vAlign w:val="center"/>
          </w:tcPr>
          <w:p>
            <w:pPr>
              <w:jc w:val="center"/>
              <w:rPr>
                <w:rFonts w:ascii="宋体" w:hAnsi="宋体" w:cs="Arial"/>
                <w:szCs w:val="21"/>
              </w:rPr>
            </w:pPr>
            <w:r>
              <w:rPr>
                <w:rFonts w:hint="eastAsia" w:cs="Arial"/>
                <w:sz w:val="20"/>
                <w:szCs w:val="20"/>
              </w:rPr>
              <w:t xml:space="preserve">                 71.07</w:t>
            </w:r>
            <w:r>
              <w:rPr>
                <w:rFonts w:hint="eastAsia" w:cs="Arial"/>
                <w:szCs w:val="21"/>
              </w:rPr>
              <w:t>　</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北京市公安局大兴分局2019年度</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4"/>
        <w:tblW w:w="11116" w:type="dxa"/>
        <w:jc w:val="center"/>
        <w:tblLayout w:type="autofit"/>
        <w:tblCellMar>
          <w:top w:w="0" w:type="dxa"/>
          <w:left w:w="108" w:type="dxa"/>
          <w:bottom w:w="0" w:type="dxa"/>
          <w:right w:w="108" w:type="dxa"/>
        </w:tblCellMar>
      </w:tblPr>
      <w:tblGrid>
        <w:gridCol w:w="8273"/>
        <w:gridCol w:w="2843"/>
      </w:tblGrid>
      <w:tr>
        <w:tblPrEx>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noWrap/>
            <w:vAlign w:val="center"/>
          </w:tcPr>
          <w:p>
            <w:pPr>
              <w:jc w:val="left"/>
              <w:rPr>
                <w:rFonts w:ascii="宋体" w:hAnsi="宋体" w:cs="Arial"/>
                <w:sz w:val="20"/>
                <w:szCs w:val="20"/>
              </w:rPr>
            </w:pPr>
            <w:r>
              <w:rPr>
                <w:rFonts w:hint="eastAsia" w:cs="Arial"/>
                <w:sz w:val="20"/>
                <w:szCs w:val="20"/>
              </w:rPr>
              <w:t>65744.59</w:t>
            </w:r>
          </w:p>
          <w:p>
            <w:pPr>
              <w:widowControl/>
              <w:jc w:val="left"/>
              <w:rPr>
                <w:rFonts w:ascii="宋体" w:hAnsi="宋体" w:cs="宋体"/>
                <w:kern w:val="0"/>
                <w:szCs w:val="21"/>
              </w:rPr>
            </w:pP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p>
            <w:pPr>
              <w:widowControl/>
              <w:jc w:val="left"/>
              <w:rPr>
                <w:rFonts w:ascii="宋体" w:hAnsi="宋体" w:cs="宋体"/>
                <w:kern w:val="0"/>
                <w:szCs w:val="21"/>
              </w:rPr>
            </w:pPr>
            <w:r>
              <w:rPr>
                <w:rFonts w:hint="eastAsia" w:cs="Arial"/>
                <w:sz w:val="20"/>
                <w:szCs w:val="20"/>
              </w:rPr>
              <w:t>65744.59</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cs="Arial"/>
                <w:sz w:val="20"/>
                <w:szCs w:val="20"/>
              </w:rPr>
              <w:t>65744.59</w:t>
            </w:r>
          </w:p>
        </w:tc>
      </w:tr>
      <w:tr>
        <w:tblPrEx>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noWrap/>
            <w:vAlign w:val="center"/>
          </w:tcPr>
          <w:p>
            <w:pPr>
              <w:jc w:val="left"/>
              <w:rPr>
                <w:rFonts w:ascii="宋体" w:hAnsi="宋体" w:cs="Arial"/>
                <w:sz w:val="20"/>
                <w:szCs w:val="20"/>
              </w:rPr>
            </w:pPr>
            <w:r>
              <w:rPr>
                <w:rFonts w:hint="eastAsia" w:cs="Arial"/>
                <w:sz w:val="20"/>
                <w:szCs w:val="20"/>
              </w:rPr>
              <w:t>65744.59</w:t>
            </w:r>
          </w:p>
          <w:p>
            <w:pPr>
              <w:widowControl/>
              <w:jc w:val="left"/>
              <w:rPr>
                <w:rFonts w:ascii="宋体" w:hAnsi="宋体" w:cs="宋体"/>
                <w:kern w:val="0"/>
                <w:szCs w:val="21"/>
              </w:rPr>
            </w:pPr>
          </w:p>
        </w:tc>
      </w:tr>
    </w:tbl>
    <w:p>
      <w:pPr>
        <w:tabs>
          <w:tab w:val="center" w:pos="6979"/>
        </w:tabs>
        <w:spacing w:beforeLines="50"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4"/>
        <w:tblpPr w:leftFromText="180" w:rightFromText="180" w:horzAnchor="margin" w:tblpXSpec="center" w:tblpY="240"/>
        <w:tblW w:w="10595" w:type="dxa"/>
        <w:tblInd w:w="0" w:type="dxa"/>
        <w:tblLayout w:type="autofit"/>
        <w:tblCellMar>
          <w:top w:w="0" w:type="dxa"/>
          <w:left w:w="108" w:type="dxa"/>
          <w:bottom w:w="0" w:type="dxa"/>
          <w:right w:w="108" w:type="dxa"/>
        </w:tblCellMar>
      </w:tblPr>
      <w:tblGrid>
        <w:gridCol w:w="2960"/>
        <w:gridCol w:w="3760"/>
        <w:gridCol w:w="3875"/>
      </w:tblGrid>
      <w:tr>
        <w:tblPrEx>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北京市公安局大兴分局2019年度政府购买服务支出情况表</w:t>
            </w:r>
          </w:p>
        </w:tc>
      </w:tr>
      <w:tr>
        <w:tblPrEx>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社区建设</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社会组织建设与管理</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shd w:val="clear" w:color="auto" w:fill="auto"/>
          </w:tcPr>
          <w:p>
            <w:r>
              <w:rPr>
                <w:rFonts w:hint="eastAsia" w:ascii="宋体" w:hAnsi="宋体" w:cs="Arial"/>
                <w:color w:val="000000"/>
                <w:kern w:val="0"/>
                <w:sz w:val="18"/>
                <w:szCs w:val="18"/>
              </w:rPr>
              <w:t>0.00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620" w:lineRule="exact"/>
        <w:ind w:firstLine="643" w:firstLineChars="200"/>
        <w:rPr>
          <w:rFonts w:hint="eastAsia" w:ascii="仿宋_GB2312" w:hAnsi="文星标宋" w:eastAsia="仿宋_GB2312" w:cs="Tahoma"/>
          <w:b/>
          <w:color w:val="000000"/>
          <w:sz w:val="32"/>
          <w:szCs w:val="32"/>
        </w:rPr>
      </w:pPr>
      <w:r>
        <w:rPr>
          <w:rFonts w:hint="eastAsia" w:ascii="仿宋_GB2312" w:hAnsi="文星标宋" w:eastAsia="仿宋_GB2312" w:cs="Tahoma"/>
          <w:b/>
          <w:color w:val="000000"/>
          <w:sz w:val="32"/>
          <w:szCs w:val="32"/>
        </w:rPr>
        <w:t>一、主要职能</w:t>
      </w:r>
    </w:p>
    <w:p>
      <w:pPr>
        <w:spacing w:line="620" w:lineRule="exact"/>
        <w:ind w:left="359" w:leftChars="171" w:firstLine="320" w:firstLineChars="100"/>
        <w:rPr>
          <w:rFonts w:hint="eastAsia" w:ascii="仿宋_GB2312" w:hAnsi="宋体" w:eastAsia="仿宋_GB2312"/>
          <w:sz w:val="32"/>
          <w:szCs w:val="32"/>
        </w:rPr>
      </w:pPr>
      <w:r>
        <w:rPr>
          <w:rFonts w:hint="eastAsia" w:ascii="仿宋_GB2312" w:hAnsi="Tahoma" w:eastAsia="仿宋_GB2312" w:cs="Tahoma"/>
          <w:sz w:val="32"/>
          <w:szCs w:val="32"/>
        </w:rPr>
        <w:t>北京市公安局大兴分局</w:t>
      </w:r>
      <w:r>
        <w:rPr>
          <w:rFonts w:hint="eastAsia" w:ascii="仿宋_GB2312" w:hAnsi="宋体" w:eastAsia="仿宋_GB2312"/>
          <w:sz w:val="32"/>
          <w:szCs w:val="32"/>
        </w:rPr>
        <w:t>作为国家公安机关，主要负责维护辖区内的治安稳定、刑事案件侦查以及提供公共服务。</w:t>
      </w:r>
    </w:p>
    <w:p>
      <w:pPr>
        <w:spacing w:line="620" w:lineRule="exact"/>
        <w:ind w:left="359" w:leftChars="171" w:firstLine="321" w:firstLineChars="100"/>
        <w:rPr>
          <w:rFonts w:hint="eastAsia" w:ascii="仿宋_GB2312" w:hAnsi="文星标宋" w:eastAsia="仿宋_GB2312" w:cs="Tahoma"/>
          <w:b/>
          <w:color w:val="000000"/>
          <w:sz w:val="32"/>
          <w:szCs w:val="32"/>
        </w:rPr>
      </w:pPr>
      <w:r>
        <w:rPr>
          <w:rFonts w:hint="eastAsia" w:ascii="仿宋_GB2312" w:hAnsi="文星标宋" w:eastAsia="仿宋_GB2312" w:cs="Tahoma"/>
          <w:b/>
          <w:color w:val="000000"/>
          <w:sz w:val="32"/>
          <w:szCs w:val="32"/>
        </w:rPr>
        <w:t>二、部门预算单位构成</w:t>
      </w:r>
    </w:p>
    <w:p>
      <w:pPr>
        <w:spacing w:line="360" w:lineRule="auto"/>
        <w:ind w:left="359" w:leftChars="171" w:firstLine="640" w:firstLineChars="200"/>
        <w:rPr>
          <w:rFonts w:hint="default" w:ascii="仿宋_GB2312" w:hAnsi="Tahoma" w:eastAsia="仿宋_GB2312" w:cs="Tahoma"/>
          <w:sz w:val="32"/>
          <w:szCs w:val="32"/>
          <w:lang w:val="en-US" w:eastAsia="zh-CN"/>
        </w:rPr>
      </w:pPr>
      <w:r>
        <w:rPr>
          <w:rFonts w:hint="eastAsia" w:ascii="仿宋_GB2312" w:hAnsi="Tahoma" w:eastAsia="仿宋_GB2312" w:cs="Tahoma"/>
          <w:sz w:val="32"/>
          <w:szCs w:val="32"/>
        </w:rPr>
        <w:t>北京市公安局大兴分局直属1个预算单位。</w:t>
      </w:r>
      <w:r>
        <w:rPr>
          <w:rFonts w:hint="eastAsia" w:ascii="仿宋_GB2312" w:hAnsi="Tahoma" w:eastAsia="仿宋_GB2312" w:cs="Tahoma"/>
          <w:sz w:val="32"/>
          <w:szCs w:val="32"/>
          <w:lang w:eastAsia="zh-CN"/>
        </w:rPr>
        <w:t>在职干警</w:t>
      </w:r>
      <w:r>
        <w:rPr>
          <w:rFonts w:hint="eastAsia" w:ascii="仿宋_GB2312" w:hAnsi="Tahoma" w:eastAsia="仿宋_GB2312" w:cs="Tahoma"/>
          <w:sz w:val="32"/>
          <w:szCs w:val="32"/>
          <w:lang w:val="en-US" w:eastAsia="zh-CN"/>
        </w:rPr>
        <w:t>2620人，离休干部6人。</w:t>
      </w:r>
      <w:bookmarkStart w:id="0" w:name="_GoBack"/>
      <w:bookmarkEnd w:id="0"/>
      <w:r>
        <w:rPr>
          <w:rFonts w:hint="eastAsia" w:ascii="仿宋_GB2312" w:hAnsi="Tahoma" w:eastAsia="仿宋_GB2312" w:cs="Tahoma"/>
          <w:sz w:val="32"/>
          <w:szCs w:val="32"/>
          <w:lang w:eastAsia="zh-CN"/>
        </w:rPr>
        <w:t>下属内设机构</w:t>
      </w:r>
      <w:r>
        <w:rPr>
          <w:rFonts w:hint="eastAsia" w:ascii="仿宋_GB2312" w:hAnsi="Tahoma" w:eastAsia="仿宋_GB2312" w:cs="Tahoma"/>
          <w:sz w:val="32"/>
          <w:szCs w:val="32"/>
          <w:lang w:val="en-US" w:eastAsia="zh-CN"/>
        </w:rPr>
        <w:t>13个，辖区派出所26个，检查站5个，拘押收教场所1个。</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总计197530.42万元，</w:t>
      </w:r>
      <w:r>
        <w:rPr>
          <w:rFonts w:ascii="仿宋_GB2312" w:eastAsia="仿宋_GB2312"/>
          <w:color w:val="000000"/>
          <w:sz w:val="32"/>
          <w:szCs w:val="32"/>
        </w:rPr>
        <w:t>比上年增加</w:t>
      </w:r>
      <w:r>
        <w:rPr>
          <w:rFonts w:hint="eastAsia" w:ascii="仿宋_GB2312" w:eastAsia="仿宋_GB2312"/>
          <w:color w:val="000000"/>
          <w:sz w:val="32"/>
          <w:szCs w:val="32"/>
        </w:rPr>
        <w:t>58586.67万元，增长42.17%。</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w:t>
      </w:r>
      <w:r>
        <w:rPr>
          <w:rFonts w:ascii="仿宋_GB2312" w:eastAsia="仿宋_GB2312"/>
          <w:color w:val="000000"/>
          <w:sz w:val="32"/>
          <w:szCs w:val="32"/>
        </w:rPr>
        <w:t>194285</w:t>
      </w:r>
      <w:r>
        <w:rPr>
          <w:rFonts w:hint="eastAsia" w:ascii="仿宋_GB2312" w:eastAsia="仿宋_GB2312"/>
          <w:color w:val="000000"/>
          <w:sz w:val="32"/>
          <w:szCs w:val="32"/>
        </w:rPr>
        <w:t>.</w:t>
      </w:r>
      <w:r>
        <w:rPr>
          <w:rFonts w:ascii="仿宋_GB2312" w:eastAsia="仿宋_GB2312"/>
          <w:color w:val="000000"/>
          <w:sz w:val="32"/>
          <w:szCs w:val="32"/>
        </w:rPr>
        <w:t>74</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rPr>
        <w:t>60433.45万元，增长45.15%，其中：财政拨款收入</w:t>
      </w:r>
      <w:r>
        <w:rPr>
          <w:rFonts w:ascii="仿宋_GB2312" w:eastAsia="仿宋_GB2312"/>
          <w:color w:val="000000"/>
          <w:sz w:val="32"/>
          <w:szCs w:val="32"/>
        </w:rPr>
        <w:t>194285</w:t>
      </w:r>
      <w:r>
        <w:rPr>
          <w:rFonts w:hint="eastAsia" w:ascii="仿宋_GB2312" w:eastAsia="仿宋_GB2312"/>
          <w:color w:val="000000"/>
          <w:sz w:val="32"/>
          <w:szCs w:val="32"/>
        </w:rPr>
        <w:t>.</w:t>
      </w:r>
      <w:r>
        <w:rPr>
          <w:rFonts w:ascii="仿宋_GB2312" w:eastAsia="仿宋_GB2312"/>
          <w:color w:val="000000"/>
          <w:sz w:val="32"/>
          <w:szCs w:val="32"/>
        </w:rPr>
        <w:t>74</w:t>
      </w:r>
      <w:r>
        <w:rPr>
          <w:rFonts w:hint="eastAsia" w:ascii="仿宋_GB2312" w:eastAsia="仿宋_GB2312"/>
          <w:color w:val="000000"/>
          <w:sz w:val="32"/>
          <w:szCs w:val="32"/>
        </w:rPr>
        <w:t>万元，占收入合计的100%。</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2019年度本年支出合计191199.87万元，</w:t>
      </w:r>
      <w:r>
        <w:rPr>
          <w:rFonts w:ascii="仿宋_GB2312" w:eastAsia="仿宋_GB2312"/>
          <w:color w:val="000000"/>
          <w:sz w:val="32"/>
          <w:szCs w:val="32"/>
        </w:rPr>
        <w:t>比上年增加</w:t>
      </w:r>
      <w:r>
        <w:rPr>
          <w:rFonts w:hint="eastAsia" w:ascii="仿宋_GB2312" w:eastAsia="仿宋_GB2312"/>
          <w:color w:val="000000"/>
          <w:sz w:val="32"/>
          <w:szCs w:val="32"/>
        </w:rPr>
        <w:t>56622.46万元，增长42.07%，其中：基本支出122544.22万元，占支出合计的64.09%；项目支出68655.65万元，占支出合计的35.91%。主要原因：增加了开发区财政局职能补贴拨款支出。</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总计181052.56万元，比上年</w:t>
      </w:r>
      <w:r>
        <w:rPr>
          <w:rFonts w:ascii="仿宋_GB2312" w:eastAsia="仿宋_GB2312"/>
          <w:color w:val="000000"/>
          <w:sz w:val="32"/>
          <w:szCs w:val="32"/>
        </w:rPr>
        <w:t>增加</w:t>
      </w:r>
      <w:r>
        <w:rPr>
          <w:rFonts w:hint="eastAsia" w:ascii="仿宋_GB2312" w:eastAsia="仿宋_GB2312"/>
          <w:color w:val="000000"/>
          <w:sz w:val="32"/>
          <w:szCs w:val="32"/>
        </w:rPr>
        <w:t>46475.15万元，增长34.53%。主要原因：人员政策性增资、住房补助补发、雪亮工程项目建设等。</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一般公共预算财政拨款支出173943.83万元，主要用于以下方面（按大类）：公共安全支出131701.68万元，占本年财政拨款支出75.72%；社会保障和就业支出13676.02万元，占本年财政拨款支出7.86%；医疗卫生与计划生育支出9564.34万元，占本年财政拨款支出5.50%；住房保障支出3623.30万元，占本年财政拨款支出2.08%；其他支出15378.50万元，占本年财政拨款支出8.84%。</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1、公共安全支出131701.68万元，比2019年年初预算增加22441.76万元，增长39.69%。主要原因：人员增加、政策性增资、原亦庄开发区分局并入大兴分局，相关系统建设。</w:t>
      </w:r>
    </w:p>
    <w:p>
      <w:pPr>
        <w:autoSpaceDE w:val="0"/>
        <w:autoSpaceDN w:val="0"/>
        <w:adjustRightInd w:val="0"/>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2、社会保障和就业支出13676.02万元，与2019年年初预算持平。</w:t>
      </w:r>
    </w:p>
    <w:p>
      <w:pPr>
        <w:autoSpaceDE w:val="0"/>
        <w:autoSpaceDN w:val="0"/>
        <w:adjustRightInd w:val="0"/>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3、医疗卫生与计划生育支出9564.34万元，比2019年年初预算减少1933.35万元，减少16.82%。主要原因：往年度有补缴支出。</w:t>
      </w:r>
    </w:p>
    <w:p>
      <w:pPr>
        <w:autoSpaceDE w:val="0"/>
        <w:autoSpaceDN w:val="0"/>
        <w:adjustRightInd w:val="0"/>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4、住房保障支出3623.30万元，比2019年年初预算增加3623.30万元，增长,100%。主要原因为年度追加。</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5、其他支出15378.50万元，比2019年年初预算增加15378.50万元，增长,100%。主要原因为年度追加。</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2019年本部门使用一般公共预算财政拨款安排基本支出122544.22万元，其中：（1）工资福利支出111263.73万元，包括基本工资</w:t>
      </w:r>
      <w:r>
        <w:rPr>
          <w:rFonts w:ascii="仿宋_GB2312" w:eastAsia="仿宋_GB2312"/>
          <w:color w:val="000000"/>
          <w:sz w:val="32"/>
          <w:szCs w:val="32"/>
        </w:rPr>
        <w:t>、津贴补贴、奖金、</w:t>
      </w:r>
      <w:r>
        <w:rPr>
          <w:rFonts w:hint="eastAsia" w:ascii="仿宋_GB2312" w:eastAsia="仿宋_GB2312"/>
          <w:color w:val="000000"/>
          <w:sz w:val="32"/>
          <w:szCs w:val="32"/>
        </w:rPr>
        <w:t>机关事业单位基本养老保险缴费、职业年金、其他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；（2）商品和服务支出10178.46万元，包括</w:t>
      </w:r>
      <w:r>
        <w:rPr>
          <w:rFonts w:ascii="仿宋_GB2312" w:eastAsia="仿宋_GB2312"/>
          <w:color w:val="000000"/>
          <w:sz w:val="32"/>
          <w:szCs w:val="32"/>
        </w:rPr>
        <w:t>办公费、印刷费、水费、电费、邮电费、取暖费、物业管理费、差旅费、维修（护）费、租赁费</w:t>
      </w:r>
      <w:r>
        <w:rPr>
          <w:rFonts w:hint="eastAsia" w:ascii="仿宋_GB2312" w:eastAsia="仿宋_GB2312"/>
          <w:color w:val="000000"/>
          <w:sz w:val="32"/>
          <w:szCs w:val="32"/>
        </w:rPr>
        <w:t>、</w:t>
      </w:r>
      <w:r>
        <w:rPr>
          <w:rFonts w:ascii="仿宋_GB2312" w:eastAsia="仿宋_GB2312"/>
          <w:color w:val="000000"/>
          <w:sz w:val="32"/>
          <w:szCs w:val="32"/>
        </w:rPr>
        <w:t>劳务费</w:t>
      </w:r>
      <w:r>
        <w:rPr>
          <w:rFonts w:hint="eastAsia" w:ascii="仿宋_GB2312" w:eastAsia="仿宋_GB2312"/>
          <w:color w:val="000000"/>
          <w:sz w:val="32"/>
          <w:szCs w:val="32"/>
        </w:rPr>
        <w:t>、</w:t>
      </w:r>
      <w:r>
        <w:rPr>
          <w:rFonts w:ascii="仿宋_GB2312" w:eastAsia="仿宋_GB2312"/>
          <w:color w:val="000000"/>
          <w:sz w:val="32"/>
          <w:szCs w:val="32"/>
        </w:rPr>
        <w:t>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；（3）对个人和家庭补助支出258.82万元，包括</w:t>
      </w:r>
      <w:r>
        <w:rPr>
          <w:rFonts w:ascii="仿宋_GB2312" w:eastAsia="仿宋_GB2312"/>
          <w:color w:val="000000"/>
          <w:sz w:val="32"/>
          <w:szCs w:val="32"/>
        </w:rPr>
        <w:t>离休费、抚恤金</w:t>
      </w:r>
      <w:r>
        <w:rPr>
          <w:rFonts w:hint="eastAsia" w:ascii="仿宋_GB2312" w:eastAsia="仿宋_GB2312"/>
          <w:color w:val="000000"/>
          <w:sz w:val="32"/>
          <w:szCs w:val="32"/>
        </w:rPr>
        <w:t>、</w:t>
      </w:r>
      <w:r>
        <w:rPr>
          <w:rFonts w:ascii="仿宋_GB2312" w:eastAsia="仿宋_GB2312"/>
          <w:color w:val="000000"/>
          <w:sz w:val="32"/>
          <w:szCs w:val="32"/>
        </w:rPr>
        <w:t>医疗费</w:t>
      </w:r>
      <w:r>
        <w:rPr>
          <w:rFonts w:hint="eastAsia" w:ascii="仿宋_GB2312" w:eastAsia="仿宋_GB2312"/>
          <w:color w:val="000000"/>
          <w:sz w:val="32"/>
          <w:szCs w:val="32"/>
        </w:rPr>
        <w:t>补助</w:t>
      </w:r>
      <w:r>
        <w:rPr>
          <w:rFonts w:ascii="仿宋_GB2312" w:eastAsia="仿宋_GB2312"/>
          <w:color w:val="000000"/>
          <w:sz w:val="32"/>
          <w:szCs w:val="32"/>
        </w:rPr>
        <w:t>、</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。（4）其他资本性支出843.21万元，包括</w:t>
      </w:r>
      <w:r>
        <w:rPr>
          <w:rFonts w:ascii="仿宋_GB2312" w:eastAsia="仿宋_GB2312"/>
          <w:color w:val="000000"/>
          <w:sz w:val="32"/>
          <w:szCs w:val="32"/>
        </w:rPr>
        <w:t>办公设备购置、专用设备</w:t>
      </w:r>
      <w:r>
        <w:rPr>
          <w:rFonts w:hint="eastAsia" w:ascii="仿宋_GB2312" w:eastAsia="仿宋_GB2312"/>
          <w:color w:val="000000"/>
          <w:sz w:val="32"/>
          <w:szCs w:val="32"/>
        </w:rPr>
        <w:t>购置、无形资产</w:t>
      </w:r>
      <w:r>
        <w:rPr>
          <w:rFonts w:ascii="仿宋_GB2312" w:eastAsia="仿宋_GB2312"/>
          <w:color w:val="000000"/>
          <w:sz w:val="32"/>
          <w:szCs w:val="32"/>
        </w:rPr>
        <w:t>购置</w:t>
      </w:r>
      <w:r>
        <w:rPr>
          <w:rFonts w:hint="eastAsia" w:ascii="仿宋_GB2312" w:eastAsia="仿宋_GB2312"/>
          <w:color w:val="000000"/>
          <w:sz w:val="32"/>
          <w:szCs w:val="32"/>
        </w:rPr>
        <w:t>等</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2019年度政府性基金预算财政拨款支出3708.94万元，主要用于以下方面（按大类）：城乡社区支出3708.94万元，占本年财政拨款支出77.06%。</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（二）政府性基金预算财政拨款支出决算具体情况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1、“城乡社区支出”（类，下同）2019年度决算3708.94万元，比2019年年初预算减少1104.03万元，下降22.94%。其中：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“城市基础设施配套费及对应专项债务收入安排的支出”（款，下同）2019年度决算330.97万元，比2019年年初预算减少1104.03万元，下降76.94%。主要原因：项目支出结转。</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27" w:firstLineChars="196"/>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无</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“三公”经费包括本部门所属1个行政单位。2019年“三公”经费财政拨款决算数1354.30万元，比2019年“三公”经费财政拨款年初预算954.60万元增加399.70万元。其中：</w:t>
      </w:r>
    </w:p>
    <w:p>
      <w:pPr>
        <w:spacing w:line="560" w:lineRule="exact"/>
        <w:ind w:firstLine="600"/>
        <w:rPr>
          <w:rFonts w:hint="default" w:ascii="仿宋_GB2312" w:hAnsi="文星标宋" w:eastAsia="仿宋_GB2312" w:cs="Tahoma"/>
          <w:color w:val="000000"/>
          <w:sz w:val="32"/>
          <w:szCs w:val="32"/>
          <w:lang w:val="en-US" w:eastAsia="zh-CN"/>
        </w:rPr>
      </w:pPr>
      <w:r>
        <w:rPr>
          <w:rFonts w:hint="eastAsia" w:ascii="仿宋_GB2312" w:hAnsi="文星标宋" w:eastAsia="仿宋_GB2312" w:cs="Tahoma"/>
          <w:color w:val="000000"/>
          <w:sz w:val="32"/>
          <w:szCs w:val="32"/>
          <w:lang w:val="en-US" w:eastAsia="zh-CN"/>
        </w:rPr>
        <w:t>1.因公出国（境）费用。2019年决算数0.00万元，与</w:t>
      </w:r>
      <w:r>
        <w:rPr>
          <w:rFonts w:hint="eastAsia" w:ascii="仿宋_GB2312" w:hAnsi="文星标宋" w:eastAsia="仿宋_GB2312" w:cs="Tahoma"/>
          <w:color w:val="000000"/>
          <w:sz w:val="32"/>
          <w:szCs w:val="32"/>
        </w:rPr>
        <w:t>2019年年初预算数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持平</w:t>
      </w:r>
      <w:r>
        <w:rPr>
          <w:rFonts w:hint="eastAsia" w:ascii="仿宋_GB2312" w:hAnsi="文星标宋" w:eastAsia="仿宋_GB2312" w:cs="Tahoma"/>
          <w:color w:val="000000"/>
          <w:sz w:val="32"/>
          <w:szCs w:val="32"/>
        </w:rPr>
        <w:t>。</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.公务接待费。2019年决算数0.00万元，比2019年年初预算数30.00万元减少30.00万元。主要原因：2019年没有发生公务接待事项。</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lang w:val="en-US" w:eastAsia="zh-CN"/>
        </w:rPr>
        <w:t>3</w:t>
      </w:r>
      <w:r>
        <w:rPr>
          <w:rFonts w:hint="eastAsia" w:ascii="仿宋_GB2312" w:hAnsi="文星标宋" w:eastAsia="仿宋_GB2312" w:cs="Tahoma"/>
          <w:color w:val="000000"/>
          <w:sz w:val="32"/>
          <w:szCs w:val="32"/>
        </w:rPr>
        <w:t>.公务用车购置及运行维护费。2019年决算数1354.30万元，比2019年年初预算数924.60万元增加429.70万元。其中，公务用车购置费2019年决算数71.07万元，比2019年年初预算数0.00万元增加71.07万元。主要原因：根据车辆报废情况进行车辆购置，2019年购置（更新）5辆，车均购置费14.21万元。公务用车运行维护费2019年决算数1283.23万元，比2019年年初预算数924.60万元增加358.63万元，主要原因：根据公安每辆车辆每年3.3万元的标准以及实际警务执勤执法用车需求追加。2019年公务用车运行维护费中，公务用车加油804.00万元，公务用车维修300.00万元，公务用车保险179.23万元。2019年公务用车保有量391辆，车均运行维护费3.28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ascii="仿宋_GB2312" w:hAnsi="文星标宋" w:eastAsia="仿宋_GB2312" w:cs="Tahoma"/>
          <w:color w:val="000000"/>
          <w:sz w:val="32"/>
          <w:szCs w:val="32"/>
        </w:rPr>
        <w:t>2019年度</w:t>
      </w:r>
      <w:r>
        <w:rPr>
          <w:rFonts w:hint="eastAsia" w:ascii="仿宋_GB2312" w:hAnsi="Tahoma" w:eastAsia="仿宋_GB2312" w:cs="Tahoma"/>
          <w:color w:val="000000"/>
          <w:sz w:val="32"/>
          <w:szCs w:val="32"/>
        </w:rPr>
        <w:t>，</w:t>
      </w:r>
      <w:r>
        <w:rPr>
          <w:rFonts w:hint="eastAsia" w:ascii="仿宋_GB2312" w:hAnsi="文星标宋" w:eastAsia="仿宋_GB2312" w:cs="Tahoma"/>
          <w:color w:val="000000"/>
          <w:sz w:val="32"/>
          <w:szCs w:val="32"/>
        </w:rPr>
        <w:t>本</w:t>
      </w:r>
      <w:r>
        <w:rPr>
          <w:rFonts w:hint="eastAsia" w:ascii="仿宋_GB2312" w:hAnsi="Tahoma" w:eastAsia="仿宋_GB2312" w:cs="Tahoma"/>
          <w:color w:val="000000"/>
          <w:sz w:val="32"/>
          <w:szCs w:val="32"/>
        </w:rPr>
        <w:t>部门本级及所属单位的机关运行经费财政拨款决算11021.67</w:t>
      </w:r>
      <w:r>
        <w:rPr>
          <w:rFonts w:hint="eastAsia" w:ascii="宋体" w:hAnsi="宋体" w:cs="宋体"/>
          <w:b/>
          <w:bCs/>
          <w:color w:val="000000"/>
          <w:kern w:val="0"/>
          <w:sz w:val="20"/>
          <w:szCs w:val="20"/>
        </w:rPr>
        <w:t>　</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rPr>
        <w:t>8950.28</w:t>
      </w:r>
      <w:r>
        <w:rPr>
          <w:rFonts w:hint="eastAsia" w:ascii="仿宋_GB2312" w:hAnsi="Tahoma" w:eastAsia="仿宋_GB2312" w:cs="Tahoma"/>
          <w:color w:val="000000"/>
          <w:sz w:val="32"/>
          <w:szCs w:val="32"/>
        </w:rPr>
        <w:t>万元（上年）增长</w:t>
      </w:r>
      <w:r>
        <w:rPr>
          <w:rFonts w:hint="eastAsia" w:ascii="仿宋_GB2312" w:hAnsi="文星标宋" w:eastAsia="仿宋_GB2312" w:cs="Tahoma"/>
          <w:color w:val="000000"/>
          <w:sz w:val="32"/>
          <w:szCs w:val="32"/>
        </w:rPr>
        <w:t>23.14</w:t>
      </w:r>
      <w:r>
        <w:rPr>
          <w:rFonts w:hint="eastAsia" w:ascii="仿宋_GB2312" w:hAnsi="Tahoma" w:eastAsia="仿宋_GB2312" w:cs="Tahoma"/>
          <w:color w:val="000000"/>
          <w:sz w:val="32"/>
          <w:szCs w:val="32"/>
        </w:rPr>
        <w:t>%,主要原因是：我局干警人数、办公场所等相应增加，相关公用经费增加。</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ind w:firstLine="640" w:firstLineChars="200"/>
        <w:jc w:val="left"/>
        <w:rPr>
          <w:rFonts w:ascii="宋体" w:hAnsi="宋体" w:cs="Arial"/>
          <w:sz w:val="20"/>
          <w:szCs w:val="20"/>
        </w:rPr>
      </w:pPr>
      <w:r>
        <w:rPr>
          <w:rFonts w:hint="eastAsia" w:ascii="仿宋_GB2312" w:hAnsi="Tahoma" w:eastAsia="仿宋_GB2312" w:cs="Tahoma"/>
          <w:color w:val="000000"/>
          <w:sz w:val="32"/>
          <w:szCs w:val="32"/>
        </w:rPr>
        <w:t>2019年北京市公安局大兴分局政府采购支出总额65744.59万元，其中：政府采购货物支出65744.59万元。授予中小企业合同金额65744.59万元，占政府采购支出总额的100%，其中：授予小微企业合同金额65744.59万元，占政府采购支出总额的100%。</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年本部门车辆391台，</w:t>
      </w:r>
      <w:r>
        <w:rPr>
          <w:rFonts w:ascii="仿宋_GB2312" w:eastAsia="仿宋_GB2312"/>
          <w:color w:val="000000"/>
          <w:sz w:val="32"/>
          <w:szCs w:val="32"/>
        </w:rPr>
        <w:t>5492</w:t>
      </w:r>
      <w:r>
        <w:rPr>
          <w:rFonts w:hint="eastAsia" w:ascii="仿宋_GB2312" w:eastAsia="仿宋_GB2312"/>
          <w:color w:val="000000"/>
          <w:sz w:val="32"/>
          <w:szCs w:val="32"/>
        </w:rPr>
        <w:t>.</w:t>
      </w:r>
      <w:r>
        <w:rPr>
          <w:rFonts w:ascii="仿宋_GB2312" w:eastAsia="仿宋_GB2312"/>
          <w:color w:val="000000"/>
          <w:sz w:val="32"/>
          <w:szCs w:val="32"/>
        </w:rPr>
        <w:t>31</w:t>
      </w:r>
      <w:r>
        <w:rPr>
          <w:rFonts w:hint="eastAsia" w:ascii="仿宋_GB2312" w:eastAsia="仿宋_GB2312"/>
          <w:color w:val="000000"/>
          <w:sz w:val="32"/>
          <w:szCs w:val="32"/>
        </w:rPr>
        <w:t>万元；单位价值50万元以上的通用设备0台（套），单位价值100万元以上的专用设备0台（套）。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rPr>
        <w:t>23</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rPr>
        <w:t>28</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rPr>
        <w:t>82.14</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rPr>
        <w:t>29314.54</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rPr>
        <w:t>98.76</w:t>
      </w:r>
      <w:r>
        <w:rPr>
          <w:rFonts w:hint="eastAsia" w:ascii="仿宋_GB2312" w:eastAsia="仿宋_GB2312"/>
          <w:color w:val="000000"/>
          <w:sz w:val="32"/>
          <w:szCs w:val="32"/>
        </w:rPr>
        <w:t>%。</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ind w:firstLine="640" w:firstLineChars="200"/>
        <w:rPr>
          <w:rFonts w:ascii="宋体" w:hAnsi="宋体" w:cs="Arial"/>
          <w:kern w:val="0"/>
          <w:sz w:val="20"/>
          <w:szCs w:val="20"/>
        </w:rPr>
      </w:pPr>
      <w:r>
        <w:rPr>
          <w:rFonts w:ascii="仿宋_GB2312" w:hAnsi="文星标宋" w:eastAsia="仿宋_GB2312" w:cs="Tahoma"/>
          <w:color w:val="000000"/>
          <w:sz w:val="32"/>
          <w:szCs w:val="32"/>
        </w:rPr>
        <w:t>2019年度</w:t>
      </w:r>
      <w:r>
        <w:rPr>
          <w:rFonts w:hint="eastAsia" w:ascii="仿宋_GB2312" w:hAnsi="文星标宋" w:eastAsia="仿宋_GB2312" w:cs="Tahoma"/>
          <w:color w:val="000000"/>
          <w:sz w:val="32"/>
          <w:szCs w:val="32"/>
        </w:rPr>
        <w:t>本</w:t>
      </w:r>
      <w:r>
        <w:rPr>
          <w:rFonts w:hint="eastAsia" w:ascii="仿宋_GB2312" w:eastAsia="仿宋_GB2312"/>
          <w:color w:val="000000"/>
          <w:sz w:val="32"/>
          <w:szCs w:val="32"/>
        </w:rPr>
        <w:t>部门行政事业性收费项目名称养犬管理服务费，收费依据北京市政府相关规定，执收主体北京市公安局大兴分局，收费部门北京市公安局大兴分局，收费标准依据文件规定，收入预计288.82万元。</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w:t>
      </w:r>
      <w:r>
        <w:rPr>
          <w:rFonts w:hint="eastAsia" w:ascii="仿宋_GB2312" w:hAnsi="Tahoma" w:eastAsia="仿宋_GB2312" w:cs="Tahoma"/>
          <w:color w:val="000000"/>
          <w:sz w:val="32"/>
          <w:szCs w:val="32"/>
        </w:rPr>
        <w:t>无</w:t>
      </w:r>
      <w:r>
        <w:rPr>
          <w:rFonts w:ascii="仿宋_GB2312" w:eastAsia="仿宋_GB2312"/>
          <w:color w:val="000000"/>
          <w:sz w:val="32"/>
          <w:szCs w:val="32"/>
        </w:rPr>
        <w:t>政府购买服务</w:t>
      </w:r>
      <w:r>
        <w:rPr>
          <w:rFonts w:hint="eastAsia" w:ascii="仿宋_GB2312" w:hAnsi="Tahoma" w:eastAsia="仿宋_GB2312" w:cs="Tahoma"/>
          <w:color w:val="000000"/>
          <w:sz w:val="32"/>
          <w:szCs w:val="32"/>
        </w:rPr>
        <w:t>项目</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仿宋_GB2312" w:eastAsia="仿宋_GB2312"/>
          <w:color w:val="000000"/>
          <w:sz w:val="32"/>
          <w:szCs w:val="32"/>
        </w:rPr>
        <w:t>本部门</w:t>
      </w:r>
      <w:r>
        <w:rPr>
          <w:rFonts w:ascii="仿宋_GB2312" w:eastAsia="仿宋_GB2312"/>
          <w:color w:val="000000"/>
          <w:sz w:val="32"/>
          <w:szCs w:val="32"/>
        </w:rPr>
        <w:t>2019年度</w:t>
      </w:r>
      <w:r>
        <w:rPr>
          <w:rFonts w:hint="eastAsia" w:ascii="仿宋_GB2312" w:eastAsia="仿宋_GB2312"/>
          <w:color w:val="000000"/>
          <w:sz w:val="32"/>
          <w:szCs w:val="32"/>
        </w:rPr>
        <w:t>无国有资本经营预算财政拨款安排的支出。</w:t>
      </w: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ascii="黑体" w:eastAsia="黑体"/>
          <w:b/>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r>
        <w:rPr>
          <w:rFonts w:hint="eastAsia" w:ascii="仿宋_GB2312" w:eastAsia="仿宋_GB2312"/>
          <w:b/>
          <w:color w:val="000000"/>
          <w:spacing w:val="-2"/>
          <w:sz w:val="32"/>
          <w:szCs w:val="32"/>
        </w:rPr>
        <w:t>（各部门需根据自身业务职能，在</w:t>
      </w:r>
      <w:r>
        <w:rPr>
          <w:rFonts w:ascii="仿宋_GB2312" w:eastAsia="仿宋_GB2312"/>
          <w:b/>
          <w:color w:val="000000"/>
          <w:spacing w:val="-2"/>
          <w:sz w:val="32"/>
          <w:szCs w:val="32"/>
        </w:rPr>
        <w:t>以上</w:t>
      </w:r>
      <w:r>
        <w:rPr>
          <w:rFonts w:hint="eastAsia" w:ascii="仿宋_GB2312" w:eastAsia="仿宋_GB2312"/>
          <w:b/>
          <w:color w:val="000000"/>
          <w:spacing w:val="-2"/>
          <w:sz w:val="32"/>
          <w:szCs w:val="32"/>
        </w:rPr>
        <w:t>四</w:t>
      </w:r>
      <w:r>
        <w:rPr>
          <w:rFonts w:ascii="仿宋_GB2312" w:eastAsia="仿宋_GB2312"/>
          <w:b/>
          <w:color w:val="000000"/>
          <w:spacing w:val="-2"/>
          <w:sz w:val="32"/>
          <w:szCs w:val="32"/>
        </w:rPr>
        <w:t>项基础上</w:t>
      </w:r>
      <w:r>
        <w:rPr>
          <w:rFonts w:hint="eastAsia" w:ascii="仿宋_GB2312" w:eastAsia="仿宋_GB2312"/>
          <w:b/>
          <w:color w:val="000000"/>
          <w:spacing w:val="-2"/>
          <w:sz w:val="32"/>
          <w:szCs w:val="32"/>
        </w:rPr>
        <w:t>，至少增加一项其他专业性较强的名词进行解释）</w:t>
      </w:r>
    </w:p>
    <w:p>
      <w:pPr>
        <w:spacing w:line="560" w:lineRule="exact"/>
        <w:ind w:firstLine="420" w:firstLineChars="200"/>
      </w:pPr>
    </w:p>
    <w:sectPr>
      <w:footerReference r:id="rId3" w:type="default"/>
      <w:pgSz w:w="16838" w:h="11906" w:orient="landscape"/>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24</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12109"/>
    <w:rsid w:val="00013CA5"/>
    <w:rsid w:val="0001710E"/>
    <w:rsid w:val="00020828"/>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45F7"/>
    <w:rsid w:val="000968F1"/>
    <w:rsid w:val="000A10BA"/>
    <w:rsid w:val="000A2967"/>
    <w:rsid w:val="000A2C84"/>
    <w:rsid w:val="000A5219"/>
    <w:rsid w:val="000B5CCA"/>
    <w:rsid w:val="000C2CEB"/>
    <w:rsid w:val="000C3F9C"/>
    <w:rsid w:val="000D2716"/>
    <w:rsid w:val="000E2387"/>
    <w:rsid w:val="000E452B"/>
    <w:rsid w:val="000E694F"/>
    <w:rsid w:val="000F61A9"/>
    <w:rsid w:val="00100309"/>
    <w:rsid w:val="00104A11"/>
    <w:rsid w:val="00127D4F"/>
    <w:rsid w:val="001348D2"/>
    <w:rsid w:val="00147B15"/>
    <w:rsid w:val="001552C5"/>
    <w:rsid w:val="001623CB"/>
    <w:rsid w:val="00166D8E"/>
    <w:rsid w:val="00167581"/>
    <w:rsid w:val="0017070B"/>
    <w:rsid w:val="001833DA"/>
    <w:rsid w:val="001834D1"/>
    <w:rsid w:val="00184530"/>
    <w:rsid w:val="0018734B"/>
    <w:rsid w:val="001900B5"/>
    <w:rsid w:val="001974AE"/>
    <w:rsid w:val="001A5971"/>
    <w:rsid w:val="001A6B1A"/>
    <w:rsid w:val="001B0F7A"/>
    <w:rsid w:val="001B105D"/>
    <w:rsid w:val="001B1472"/>
    <w:rsid w:val="001B3F72"/>
    <w:rsid w:val="001B772E"/>
    <w:rsid w:val="001D05E6"/>
    <w:rsid w:val="001D21B7"/>
    <w:rsid w:val="001D7413"/>
    <w:rsid w:val="001E238B"/>
    <w:rsid w:val="001E360C"/>
    <w:rsid w:val="001F0DE8"/>
    <w:rsid w:val="001F170D"/>
    <w:rsid w:val="001F4268"/>
    <w:rsid w:val="001F5D85"/>
    <w:rsid w:val="001F6235"/>
    <w:rsid w:val="0020097B"/>
    <w:rsid w:val="002233A3"/>
    <w:rsid w:val="002317EC"/>
    <w:rsid w:val="00231B8E"/>
    <w:rsid w:val="00240E40"/>
    <w:rsid w:val="00244BC3"/>
    <w:rsid w:val="002470BC"/>
    <w:rsid w:val="0024752B"/>
    <w:rsid w:val="00263D38"/>
    <w:rsid w:val="002676EF"/>
    <w:rsid w:val="0027086F"/>
    <w:rsid w:val="00286181"/>
    <w:rsid w:val="002A0848"/>
    <w:rsid w:val="002A14DB"/>
    <w:rsid w:val="002A7008"/>
    <w:rsid w:val="002A7760"/>
    <w:rsid w:val="002B4153"/>
    <w:rsid w:val="002C46D9"/>
    <w:rsid w:val="002C5412"/>
    <w:rsid w:val="002D0F54"/>
    <w:rsid w:val="002D4811"/>
    <w:rsid w:val="002F02C0"/>
    <w:rsid w:val="002F0E21"/>
    <w:rsid w:val="003064C8"/>
    <w:rsid w:val="00314D58"/>
    <w:rsid w:val="00323C13"/>
    <w:rsid w:val="00325BA3"/>
    <w:rsid w:val="00330A87"/>
    <w:rsid w:val="003314E1"/>
    <w:rsid w:val="00336D33"/>
    <w:rsid w:val="00337AC6"/>
    <w:rsid w:val="003444D5"/>
    <w:rsid w:val="00360C76"/>
    <w:rsid w:val="00361A13"/>
    <w:rsid w:val="0037070A"/>
    <w:rsid w:val="0037305D"/>
    <w:rsid w:val="00382CF1"/>
    <w:rsid w:val="00385223"/>
    <w:rsid w:val="00386299"/>
    <w:rsid w:val="003909AF"/>
    <w:rsid w:val="00394C8B"/>
    <w:rsid w:val="00395381"/>
    <w:rsid w:val="003966CD"/>
    <w:rsid w:val="00397C1D"/>
    <w:rsid w:val="003A0A48"/>
    <w:rsid w:val="003A0F00"/>
    <w:rsid w:val="003A2B2B"/>
    <w:rsid w:val="003A5080"/>
    <w:rsid w:val="003A75E3"/>
    <w:rsid w:val="003B3D35"/>
    <w:rsid w:val="003B4F81"/>
    <w:rsid w:val="003C49F1"/>
    <w:rsid w:val="003D00C7"/>
    <w:rsid w:val="003E2931"/>
    <w:rsid w:val="003E65CF"/>
    <w:rsid w:val="003F5550"/>
    <w:rsid w:val="0041724A"/>
    <w:rsid w:val="00421288"/>
    <w:rsid w:val="0042761A"/>
    <w:rsid w:val="00430E1E"/>
    <w:rsid w:val="00432A47"/>
    <w:rsid w:val="004433A5"/>
    <w:rsid w:val="00445A0F"/>
    <w:rsid w:val="00452E30"/>
    <w:rsid w:val="00456BA7"/>
    <w:rsid w:val="004614EA"/>
    <w:rsid w:val="00462B84"/>
    <w:rsid w:val="0046375A"/>
    <w:rsid w:val="004638EE"/>
    <w:rsid w:val="0047269E"/>
    <w:rsid w:val="00485AAE"/>
    <w:rsid w:val="004907A2"/>
    <w:rsid w:val="00490DF2"/>
    <w:rsid w:val="00495219"/>
    <w:rsid w:val="004A5B52"/>
    <w:rsid w:val="004B54CA"/>
    <w:rsid w:val="004B7391"/>
    <w:rsid w:val="004C1B81"/>
    <w:rsid w:val="004D43E7"/>
    <w:rsid w:val="004E5AD5"/>
    <w:rsid w:val="004F0429"/>
    <w:rsid w:val="004F1E64"/>
    <w:rsid w:val="004F42A8"/>
    <w:rsid w:val="004F7567"/>
    <w:rsid w:val="005034F8"/>
    <w:rsid w:val="00511E7C"/>
    <w:rsid w:val="005174F3"/>
    <w:rsid w:val="00520CFF"/>
    <w:rsid w:val="00525C2E"/>
    <w:rsid w:val="005347B1"/>
    <w:rsid w:val="00537620"/>
    <w:rsid w:val="005441B9"/>
    <w:rsid w:val="00547901"/>
    <w:rsid w:val="0055127C"/>
    <w:rsid w:val="00561224"/>
    <w:rsid w:val="005656AB"/>
    <w:rsid w:val="0056701D"/>
    <w:rsid w:val="005728F5"/>
    <w:rsid w:val="00572CEB"/>
    <w:rsid w:val="00574571"/>
    <w:rsid w:val="005772C4"/>
    <w:rsid w:val="00577566"/>
    <w:rsid w:val="00582D9F"/>
    <w:rsid w:val="00584B1C"/>
    <w:rsid w:val="00591764"/>
    <w:rsid w:val="005B3390"/>
    <w:rsid w:val="005B5198"/>
    <w:rsid w:val="005B64AF"/>
    <w:rsid w:val="005B7BA8"/>
    <w:rsid w:val="005C23FB"/>
    <w:rsid w:val="005E1A81"/>
    <w:rsid w:val="005F6E99"/>
    <w:rsid w:val="0060692B"/>
    <w:rsid w:val="00610C69"/>
    <w:rsid w:val="00614583"/>
    <w:rsid w:val="00614D90"/>
    <w:rsid w:val="0061507D"/>
    <w:rsid w:val="00623722"/>
    <w:rsid w:val="00627A2C"/>
    <w:rsid w:val="00632E53"/>
    <w:rsid w:val="0063300F"/>
    <w:rsid w:val="00647CF0"/>
    <w:rsid w:val="0065546A"/>
    <w:rsid w:val="006573D8"/>
    <w:rsid w:val="006578BF"/>
    <w:rsid w:val="006653B0"/>
    <w:rsid w:val="00675BB7"/>
    <w:rsid w:val="006957C8"/>
    <w:rsid w:val="00697D91"/>
    <w:rsid w:val="006A2583"/>
    <w:rsid w:val="006A6270"/>
    <w:rsid w:val="006B21E1"/>
    <w:rsid w:val="006B602E"/>
    <w:rsid w:val="006C1DB3"/>
    <w:rsid w:val="006C64F3"/>
    <w:rsid w:val="006E3A25"/>
    <w:rsid w:val="006F2E1A"/>
    <w:rsid w:val="006F5696"/>
    <w:rsid w:val="006F78B8"/>
    <w:rsid w:val="00703E68"/>
    <w:rsid w:val="00713FFF"/>
    <w:rsid w:val="0071543C"/>
    <w:rsid w:val="00716600"/>
    <w:rsid w:val="00716F73"/>
    <w:rsid w:val="0072134B"/>
    <w:rsid w:val="0072158F"/>
    <w:rsid w:val="00733920"/>
    <w:rsid w:val="007406BC"/>
    <w:rsid w:val="00741508"/>
    <w:rsid w:val="00744A74"/>
    <w:rsid w:val="00747F04"/>
    <w:rsid w:val="00752306"/>
    <w:rsid w:val="007572F2"/>
    <w:rsid w:val="00760505"/>
    <w:rsid w:val="007657E8"/>
    <w:rsid w:val="00792655"/>
    <w:rsid w:val="007A36F2"/>
    <w:rsid w:val="007A4095"/>
    <w:rsid w:val="007B6E5B"/>
    <w:rsid w:val="007E18E4"/>
    <w:rsid w:val="007E5F8C"/>
    <w:rsid w:val="007F10E9"/>
    <w:rsid w:val="007F452D"/>
    <w:rsid w:val="008118F0"/>
    <w:rsid w:val="0081742E"/>
    <w:rsid w:val="008174AF"/>
    <w:rsid w:val="00824C34"/>
    <w:rsid w:val="00832DB3"/>
    <w:rsid w:val="00836CA9"/>
    <w:rsid w:val="008409F2"/>
    <w:rsid w:val="008444E9"/>
    <w:rsid w:val="00851749"/>
    <w:rsid w:val="0085291F"/>
    <w:rsid w:val="00867ADE"/>
    <w:rsid w:val="00877BFD"/>
    <w:rsid w:val="00881CD1"/>
    <w:rsid w:val="008876F3"/>
    <w:rsid w:val="00892061"/>
    <w:rsid w:val="008A02F8"/>
    <w:rsid w:val="008A6185"/>
    <w:rsid w:val="008A6D2F"/>
    <w:rsid w:val="008B692E"/>
    <w:rsid w:val="008B7F50"/>
    <w:rsid w:val="008C09AD"/>
    <w:rsid w:val="008C36F6"/>
    <w:rsid w:val="008C5FCD"/>
    <w:rsid w:val="008D49A3"/>
    <w:rsid w:val="008D57C8"/>
    <w:rsid w:val="008D6257"/>
    <w:rsid w:val="008E4479"/>
    <w:rsid w:val="008E4BFC"/>
    <w:rsid w:val="008E6637"/>
    <w:rsid w:val="008F6E3F"/>
    <w:rsid w:val="00900C9C"/>
    <w:rsid w:val="00906877"/>
    <w:rsid w:val="00911684"/>
    <w:rsid w:val="0093382B"/>
    <w:rsid w:val="00934EBF"/>
    <w:rsid w:val="00936F85"/>
    <w:rsid w:val="00941980"/>
    <w:rsid w:val="009441A1"/>
    <w:rsid w:val="00945CFE"/>
    <w:rsid w:val="00952180"/>
    <w:rsid w:val="00953259"/>
    <w:rsid w:val="009556DE"/>
    <w:rsid w:val="0097007F"/>
    <w:rsid w:val="0098374F"/>
    <w:rsid w:val="009844F6"/>
    <w:rsid w:val="00985F0E"/>
    <w:rsid w:val="00993F30"/>
    <w:rsid w:val="009960B5"/>
    <w:rsid w:val="009A14F0"/>
    <w:rsid w:val="009A2E31"/>
    <w:rsid w:val="009A3C25"/>
    <w:rsid w:val="009A582A"/>
    <w:rsid w:val="009B4441"/>
    <w:rsid w:val="009B64B9"/>
    <w:rsid w:val="009C63F3"/>
    <w:rsid w:val="009C6658"/>
    <w:rsid w:val="009D216B"/>
    <w:rsid w:val="009D6479"/>
    <w:rsid w:val="009E22F5"/>
    <w:rsid w:val="009E4B99"/>
    <w:rsid w:val="009F1932"/>
    <w:rsid w:val="00A13EB2"/>
    <w:rsid w:val="00A17320"/>
    <w:rsid w:val="00A203A7"/>
    <w:rsid w:val="00A214FF"/>
    <w:rsid w:val="00A337E9"/>
    <w:rsid w:val="00A35E01"/>
    <w:rsid w:val="00A40484"/>
    <w:rsid w:val="00A4106A"/>
    <w:rsid w:val="00A41B47"/>
    <w:rsid w:val="00A4747C"/>
    <w:rsid w:val="00A47BDF"/>
    <w:rsid w:val="00A56DD3"/>
    <w:rsid w:val="00A636AE"/>
    <w:rsid w:val="00A71887"/>
    <w:rsid w:val="00A731E5"/>
    <w:rsid w:val="00A735BF"/>
    <w:rsid w:val="00A73D51"/>
    <w:rsid w:val="00A76885"/>
    <w:rsid w:val="00A86FA9"/>
    <w:rsid w:val="00A8779C"/>
    <w:rsid w:val="00A87F04"/>
    <w:rsid w:val="00AA58BF"/>
    <w:rsid w:val="00AB1B34"/>
    <w:rsid w:val="00AB1BB4"/>
    <w:rsid w:val="00AB2D5B"/>
    <w:rsid w:val="00AC10F7"/>
    <w:rsid w:val="00AE50FE"/>
    <w:rsid w:val="00AF2BDE"/>
    <w:rsid w:val="00AF6AAE"/>
    <w:rsid w:val="00B10333"/>
    <w:rsid w:val="00B139E8"/>
    <w:rsid w:val="00B1451C"/>
    <w:rsid w:val="00B41B28"/>
    <w:rsid w:val="00B42675"/>
    <w:rsid w:val="00B44AD1"/>
    <w:rsid w:val="00B4514F"/>
    <w:rsid w:val="00B51694"/>
    <w:rsid w:val="00B531F3"/>
    <w:rsid w:val="00B6303B"/>
    <w:rsid w:val="00B82311"/>
    <w:rsid w:val="00B85DAD"/>
    <w:rsid w:val="00B86C4F"/>
    <w:rsid w:val="00B91774"/>
    <w:rsid w:val="00B933FB"/>
    <w:rsid w:val="00B944EA"/>
    <w:rsid w:val="00B9479A"/>
    <w:rsid w:val="00BA3678"/>
    <w:rsid w:val="00BA618B"/>
    <w:rsid w:val="00BA7CB9"/>
    <w:rsid w:val="00BB025C"/>
    <w:rsid w:val="00BB14E2"/>
    <w:rsid w:val="00BB3A7F"/>
    <w:rsid w:val="00BB5660"/>
    <w:rsid w:val="00BB56A2"/>
    <w:rsid w:val="00BC1FE7"/>
    <w:rsid w:val="00BC636B"/>
    <w:rsid w:val="00BD02D4"/>
    <w:rsid w:val="00BD47CC"/>
    <w:rsid w:val="00BD6F46"/>
    <w:rsid w:val="00BE0053"/>
    <w:rsid w:val="00BE2552"/>
    <w:rsid w:val="00BF370F"/>
    <w:rsid w:val="00BF4D53"/>
    <w:rsid w:val="00C02544"/>
    <w:rsid w:val="00C04D7D"/>
    <w:rsid w:val="00C0538D"/>
    <w:rsid w:val="00C1207A"/>
    <w:rsid w:val="00C14C5F"/>
    <w:rsid w:val="00C459E5"/>
    <w:rsid w:val="00C45CDA"/>
    <w:rsid w:val="00C45F68"/>
    <w:rsid w:val="00C465E9"/>
    <w:rsid w:val="00C4724C"/>
    <w:rsid w:val="00C630CA"/>
    <w:rsid w:val="00C65807"/>
    <w:rsid w:val="00C776BC"/>
    <w:rsid w:val="00C81995"/>
    <w:rsid w:val="00C86624"/>
    <w:rsid w:val="00C91F7F"/>
    <w:rsid w:val="00C95E00"/>
    <w:rsid w:val="00C96670"/>
    <w:rsid w:val="00CA0AFA"/>
    <w:rsid w:val="00CA763F"/>
    <w:rsid w:val="00CB073C"/>
    <w:rsid w:val="00CC36CE"/>
    <w:rsid w:val="00CC532F"/>
    <w:rsid w:val="00CD02CA"/>
    <w:rsid w:val="00CD7E69"/>
    <w:rsid w:val="00CE2480"/>
    <w:rsid w:val="00CE72ED"/>
    <w:rsid w:val="00CF0630"/>
    <w:rsid w:val="00D004E0"/>
    <w:rsid w:val="00D013DE"/>
    <w:rsid w:val="00D04DF9"/>
    <w:rsid w:val="00D14B3A"/>
    <w:rsid w:val="00D25006"/>
    <w:rsid w:val="00D33A3E"/>
    <w:rsid w:val="00D43D03"/>
    <w:rsid w:val="00D46E55"/>
    <w:rsid w:val="00D52FB3"/>
    <w:rsid w:val="00D627F1"/>
    <w:rsid w:val="00D641D9"/>
    <w:rsid w:val="00D664C1"/>
    <w:rsid w:val="00D72F0C"/>
    <w:rsid w:val="00D74E3D"/>
    <w:rsid w:val="00D82631"/>
    <w:rsid w:val="00D84261"/>
    <w:rsid w:val="00D84389"/>
    <w:rsid w:val="00D865BD"/>
    <w:rsid w:val="00D90E1C"/>
    <w:rsid w:val="00D9351C"/>
    <w:rsid w:val="00D976E3"/>
    <w:rsid w:val="00DA0A46"/>
    <w:rsid w:val="00DA1C9C"/>
    <w:rsid w:val="00DA5A01"/>
    <w:rsid w:val="00DA5FBD"/>
    <w:rsid w:val="00DA66FF"/>
    <w:rsid w:val="00DB60C7"/>
    <w:rsid w:val="00DB623F"/>
    <w:rsid w:val="00DC4354"/>
    <w:rsid w:val="00DC6ECD"/>
    <w:rsid w:val="00DC7725"/>
    <w:rsid w:val="00DD1E43"/>
    <w:rsid w:val="00DD5F42"/>
    <w:rsid w:val="00DE1F08"/>
    <w:rsid w:val="00DF7AAB"/>
    <w:rsid w:val="00E00607"/>
    <w:rsid w:val="00E01B59"/>
    <w:rsid w:val="00E02C3C"/>
    <w:rsid w:val="00E0422C"/>
    <w:rsid w:val="00E04F0E"/>
    <w:rsid w:val="00E05BE4"/>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042"/>
    <w:rsid w:val="00EA2422"/>
    <w:rsid w:val="00EA5A2F"/>
    <w:rsid w:val="00ED3CAD"/>
    <w:rsid w:val="00EE1D23"/>
    <w:rsid w:val="00EE5BF9"/>
    <w:rsid w:val="00EE606C"/>
    <w:rsid w:val="00EF35D9"/>
    <w:rsid w:val="00EF53AE"/>
    <w:rsid w:val="00F03AB4"/>
    <w:rsid w:val="00F03D78"/>
    <w:rsid w:val="00F10230"/>
    <w:rsid w:val="00F124D1"/>
    <w:rsid w:val="00F14680"/>
    <w:rsid w:val="00F16E94"/>
    <w:rsid w:val="00F239BC"/>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B75BF"/>
    <w:rsid w:val="00FC468E"/>
    <w:rsid w:val="00FC55F0"/>
    <w:rsid w:val="00FD5153"/>
    <w:rsid w:val="00FD6F31"/>
    <w:rsid w:val="00FD7405"/>
    <w:rsid w:val="00FE0BC2"/>
    <w:rsid w:val="00FE2630"/>
    <w:rsid w:val="00FE4B35"/>
    <w:rsid w:val="00FE4BEB"/>
    <w:rsid w:val="00FF1113"/>
    <w:rsid w:val="00FF1A79"/>
    <w:rsid w:val="0E7F7DD3"/>
    <w:rsid w:val="269D370F"/>
    <w:rsid w:val="316B0FE1"/>
    <w:rsid w:val="3A5F4E01"/>
    <w:rsid w:val="474B436C"/>
    <w:rsid w:val="5C2A5059"/>
    <w:rsid w:val="79F55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9A901-FAFE-4370-8019-A4EA85B33F9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2201</Words>
  <Characters>12550</Characters>
  <Lines>104</Lines>
  <Paragraphs>29</Paragraphs>
  <TotalTime>5</TotalTime>
  <ScaleCrop>false</ScaleCrop>
  <LinksUpToDate>false</LinksUpToDate>
  <CharactersWithSpaces>14722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Administrator</cp:lastModifiedBy>
  <cp:lastPrinted>2020-08-25T02:16:00Z</cp:lastPrinted>
  <dcterms:modified xsi:type="dcterms:W3CDTF">2020-12-23T08:14:17Z</dcterms:modified>
  <dc:title>目 录</dc:title>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