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32"/>
          <w:szCs w:val="32"/>
        </w:rPr>
      </w:pPr>
      <w:r>
        <w:rPr>
          <w:rFonts w:hint="eastAsia" w:ascii="黑体" w:hAnsi="黑体" w:eastAsia="黑体"/>
          <w:sz w:val="32"/>
          <w:szCs w:val="32"/>
        </w:rPr>
        <w:t>附件2:</w:t>
      </w:r>
    </w:p>
    <w:p>
      <w:pPr>
        <w:jc w:val="center"/>
        <w:rPr>
          <w:rFonts w:hint="eastAsia" w:ascii="黑体" w:eastAsia="黑体"/>
          <w:sz w:val="72"/>
          <w:szCs w:val="72"/>
        </w:rPr>
      </w:pPr>
    </w:p>
    <w:p>
      <w:pPr>
        <w:jc w:val="center"/>
        <w:rPr>
          <w:rFonts w:hint="eastAsia" w:ascii="黑体" w:eastAsia="黑体"/>
          <w:sz w:val="72"/>
          <w:szCs w:val="72"/>
        </w:rPr>
      </w:pPr>
    </w:p>
    <w:p>
      <w:pPr>
        <w:spacing w:line="800" w:lineRule="exact"/>
        <w:jc w:val="center"/>
        <w:rPr>
          <w:rFonts w:hint="eastAsia" w:ascii="黑体" w:eastAsia="黑体"/>
          <w:sz w:val="72"/>
          <w:szCs w:val="72"/>
        </w:rPr>
      </w:pPr>
    </w:p>
    <w:p>
      <w:pPr>
        <w:jc w:val="center"/>
        <w:rPr>
          <w:rFonts w:hint="eastAsia" w:ascii="黑体" w:eastAsia="黑体"/>
          <w:sz w:val="72"/>
          <w:szCs w:val="72"/>
        </w:rPr>
      </w:pPr>
      <w:r>
        <w:rPr>
          <w:rFonts w:hint="eastAsia" w:ascii="黑体" w:eastAsia="黑体"/>
          <w:sz w:val="72"/>
          <w:szCs w:val="72"/>
        </w:rPr>
        <w:t>北京市大兴区公安局</w:t>
      </w:r>
    </w:p>
    <w:p>
      <w:pPr>
        <w:jc w:val="center"/>
        <w:rPr>
          <w:rFonts w:hint="eastAsia" w:ascii="黑体" w:eastAsia="黑体"/>
          <w:sz w:val="52"/>
          <w:szCs w:val="52"/>
        </w:rPr>
      </w:pPr>
      <w:r>
        <w:rPr>
          <w:rFonts w:hint="eastAsia" w:ascii="黑体" w:eastAsia="黑体"/>
          <w:sz w:val="72"/>
          <w:szCs w:val="72"/>
        </w:rPr>
        <w:t xml:space="preserve"> 2022年度部门决算公开报表及说明</w:t>
      </w:r>
    </w:p>
    <w:p>
      <w:pPr>
        <w:jc w:val="center"/>
        <w:rPr>
          <w:rFonts w:hint="eastAsia" w:ascii="黑体" w:eastAsia="黑体"/>
          <w:sz w:val="52"/>
          <w:szCs w:val="52"/>
        </w:rPr>
      </w:pPr>
    </w:p>
    <w:p>
      <w:pPr>
        <w:jc w:val="center"/>
        <w:rPr>
          <w:rFonts w:ascii="黑体" w:eastAsia="黑体"/>
          <w:sz w:val="52"/>
          <w:szCs w:val="52"/>
        </w:rPr>
      </w:pPr>
    </w:p>
    <w:p>
      <w:pPr>
        <w:rPr>
          <w:rFonts w:ascii="黑体" w:eastAsia="黑体"/>
          <w:sz w:val="52"/>
          <w:szCs w:val="52"/>
        </w:rPr>
        <w:sectPr>
          <w:pgSz w:w="16838" w:h="11906" w:orient="landscape"/>
          <w:pgMar w:top="1134" w:right="1134" w:bottom="1134" w:left="1134" w:header="851" w:footer="992" w:gutter="0"/>
          <w:cols w:space="720" w:num="1"/>
          <w:docGrid w:type="linesAndChars" w:linePitch="312" w:charSpace="0"/>
        </w:sectPr>
      </w:pPr>
    </w:p>
    <w:p>
      <w:pPr>
        <w:spacing w:line="500" w:lineRule="exact"/>
        <w:jc w:val="center"/>
        <w:rPr>
          <w:rFonts w:hint="eastAsia" w:ascii="宋体" w:hAnsi="宋体" w:cs="宋体"/>
          <w:b/>
          <w:bCs/>
          <w:kern w:val="0"/>
          <w:sz w:val="44"/>
          <w:szCs w:val="44"/>
        </w:rPr>
      </w:pPr>
      <w:r>
        <w:rPr>
          <w:rFonts w:hint="eastAsia" w:ascii="宋体" w:hAnsi="宋体" w:cs="宋体"/>
          <w:b/>
          <w:bCs/>
          <w:kern w:val="0"/>
          <w:sz w:val="44"/>
          <w:szCs w:val="44"/>
        </w:rPr>
        <w:t>目    录</w:t>
      </w:r>
    </w:p>
    <w:p>
      <w:pPr>
        <w:spacing w:line="500" w:lineRule="exact"/>
        <w:ind w:firstLine="1512" w:firstLineChars="378"/>
        <w:rPr>
          <w:rFonts w:hint="eastAsia" w:ascii="宋体" w:hAnsi="宋体" w:cs="宋体"/>
          <w:b/>
          <w:bCs/>
          <w:kern w:val="0"/>
          <w:sz w:val="32"/>
          <w:szCs w:val="32"/>
        </w:rPr>
      </w:pPr>
      <w:r>
        <w:rPr>
          <w:rFonts w:hint="eastAsia" w:ascii="宋体" w:hAnsi="宋体" w:cs="宋体"/>
          <w:bCs/>
          <w:spacing w:val="40"/>
          <w:kern w:val="0"/>
          <w:sz w:val="32"/>
          <w:szCs w:val="32"/>
        </w:rPr>
        <w:t>第一部分 2022年度部门决算报表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w:t>
      </w:r>
      <w:r>
        <w:rPr>
          <w:rFonts w:ascii="仿宋_GB2312" w:hAnsi="仿宋" w:eastAsia="仿宋_GB2312" w:cs="宋体"/>
          <w:bCs/>
          <w:spacing w:val="40"/>
          <w:kern w:val="0"/>
          <w:sz w:val="32"/>
          <w:szCs w:val="32"/>
        </w:rPr>
        <w:t>购买服务</w:t>
      </w:r>
      <w:r>
        <w:rPr>
          <w:rFonts w:hint="eastAsia" w:ascii="仿宋_GB2312" w:hAnsi="仿宋" w:eastAsia="仿宋_GB2312" w:cs="宋体"/>
          <w:bCs/>
          <w:spacing w:val="40"/>
          <w:kern w:val="0"/>
          <w:sz w:val="32"/>
          <w:szCs w:val="32"/>
        </w:rPr>
        <w:t>决算公开情况</w:t>
      </w:r>
      <w:r>
        <w:rPr>
          <w:rFonts w:ascii="仿宋_GB2312" w:hAnsi="仿宋" w:eastAsia="仿宋_GB2312" w:cs="宋体"/>
          <w:bCs/>
          <w:spacing w:val="40"/>
          <w:kern w:val="0"/>
          <w:sz w:val="32"/>
          <w:szCs w:val="32"/>
        </w:rPr>
        <w:t>表</w:t>
      </w:r>
    </w:p>
    <w:p>
      <w:pPr>
        <w:tabs>
          <w:tab w:val="center" w:pos="6979"/>
        </w:tabs>
        <w:spacing w:before="156" w:beforeLines="50" w:after="156" w:afterLines="50"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2022</w:t>
      </w:r>
      <w:r>
        <w:rPr>
          <w:rFonts w:hint="eastAsia" w:ascii="宋体" w:hAnsi="宋体" w:cs="宋体"/>
          <w:bCs/>
          <w:spacing w:val="40"/>
          <w:kern w:val="0"/>
          <w:sz w:val="32"/>
          <w:szCs w:val="32"/>
        </w:rPr>
        <w:t>年度</w:t>
      </w:r>
      <w:r>
        <w:rPr>
          <w:rFonts w:hint="eastAsia" w:ascii="宋体" w:hAnsi="宋体"/>
          <w:spacing w:val="40"/>
          <w:sz w:val="32"/>
          <w:szCs w:val="32"/>
        </w:rPr>
        <w:t>部门决算说明</w:t>
      </w:r>
    </w:p>
    <w:p>
      <w:pPr>
        <w:tabs>
          <w:tab w:val="center" w:pos="6979"/>
        </w:tabs>
        <w:spacing w:before="156" w:beforeLines="50" w:after="156" w:afterLines="50"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2022</w:t>
      </w:r>
      <w:r>
        <w:rPr>
          <w:rFonts w:hint="eastAsia" w:ascii="宋体" w:hAnsi="宋体" w:cs="宋体"/>
          <w:bCs/>
          <w:spacing w:val="40"/>
          <w:kern w:val="0"/>
          <w:sz w:val="32"/>
          <w:szCs w:val="32"/>
        </w:rPr>
        <w:t>年度</w:t>
      </w:r>
      <w:r>
        <w:rPr>
          <w:rFonts w:hint="eastAsia" w:ascii="宋体" w:hAnsi="宋体" w:cs="宋体"/>
          <w:spacing w:val="40"/>
          <w:kern w:val="0"/>
          <w:sz w:val="32"/>
          <w:szCs w:val="32"/>
        </w:rPr>
        <w:t>其他重要事项的情况说明</w:t>
      </w:r>
    </w:p>
    <w:p>
      <w:pPr>
        <w:tabs>
          <w:tab w:val="center" w:pos="6979"/>
        </w:tabs>
        <w:spacing w:before="156" w:beforeLines="50" w:after="156" w:afterLines="50" w:line="500" w:lineRule="exact"/>
        <w:ind w:firstLine="1600" w:firstLineChars="400"/>
        <w:jc w:val="left"/>
        <w:rPr>
          <w:rFonts w:hint="eastAsia" w:ascii="宋体" w:hAnsi="宋体" w:cs="宋体"/>
          <w:spacing w:val="40"/>
          <w:kern w:val="0"/>
          <w:sz w:val="32"/>
          <w:szCs w:val="32"/>
        </w:rPr>
      </w:pPr>
      <w:r>
        <w:rPr>
          <w:rFonts w:hint="eastAsia" w:ascii="宋体" w:hAnsi="宋体" w:cs="宋体"/>
          <w:spacing w:val="40"/>
          <w:kern w:val="0"/>
          <w:sz w:val="32"/>
          <w:szCs w:val="32"/>
        </w:rPr>
        <w:t>第四部分 2022</w:t>
      </w:r>
      <w:r>
        <w:rPr>
          <w:rFonts w:hint="eastAsia" w:ascii="宋体" w:hAnsi="宋体" w:cs="宋体"/>
          <w:bCs/>
          <w:spacing w:val="40"/>
          <w:kern w:val="0"/>
          <w:sz w:val="32"/>
          <w:szCs w:val="32"/>
        </w:rPr>
        <w:t>年度</w:t>
      </w:r>
      <w:r>
        <w:rPr>
          <w:rFonts w:hint="eastAsia" w:ascii="宋体" w:hAnsi="宋体" w:cs="宋体"/>
          <w:spacing w:val="40"/>
          <w:kern w:val="0"/>
          <w:sz w:val="32"/>
          <w:szCs w:val="32"/>
        </w:rPr>
        <w:t>部门绩效评价情况</w:t>
      </w:r>
    </w:p>
    <w:p>
      <w:pPr>
        <w:tabs>
          <w:tab w:val="center" w:pos="6979"/>
        </w:tabs>
        <w:spacing w:before="156" w:beforeLines="50" w:after="156" w:afterLines="50"/>
        <w:rPr>
          <w:rFonts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r>
        <w:rPr>
          <w:rFonts w:hint="eastAsia" w:ascii="宋体" w:hAnsi="宋体" w:cs="宋体"/>
          <w:b/>
          <w:bCs/>
          <w:spacing w:val="40"/>
          <w:kern w:val="0"/>
          <w:sz w:val="32"/>
          <w:szCs w:val="32"/>
        </w:rPr>
        <w:t>第一部分 2022年度部门决算报表</w:t>
      </w:r>
    </w:p>
    <w:p>
      <w:pPr>
        <w:tabs>
          <w:tab w:val="center" w:pos="6979"/>
        </w:tabs>
        <w:spacing w:before="156" w:beforeLines="50" w:after="156" w:afterLines="50"/>
        <w:jc w:val="center"/>
        <w:rPr>
          <w:rFonts w:ascii="宋体" w:hAnsi="宋体" w:cs="宋体"/>
          <w:b/>
          <w:bCs/>
          <w:spacing w:val="40"/>
          <w:kern w:val="0"/>
          <w:sz w:val="44"/>
          <w:szCs w:val="44"/>
        </w:rPr>
      </w:pPr>
    </w:p>
    <w:p>
      <w:pPr>
        <w:tabs>
          <w:tab w:val="center" w:pos="6979"/>
        </w:tabs>
        <w:spacing w:before="156" w:beforeLines="50" w:after="156" w:afterLines="50"/>
        <w:rPr>
          <w:rFonts w:hint="eastAsia" w:ascii="仿宋_GB2312" w:hAnsi="宋体" w:eastAsia="仿宋_GB2312" w:cs="宋体"/>
          <w:bCs/>
          <w:spacing w:val="40"/>
          <w:kern w:val="0"/>
          <w:sz w:val="32"/>
          <w:szCs w:val="32"/>
        </w:rPr>
      </w:pPr>
    </w:p>
    <w:p>
      <w:pPr>
        <w:tabs>
          <w:tab w:val="center" w:pos="6979"/>
        </w:tabs>
        <w:spacing w:before="156" w:beforeLines="50" w:after="156" w:afterLines="50"/>
        <w:rPr>
          <w:rFonts w:hint="eastAsia" w:ascii="仿宋_GB2312" w:hAnsi="宋体" w:eastAsia="仿宋_GB2312" w:cs="宋体"/>
          <w:bCs/>
          <w:spacing w:val="40"/>
          <w:kern w:val="0"/>
          <w:sz w:val="32"/>
          <w:szCs w:val="32"/>
        </w:rPr>
      </w:pPr>
    </w:p>
    <w:p>
      <w:pPr>
        <w:tabs>
          <w:tab w:val="center" w:pos="6979"/>
        </w:tabs>
        <w:spacing w:before="156" w:beforeLines="50" w:after="156" w:afterLines="50"/>
        <w:rPr>
          <w:rFonts w:hint="eastAsia" w:ascii="仿宋_GB2312" w:hAnsi="宋体" w:eastAsia="仿宋_GB2312" w:cs="宋体"/>
          <w:bCs/>
          <w:spacing w:val="40"/>
          <w:kern w:val="0"/>
          <w:sz w:val="32"/>
          <w:szCs w:val="32"/>
        </w:rPr>
      </w:pPr>
    </w:p>
    <w:p>
      <w:pPr>
        <w:tabs>
          <w:tab w:val="center" w:pos="6979"/>
        </w:tabs>
        <w:spacing w:before="156" w:beforeLines="50" w:after="156" w:afterLines="50"/>
        <w:rPr>
          <w:rFonts w:hint="eastAsia" w:ascii="仿宋_GB2312" w:hAnsi="宋体" w:eastAsia="仿宋_GB2312" w:cs="宋体"/>
          <w:bCs/>
          <w:spacing w:val="40"/>
          <w:kern w:val="0"/>
          <w:sz w:val="32"/>
          <w:szCs w:val="32"/>
        </w:rPr>
      </w:pPr>
    </w:p>
    <w:p>
      <w:pPr>
        <w:tabs>
          <w:tab w:val="center" w:pos="6979"/>
        </w:tabs>
        <w:spacing w:before="156" w:beforeLines="50" w:after="156" w:afterLines="50"/>
        <w:rPr>
          <w:rFonts w:hint="eastAsia" w:ascii="仿宋_GB2312" w:hAnsi="宋体" w:eastAsia="仿宋_GB2312" w:cs="宋体"/>
          <w:bCs/>
          <w:spacing w:val="40"/>
          <w:kern w:val="0"/>
          <w:sz w:val="32"/>
          <w:szCs w:val="32"/>
        </w:rPr>
      </w:pPr>
    </w:p>
    <w:p>
      <w:pPr>
        <w:tabs>
          <w:tab w:val="center" w:pos="6979"/>
        </w:tabs>
        <w:spacing w:before="156" w:beforeLines="50" w:after="156" w:afterLines="50"/>
        <w:rPr>
          <w:rFonts w:hint="eastAsia" w:ascii="仿宋_GB2312" w:hAnsi="宋体" w:eastAsia="仿宋_GB2312" w:cs="宋体"/>
          <w:bCs/>
          <w:spacing w:val="40"/>
          <w:kern w:val="0"/>
          <w:sz w:val="32"/>
          <w:szCs w:val="32"/>
        </w:rPr>
      </w:pPr>
    </w:p>
    <w:p>
      <w:pPr>
        <w:tabs>
          <w:tab w:val="center" w:pos="6979"/>
        </w:tabs>
        <w:spacing w:before="156" w:beforeLines="50" w:afterAutospacing="0"/>
        <w:rPr>
          <w:rFonts w:hint="eastAsia" w:ascii="仿宋_GB2312" w:hAnsi="宋体" w:eastAsia="仿宋_GB2312" w:cs="宋体"/>
          <w:bCs/>
          <w:spacing w:val="40"/>
          <w:kern w:val="0"/>
          <w:sz w:val="32"/>
          <w:szCs w:val="32"/>
        </w:rPr>
      </w:pPr>
    </w:p>
    <w:p>
      <w:pPr>
        <w:tabs>
          <w:tab w:val="center" w:pos="6979"/>
        </w:tabs>
        <w:spacing w:beforeAutospacing="0"/>
        <w:jc w:val="center"/>
        <w:rPr>
          <w:rFonts w:ascii="宋体" w:hAnsi="宋体" w:cs="宋体"/>
          <w:b/>
          <w:bCs/>
          <w:kern w:val="0"/>
          <w:sz w:val="28"/>
          <w:szCs w:val="28"/>
        </w:rPr>
      </w:pPr>
      <w:r>
        <w:rPr>
          <w:rFonts w:hint="eastAsia" w:ascii="宋体" w:hAnsi="宋体" w:cs="宋体"/>
          <w:b/>
          <w:bCs/>
          <w:kern w:val="0"/>
          <w:sz w:val="28"/>
          <w:szCs w:val="28"/>
        </w:rPr>
        <w:t>收入支出决算总表</w:t>
      </w:r>
    </w:p>
    <w:p>
      <w:pPr>
        <w:ind w:right="-604" w:rightChars="-288"/>
        <w:jc w:val="left"/>
        <w:rPr>
          <w:rFonts w:hint="eastAsia"/>
          <w:sz w:val="20"/>
        </w:rPr>
      </w:pPr>
      <w:r>
        <w:rPr>
          <w:rFonts w:hint="eastAsia"/>
          <w:sz w:val="20"/>
        </w:rPr>
        <w:t>单位</w:t>
      </w:r>
      <w:r>
        <w:rPr>
          <w:sz w:val="20"/>
        </w:rPr>
        <w:t>名称：</w:t>
      </w:r>
      <w:r>
        <w:rPr>
          <w:rFonts w:hint="eastAsia"/>
          <w:sz w:val="20"/>
          <w:lang w:eastAsia="zh-CN"/>
        </w:rPr>
        <w:t>北京市公安局大兴分局</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 xml:space="preserve">     单位</w:t>
      </w:r>
      <w:r>
        <w:rPr>
          <w:sz w:val="20"/>
        </w:rPr>
        <w:t>：万元</w:t>
      </w:r>
    </w:p>
    <w:tbl>
      <w:tblPr>
        <w:tblStyle w:val="12"/>
        <w:tblW w:w="14943" w:type="dxa"/>
        <w:jc w:val="center"/>
        <w:tblInd w:w="0" w:type="dxa"/>
        <w:tblLayout w:type="fixed"/>
        <w:tblCellMar>
          <w:top w:w="0" w:type="dxa"/>
          <w:left w:w="108" w:type="dxa"/>
          <w:bottom w:w="0" w:type="dxa"/>
          <w:right w:w="108" w:type="dxa"/>
        </w:tblCellMar>
      </w:tblPr>
      <w:tblGrid>
        <w:gridCol w:w="655"/>
        <w:gridCol w:w="525"/>
        <w:gridCol w:w="567"/>
        <w:gridCol w:w="1317"/>
        <w:gridCol w:w="1407"/>
        <w:gridCol w:w="1667"/>
        <w:gridCol w:w="1321"/>
        <w:gridCol w:w="379"/>
        <w:gridCol w:w="1083"/>
        <w:gridCol w:w="900"/>
        <w:gridCol w:w="633"/>
        <w:gridCol w:w="81"/>
        <w:gridCol w:w="736"/>
        <w:gridCol w:w="933"/>
        <w:gridCol w:w="534"/>
        <w:gridCol w:w="583"/>
        <w:gridCol w:w="1509"/>
        <w:gridCol w:w="113"/>
      </w:tblGrid>
      <w:tr>
        <w:tblPrEx>
          <w:tblLayout w:type="fixed"/>
          <w:tblCellMar>
            <w:top w:w="0" w:type="dxa"/>
            <w:left w:w="108" w:type="dxa"/>
            <w:bottom w:w="0" w:type="dxa"/>
            <w:right w:w="108" w:type="dxa"/>
          </w:tblCellMar>
        </w:tblPrEx>
        <w:trPr>
          <w:gridAfter w:val="1"/>
          <w:wAfter w:w="113" w:type="dxa"/>
          <w:cantSplit/>
          <w:trHeight w:val="255" w:hRule="exact"/>
          <w:jc w:val="center"/>
        </w:trPr>
        <w:tc>
          <w:tcPr>
            <w:tcW w:w="7459" w:type="dxa"/>
            <w:gridSpan w:val="7"/>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收入</w:t>
            </w:r>
          </w:p>
          <w:p>
            <w:pPr>
              <w:widowControl/>
              <w:jc w:val="center"/>
              <w:rPr>
                <w:rFonts w:ascii="宋体" w:hAnsi="宋体" w:cs="宋体"/>
                <w:kern w:val="0"/>
                <w:sz w:val="18"/>
                <w:szCs w:val="18"/>
              </w:rPr>
            </w:pPr>
          </w:p>
        </w:tc>
        <w:tc>
          <w:tcPr>
            <w:tcW w:w="7371" w:type="dxa"/>
            <w:gridSpan w:val="10"/>
            <w:tcBorders>
              <w:top w:val="single" w:color="auto" w:sz="4" w:space="0"/>
              <w:left w:val="nil"/>
              <w:bottom w:val="single" w:color="auto" w:sz="4" w:space="0"/>
              <w:right w:val="single" w:color="auto" w:sz="4" w:space="0"/>
            </w:tcBorders>
            <w:vAlign w:val="bottom"/>
          </w:tcPr>
          <w:p>
            <w:pPr>
              <w:widowControl/>
              <w:jc w:val="center"/>
              <w:rPr>
                <w:rFonts w:hint="eastAsia" w:ascii="宋体" w:hAnsi="宋体" w:cs="宋体"/>
                <w:kern w:val="0"/>
                <w:sz w:val="18"/>
                <w:szCs w:val="18"/>
              </w:rPr>
            </w:pPr>
            <w:r>
              <w:rPr>
                <w:rFonts w:hint="eastAsia" w:ascii="宋体" w:hAnsi="宋体" w:cs="宋体"/>
                <w:kern w:val="0"/>
                <w:sz w:val="18"/>
                <w:szCs w:val="18"/>
              </w:rPr>
              <w:t>支出</w:t>
            </w:r>
          </w:p>
        </w:tc>
      </w:tr>
      <w:tr>
        <w:tblPrEx>
          <w:tblLayout w:type="fixed"/>
          <w:tblCellMar>
            <w:top w:w="0" w:type="dxa"/>
            <w:left w:w="108" w:type="dxa"/>
            <w:bottom w:w="0" w:type="dxa"/>
            <w:right w:w="108" w:type="dxa"/>
          </w:tblCellMar>
        </w:tblPrEx>
        <w:trPr>
          <w:gridAfter w:val="1"/>
          <w:wAfter w:w="113" w:type="dxa"/>
          <w:cantSplit/>
          <w:trHeight w:val="255" w:hRule="exact"/>
          <w:jc w:val="center"/>
        </w:trPr>
        <w:tc>
          <w:tcPr>
            <w:tcW w:w="3064" w:type="dxa"/>
            <w:gridSpan w:val="4"/>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4395" w:type="dxa"/>
            <w:gridSpan w:val="3"/>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决算数</w:t>
            </w:r>
          </w:p>
        </w:tc>
        <w:tc>
          <w:tcPr>
            <w:tcW w:w="3076" w:type="dxa"/>
            <w:gridSpan w:val="5"/>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项目（按功能分类）</w:t>
            </w:r>
          </w:p>
        </w:tc>
        <w:tc>
          <w:tcPr>
            <w:tcW w:w="4295" w:type="dxa"/>
            <w:gridSpan w:val="5"/>
            <w:tcBorders>
              <w:top w:val="nil"/>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r>
              <w:rPr>
                <w:rFonts w:hint="eastAsia" w:ascii="宋体" w:hAnsi="宋体" w:cs="宋体"/>
                <w:kern w:val="0"/>
                <w:sz w:val="18"/>
                <w:szCs w:val="18"/>
              </w:rPr>
              <w:t>决算数</w:t>
            </w:r>
          </w:p>
        </w:tc>
      </w:tr>
      <w:tr>
        <w:tblPrEx>
          <w:tblLayout w:type="fixed"/>
          <w:tblCellMar>
            <w:top w:w="0" w:type="dxa"/>
            <w:left w:w="108" w:type="dxa"/>
            <w:bottom w:w="0" w:type="dxa"/>
            <w:right w:w="108" w:type="dxa"/>
          </w:tblCellMar>
        </w:tblPrEx>
        <w:trPr>
          <w:gridAfter w:val="1"/>
          <w:wAfter w:w="113" w:type="dxa"/>
          <w:cantSplit/>
          <w:trHeight w:val="255" w:hRule="exact"/>
          <w:jc w:val="center"/>
        </w:trPr>
        <w:tc>
          <w:tcPr>
            <w:tcW w:w="3064"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一、一般公共预算财政拨款收入</w:t>
            </w:r>
          </w:p>
        </w:tc>
        <w:tc>
          <w:tcPr>
            <w:tcW w:w="439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184894.519658</w:t>
            </w:r>
          </w:p>
        </w:tc>
        <w:tc>
          <w:tcPr>
            <w:tcW w:w="3076" w:type="dxa"/>
            <w:gridSpan w:val="5"/>
            <w:tcBorders>
              <w:top w:val="nil"/>
              <w:left w:val="nil"/>
              <w:bottom w:val="single" w:color="auto" w:sz="4" w:space="0"/>
              <w:right w:val="single" w:color="auto" w:sz="4" w:space="0"/>
            </w:tcBorders>
            <w:vAlign w:val="center"/>
          </w:tcPr>
          <w:p>
            <w:pPr>
              <w:widowControl/>
              <w:rPr>
                <w:rFonts w:hint="eastAsia" w:ascii="宋体" w:hAnsi="宋体" w:cs="宋体"/>
                <w:kern w:val="0"/>
                <w:sz w:val="18"/>
                <w:szCs w:val="18"/>
              </w:rPr>
            </w:pPr>
            <w:r>
              <w:rPr>
                <w:rFonts w:hint="eastAsia" w:ascii="宋体" w:hAnsi="宋体" w:cs="宋体"/>
                <w:kern w:val="0"/>
                <w:sz w:val="18"/>
                <w:szCs w:val="18"/>
              </w:rPr>
              <w:t>一、一般公共服务支出</w:t>
            </w:r>
          </w:p>
        </w:tc>
        <w:tc>
          <w:tcPr>
            <w:tcW w:w="4295" w:type="dxa"/>
            <w:gridSpan w:val="5"/>
            <w:tcBorders>
              <w:top w:val="nil"/>
              <w:left w:val="nil"/>
              <w:bottom w:val="single" w:color="auto" w:sz="4" w:space="0"/>
              <w:right w:val="single" w:color="auto" w:sz="4" w:space="0"/>
            </w:tcBorders>
            <w:vAlign w:val="top"/>
          </w:tcPr>
          <w:p>
            <w:pPr>
              <w:jc w:val="right"/>
              <w:rPr>
                <w:rFonts w:hint="eastAsia"/>
                <w:sz w:val="18"/>
                <w:szCs w:val="18"/>
              </w:rPr>
            </w:pPr>
          </w:p>
        </w:tc>
      </w:tr>
      <w:tr>
        <w:tblPrEx>
          <w:tblLayout w:type="fixed"/>
          <w:tblCellMar>
            <w:top w:w="0" w:type="dxa"/>
            <w:left w:w="108" w:type="dxa"/>
            <w:bottom w:w="0" w:type="dxa"/>
            <w:right w:w="108" w:type="dxa"/>
          </w:tblCellMar>
        </w:tblPrEx>
        <w:trPr>
          <w:gridAfter w:val="1"/>
          <w:wAfter w:w="113" w:type="dxa"/>
          <w:cantSplit/>
          <w:trHeight w:val="255" w:hRule="exact"/>
          <w:jc w:val="center"/>
        </w:trPr>
        <w:tc>
          <w:tcPr>
            <w:tcW w:w="3064"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二、政府性基金预算财政拨款收入</w:t>
            </w:r>
          </w:p>
        </w:tc>
        <w:tc>
          <w:tcPr>
            <w:tcW w:w="439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p>
        </w:tc>
        <w:tc>
          <w:tcPr>
            <w:tcW w:w="3076" w:type="dxa"/>
            <w:gridSpan w:val="5"/>
            <w:tcBorders>
              <w:top w:val="nil"/>
              <w:left w:val="nil"/>
              <w:bottom w:val="single" w:color="auto" w:sz="4" w:space="0"/>
              <w:right w:val="single" w:color="auto" w:sz="4" w:space="0"/>
            </w:tcBorders>
            <w:vAlign w:val="center"/>
          </w:tcPr>
          <w:p>
            <w:pPr>
              <w:widowControl/>
              <w:rPr>
                <w:rFonts w:hint="eastAsia" w:ascii="宋体" w:hAnsi="宋体" w:cs="宋体"/>
                <w:kern w:val="0"/>
                <w:sz w:val="18"/>
                <w:szCs w:val="18"/>
              </w:rPr>
            </w:pPr>
            <w:r>
              <w:rPr>
                <w:rFonts w:hint="eastAsia" w:ascii="宋体" w:hAnsi="宋体" w:cs="宋体"/>
                <w:kern w:val="0"/>
                <w:sz w:val="18"/>
                <w:szCs w:val="18"/>
              </w:rPr>
              <w:t>二、外交支出</w:t>
            </w:r>
          </w:p>
        </w:tc>
        <w:tc>
          <w:tcPr>
            <w:tcW w:w="4295" w:type="dxa"/>
            <w:gridSpan w:val="5"/>
            <w:tcBorders>
              <w:top w:val="nil"/>
              <w:left w:val="nil"/>
              <w:bottom w:val="single" w:color="auto" w:sz="4" w:space="0"/>
              <w:right w:val="single" w:color="auto" w:sz="4" w:space="0"/>
            </w:tcBorders>
            <w:vAlign w:val="top"/>
          </w:tcPr>
          <w:p>
            <w:pPr>
              <w:jc w:val="right"/>
              <w:rPr>
                <w:rFonts w:hint="eastAsia"/>
                <w:sz w:val="18"/>
                <w:szCs w:val="18"/>
              </w:rPr>
            </w:pPr>
          </w:p>
        </w:tc>
      </w:tr>
      <w:tr>
        <w:tblPrEx>
          <w:tblLayout w:type="fixed"/>
          <w:tblCellMar>
            <w:top w:w="0" w:type="dxa"/>
            <w:left w:w="108" w:type="dxa"/>
            <w:bottom w:w="0" w:type="dxa"/>
            <w:right w:w="108" w:type="dxa"/>
          </w:tblCellMar>
        </w:tblPrEx>
        <w:trPr>
          <w:gridAfter w:val="1"/>
          <w:wAfter w:w="113" w:type="dxa"/>
          <w:cantSplit/>
          <w:trHeight w:val="255" w:hRule="exact"/>
          <w:jc w:val="center"/>
        </w:trPr>
        <w:tc>
          <w:tcPr>
            <w:tcW w:w="3064"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三、国有资本经营预算财政拨款收入</w:t>
            </w:r>
          </w:p>
        </w:tc>
        <w:tc>
          <w:tcPr>
            <w:tcW w:w="439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p>
        </w:tc>
        <w:tc>
          <w:tcPr>
            <w:tcW w:w="3076" w:type="dxa"/>
            <w:gridSpan w:val="5"/>
            <w:tcBorders>
              <w:top w:val="nil"/>
              <w:left w:val="nil"/>
              <w:bottom w:val="single" w:color="auto" w:sz="4" w:space="0"/>
              <w:right w:val="single" w:color="auto" w:sz="4" w:space="0"/>
            </w:tcBorders>
            <w:vAlign w:val="center"/>
          </w:tcPr>
          <w:p>
            <w:pPr>
              <w:widowControl/>
              <w:rPr>
                <w:rFonts w:hint="eastAsia" w:ascii="宋体" w:hAnsi="宋体" w:cs="宋体"/>
                <w:kern w:val="0"/>
                <w:sz w:val="18"/>
                <w:szCs w:val="18"/>
              </w:rPr>
            </w:pPr>
            <w:r>
              <w:rPr>
                <w:rFonts w:hint="eastAsia" w:ascii="宋体" w:hAnsi="宋体" w:cs="宋体"/>
                <w:kern w:val="0"/>
                <w:sz w:val="18"/>
                <w:szCs w:val="18"/>
              </w:rPr>
              <w:t>三、国防支出</w:t>
            </w:r>
          </w:p>
        </w:tc>
        <w:tc>
          <w:tcPr>
            <w:tcW w:w="4295" w:type="dxa"/>
            <w:gridSpan w:val="5"/>
            <w:tcBorders>
              <w:top w:val="nil"/>
              <w:left w:val="nil"/>
              <w:bottom w:val="single" w:color="auto" w:sz="4" w:space="0"/>
              <w:right w:val="single" w:color="auto" w:sz="4" w:space="0"/>
            </w:tcBorders>
            <w:vAlign w:val="top"/>
          </w:tcPr>
          <w:p>
            <w:pPr>
              <w:jc w:val="right"/>
              <w:rPr>
                <w:rFonts w:hint="eastAsia"/>
                <w:sz w:val="18"/>
                <w:szCs w:val="18"/>
              </w:rPr>
            </w:pPr>
          </w:p>
        </w:tc>
      </w:tr>
      <w:tr>
        <w:tblPrEx>
          <w:tblLayout w:type="fixed"/>
          <w:tblCellMar>
            <w:top w:w="0" w:type="dxa"/>
            <w:left w:w="108" w:type="dxa"/>
            <w:bottom w:w="0" w:type="dxa"/>
            <w:right w:w="108" w:type="dxa"/>
          </w:tblCellMar>
        </w:tblPrEx>
        <w:trPr>
          <w:gridAfter w:val="1"/>
          <w:wAfter w:w="113" w:type="dxa"/>
          <w:cantSplit/>
          <w:trHeight w:val="255" w:hRule="exact"/>
          <w:jc w:val="center"/>
        </w:trPr>
        <w:tc>
          <w:tcPr>
            <w:tcW w:w="3064"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四、上级补助收入</w:t>
            </w:r>
          </w:p>
        </w:tc>
        <w:tc>
          <w:tcPr>
            <w:tcW w:w="439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p>
        </w:tc>
        <w:tc>
          <w:tcPr>
            <w:tcW w:w="3076" w:type="dxa"/>
            <w:gridSpan w:val="5"/>
            <w:tcBorders>
              <w:top w:val="nil"/>
              <w:left w:val="nil"/>
              <w:bottom w:val="single" w:color="auto" w:sz="4" w:space="0"/>
              <w:right w:val="single" w:color="auto" w:sz="4" w:space="0"/>
            </w:tcBorders>
            <w:vAlign w:val="center"/>
          </w:tcPr>
          <w:p>
            <w:pPr>
              <w:widowControl/>
              <w:rPr>
                <w:rFonts w:hint="eastAsia" w:ascii="宋体" w:hAnsi="宋体" w:cs="宋体"/>
                <w:kern w:val="0"/>
                <w:sz w:val="18"/>
                <w:szCs w:val="18"/>
              </w:rPr>
            </w:pPr>
            <w:r>
              <w:rPr>
                <w:rFonts w:hint="eastAsia" w:ascii="宋体" w:hAnsi="宋体" w:cs="宋体"/>
                <w:kern w:val="0"/>
                <w:sz w:val="18"/>
                <w:szCs w:val="18"/>
              </w:rPr>
              <w:t>四、公共安全支出</w:t>
            </w:r>
          </w:p>
        </w:tc>
        <w:tc>
          <w:tcPr>
            <w:tcW w:w="4295" w:type="dxa"/>
            <w:gridSpan w:val="5"/>
            <w:tcBorders>
              <w:top w:val="nil"/>
              <w:left w:val="nil"/>
              <w:bottom w:val="single" w:color="auto" w:sz="4" w:space="0"/>
              <w:right w:val="single" w:color="auto" w:sz="4" w:space="0"/>
            </w:tcBorders>
            <w:vAlign w:val="top"/>
          </w:tcPr>
          <w:p>
            <w:pPr>
              <w:jc w:val="right"/>
              <w:rPr>
                <w:rFonts w:hint="default" w:eastAsia="宋体"/>
                <w:sz w:val="18"/>
                <w:szCs w:val="18"/>
                <w:lang w:val="en-US" w:eastAsia="zh-CN"/>
              </w:rPr>
            </w:pPr>
            <w:r>
              <w:rPr>
                <w:rFonts w:hint="eastAsia"/>
                <w:sz w:val="18"/>
                <w:szCs w:val="18"/>
                <w:lang w:val="en-US" w:eastAsia="zh-CN"/>
              </w:rPr>
              <w:t>182902.312634</w:t>
            </w:r>
          </w:p>
        </w:tc>
      </w:tr>
      <w:tr>
        <w:tblPrEx>
          <w:tblLayout w:type="fixed"/>
          <w:tblCellMar>
            <w:top w:w="0" w:type="dxa"/>
            <w:left w:w="108" w:type="dxa"/>
            <w:bottom w:w="0" w:type="dxa"/>
            <w:right w:w="108" w:type="dxa"/>
          </w:tblCellMar>
        </w:tblPrEx>
        <w:trPr>
          <w:gridAfter w:val="1"/>
          <w:wAfter w:w="113" w:type="dxa"/>
          <w:cantSplit/>
          <w:trHeight w:val="255" w:hRule="exact"/>
          <w:jc w:val="center"/>
        </w:trPr>
        <w:tc>
          <w:tcPr>
            <w:tcW w:w="3064"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五、事业收入</w:t>
            </w:r>
          </w:p>
        </w:tc>
        <w:tc>
          <w:tcPr>
            <w:tcW w:w="439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p>
        </w:tc>
        <w:tc>
          <w:tcPr>
            <w:tcW w:w="3076" w:type="dxa"/>
            <w:gridSpan w:val="5"/>
            <w:tcBorders>
              <w:top w:val="nil"/>
              <w:left w:val="nil"/>
              <w:bottom w:val="single" w:color="auto" w:sz="4" w:space="0"/>
              <w:right w:val="single" w:color="auto" w:sz="4" w:space="0"/>
            </w:tcBorders>
            <w:vAlign w:val="center"/>
          </w:tcPr>
          <w:p>
            <w:pPr>
              <w:widowControl/>
              <w:rPr>
                <w:rFonts w:hint="eastAsia" w:ascii="宋体" w:hAnsi="宋体" w:cs="宋体"/>
                <w:kern w:val="0"/>
                <w:sz w:val="18"/>
                <w:szCs w:val="18"/>
              </w:rPr>
            </w:pPr>
            <w:r>
              <w:rPr>
                <w:rFonts w:hint="eastAsia" w:ascii="宋体" w:hAnsi="宋体" w:cs="宋体"/>
                <w:kern w:val="0"/>
                <w:sz w:val="18"/>
                <w:szCs w:val="18"/>
              </w:rPr>
              <w:t>五、教育支出</w:t>
            </w:r>
          </w:p>
        </w:tc>
        <w:tc>
          <w:tcPr>
            <w:tcW w:w="4295" w:type="dxa"/>
            <w:gridSpan w:val="5"/>
            <w:tcBorders>
              <w:top w:val="nil"/>
              <w:left w:val="nil"/>
              <w:bottom w:val="single" w:color="auto" w:sz="4" w:space="0"/>
              <w:right w:val="single" w:color="auto" w:sz="4" w:space="0"/>
            </w:tcBorders>
            <w:vAlign w:val="top"/>
          </w:tcPr>
          <w:p>
            <w:pPr>
              <w:jc w:val="right"/>
              <w:rPr>
                <w:rFonts w:hint="eastAsia"/>
                <w:sz w:val="18"/>
                <w:szCs w:val="18"/>
              </w:rPr>
            </w:pPr>
          </w:p>
        </w:tc>
      </w:tr>
      <w:tr>
        <w:tblPrEx>
          <w:tblLayout w:type="fixed"/>
          <w:tblCellMar>
            <w:top w:w="0" w:type="dxa"/>
            <w:left w:w="108" w:type="dxa"/>
            <w:bottom w:w="0" w:type="dxa"/>
            <w:right w:w="108" w:type="dxa"/>
          </w:tblCellMar>
        </w:tblPrEx>
        <w:trPr>
          <w:gridAfter w:val="1"/>
          <w:wAfter w:w="113" w:type="dxa"/>
          <w:cantSplit/>
          <w:trHeight w:val="255" w:hRule="exact"/>
          <w:jc w:val="center"/>
        </w:trPr>
        <w:tc>
          <w:tcPr>
            <w:tcW w:w="3064"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六、经营收入</w:t>
            </w:r>
          </w:p>
        </w:tc>
        <w:tc>
          <w:tcPr>
            <w:tcW w:w="439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p>
        </w:tc>
        <w:tc>
          <w:tcPr>
            <w:tcW w:w="3076" w:type="dxa"/>
            <w:gridSpan w:val="5"/>
            <w:tcBorders>
              <w:top w:val="nil"/>
              <w:left w:val="nil"/>
              <w:bottom w:val="single" w:color="auto" w:sz="4" w:space="0"/>
              <w:right w:val="single" w:color="auto" w:sz="4" w:space="0"/>
            </w:tcBorders>
            <w:vAlign w:val="center"/>
          </w:tcPr>
          <w:p>
            <w:pPr>
              <w:widowControl/>
              <w:rPr>
                <w:rFonts w:hint="eastAsia" w:ascii="宋体" w:hAnsi="宋体" w:cs="宋体"/>
                <w:kern w:val="0"/>
                <w:sz w:val="18"/>
                <w:szCs w:val="18"/>
              </w:rPr>
            </w:pPr>
            <w:r>
              <w:rPr>
                <w:rFonts w:hint="eastAsia" w:ascii="宋体" w:hAnsi="宋体" w:cs="宋体"/>
                <w:kern w:val="0"/>
                <w:sz w:val="18"/>
                <w:szCs w:val="18"/>
              </w:rPr>
              <w:t>六、科学技术支出</w:t>
            </w:r>
          </w:p>
        </w:tc>
        <w:tc>
          <w:tcPr>
            <w:tcW w:w="4295" w:type="dxa"/>
            <w:gridSpan w:val="5"/>
            <w:tcBorders>
              <w:top w:val="nil"/>
              <w:left w:val="nil"/>
              <w:bottom w:val="single" w:color="auto" w:sz="4" w:space="0"/>
              <w:right w:val="single" w:color="auto" w:sz="4" w:space="0"/>
            </w:tcBorders>
            <w:vAlign w:val="top"/>
          </w:tcPr>
          <w:p>
            <w:pPr>
              <w:jc w:val="right"/>
              <w:rPr>
                <w:rFonts w:hint="eastAsia"/>
                <w:sz w:val="18"/>
                <w:szCs w:val="18"/>
              </w:rPr>
            </w:pPr>
          </w:p>
        </w:tc>
      </w:tr>
      <w:tr>
        <w:tblPrEx>
          <w:tblLayout w:type="fixed"/>
          <w:tblCellMar>
            <w:top w:w="0" w:type="dxa"/>
            <w:left w:w="108" w:type="dxa"/>
            <w:bottom w:w="0" w:type="dxa"/>
            <w:right w:w="108" w:type="dxa"/>
          </w:tblCellMar>
        </w:tblPrEx>
        <w:trPr>
          <w:gridAfter w:val="1"/>
          <w:wAfter w:w="113" w:type="dxa"/>
          <w:cantSplit/>
          <w:trHeight w:val="255" w:hRule="exact"/>
          <w:jc w:val="center"/>
        </w:trPr>
        <w:tc>
          <w:tcPr>
            <w:tcW w:w="3064"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七、附属单位上缴收入</w:t>
            </w:r>
          </w:p>
        </w:tc>
        <w:tc>
          <w:tcPr>
            <w:tcW w:w="439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p>
        </w:tc>
        <w:tc>
          <w:tcPr>
            <w:tcW w:w="3076" w:type="dxa"/>
            <w:gridSpan w:val="5"/>
            <w:tcBorders>
              <w:top w:val="nil"/>
              <w:left w:val="nil"/>
              <w:bottom w:val="single" w:color="auto" w:sz="4" w:space="0"/>
              <w:right w:val="single" w:color="auto" w:sz="4" w:space="0"/>
            </w:tcBorders>
            <w:vAlign w:val="center"/>
          </w:tcPr>
          <w:p>
            <w:pPr>
              <w:widowControl/>
              <w:rPr>
                <w:rFonts w:hint="eastAsia" w:ascii="宋体" w:hAnsi="宋体" w:cs="宋体"/>
                <w:kern w:val="0"/>
                <w:sz w:val="18"/>
                <w:szCs w:val="18"/>
              </w:rPr>
            </w:pPr>
            <w:r>
              <w:rPr>
                <w:rFonts w:hint="eastAsia" w:ascii="宋体" w:hAnsi="宋体" w:cs="宋体"/>
                <w:kern w:val="0"/>
                <w:sz w:val="18"/>
                <w:szCs w:val="18"/>
              </w:rPr>
              <w:t>七、文化旅游体育与传媒支出</w:t>
            </w:r>
          </w:p>
        </w:tc>
        <w:tc>
          <w:tcPr>
            <w:tcW w:w="4295" w:type="dxa"/>
            <w:gridSpan w:val="5"/>
            <w:tcBorders>
              <w:top w:val="nil"/>
              <w:left w:val="nil"/>
              <w:bottom w:val="single" w:color="auto" w:sz="4" w:space="0"/>
              <w:right w:val="single" w:color="auto" w:sz="4" w:space="0"/>
            </w:tcBorders>
            <w:vAlign w:val="top"/>
          </w:tcPr>
          <w:p>
            <w:pPr>
              <w:jc w:val="right"/>
              <w:rPr>
                <w:rFonts w:hint="default" w:eastAsia="宋体"/>
                <w:sz w:val="18"/>
                <w:szCs w:val="18"/>
                <w:lang w:val="en-US" w:eastAsia="zh-CN"/>
              </w:rPr>
            </w:pPr>
            <w:r>
              <w:rPr>
                <w:rFonts w:hint="eastAsia"/>
                <w:sz w:val="18"/>
                <w:szCs w:val="18"/>
                <w:lang w:val="en-US" w:eastAsia="zh-CN"/>
              </w:rPr>
              <w:t>285.143</w:t>
            </w:r>
          </w:p>
        </w:tc>
      </w:tr>
      <w:tr>
        <w:tblPrEx>
          <w:tblLayout w:type="fixed"/>
          <w:tblCellMar>
            <w:top w:w="0" w:type="dxa"/>
            <w:left w:w="108" w:type="dxa"/>
            <w:bottom w:w="0" w:type="dxa"/>
            <w:right w:w="108" w:type="dxa"/>
          </w:tblCellMar>
        </w:tblPrEx>
        <w:trPr>
          <w:gridAfter w:val="1"/>
          <w:wAfter w:w="113" w:type="dxa"/>
          <w:cantSplit/>
          <w:trHeight w:val="255" w:hRule="exact"/>
          <w:jc w:val="center"/>
        </w:trPr>
        <w:tc>
          <w:tcPr>
            <w:tcW w:w="3064"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八、其他收入</w:t>
            </w:r>
          </w:p>
        </w:tc>
        <w:tc>
          <w:tcPr>
            <w:tcW w:w="439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19075.095136</w:t>
            </w:r>
          </w:p>
        </w:tc>
        <w:tc>
          <w:tcPr>
            <w:tcW w:w="3076" w:type="dxa"/>
            <w:gridSpan w:val="5"/>
            <w:tcBorders>
              <w:top w:val="nil"/>
              <w:left w:val="nil"/>
              <w:bottom w:val="single" w:color="auto" w:sz="4" w:space="0"/>
              <w:right w:val="single" w:color="auto" w:sz="4" w:space="0"/>
            </w:tcBorders>
            <w:vAlign w:val="center"/>
          </w:tcPr>
          <w:p>
            <w:pPr>
              <w:widowControl/>
              <w:rPr>
                <w:rFonts w:hint="eastAsia" w:ascii="宋体" w:hAnsi="宋体" w:cs="宋体"/>
                <w:kern w:val="0"/>
                <w:sz w:val="18"/>
                <w:szCs w:val="18"/>
              </w:rPr>
            </w:pPr>
            <w:r>
              <w:rPr>
                <w:rFonts w:hint="eastAsia" w:ascii="宋体" w:hAnsi="宋体" w:cs="宋体"/>
                <w:kern w:val="0"/>
                <w:sz w:val="18"/>
                <w:szCs w:val="18"/>
              </w:rPr>
              <w:t>八、社会保障和就业支出</w:t>
            </w:r>
          </w:p>
        </w:tc>
        <w:tc>
          <w:tcPr>
            <w:tcW w:w="4295" w:type="dxa"/>
            <w:gridSpan w:val="5"/>
            <w:tcBorders>
              <w:top w:val="nil"/>
              <w:left w:val="nil"/>
              <w:bottom w:val="single" w:color="auto" w:sz="4" w:space="0"/>
              <w:right w:val="single" w:color="auto" w:sz="4" w:space="0"/>
            </w:tcBorders>
            <w:vAlign w:val="top"/>
          </w:tcPr>
          <w:p>
            <w:pPr>
              <w:jc w:val="right"/>
              <w:rPr>
                <w:rFonts w:hint="default" w:eastAsia="宋体"/>
                <w:sz w:val="18"/>
                <w:szCs w:val="18"/>
                <w:lang w:val="en-US" w:eastAsia="zh-CN"/>
              </w:rPr>
            </w:pPr>
            <w:r>
              <w:rPr>
                <w:rFonts w:hint="eastAsia"/>
                <w:sz w:val="18"/>
                <w:szCs w:val="18"/>
                <w:lang w:val="en-US" w:eastAsia="zh-CN"/>
              </w:rPr>
              <w:t>11875.390032</w:t>
            </w:r>
          </w:p>
        </w:tc>
      </w:tr>
      <w:tr>
        <w:tblPrEx>
          <w:tblLayout w:type="fixed"/>
          <w:tblCellMar>
            <w:top w:w="0" w:type="dxa"/>
            <w:left w:w="108" w:type="dxa"/>
            <w:bottom w:w="0" w:type="dxa"/>
            <w:right w:w="108" w:type="dxa"/>
          </w:tblCellMar>
        </w:tblPrEx>
        <w:trPr>
          <w:gridAfter w:val="1"/>
          <w:wAfter w:w="113" w:type="dxa"/>
          <w:cantSplit/>
          <w:trHeight w:val="255" w:hRule="exact"/>
          <w:jc w:val="center"/>
        </w:trPr>
        <w:tc>
          <w:tcPr>
            <w:tcW w:w="3064"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4395"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076" w:type="dxa"/>
            <w:gridSpan w:val="5"/>
            <w:tcBorders>
              <w:top w:val="nil"/>
              <w:left w:val="nil"/>
              <w:bottom w:val="single" w:color="auto" w:sz="4" w:space="0"/>
              <w:right w:val="single" w:color="auto" w:sz="4" w:space="0"/>
            </w:tcBorders>
            <w:vAlign w:val="center"/>
          </w:tcPr>
          <w:p>
            <w:pPr>
              <w:widowControl/>
              <w:rPr>
                <w:rFonts w:hint="eastAsia" w:ascii="宋体" w:hAnsi="宋体" w:cs="宋体"/>
                <w:kern w:val="0"/>
                <w:sz w:val="18"/>
                <w:szCs w:val="18"/>
              </w:rPr>
            </w:pPr>
            <w:r>
              <w:rPr>
                <w:rFonts w:hint="eastAsia" w:ascii="宋体" w:hAnsi="宋体" w:cs="宋体"/>
                <w:kern w:val="0"/>
                <w:sz w:val="18"/>
                <w:szCs w:val="18"/>
              </w:rPr>
              <w:t>九、卫生健康支出</w:t>
            </w:r>
          </w:p>
        </w:tc>
        <w:tc>
          <w:tcPr>
            <w:tcW w:w="4295" w:type="dxa"/>
            <w:gridSpan w:val="5"/>
            <w:tcBorders>
              <w:top w:val="nil"/>
              <w:left w:val="nil"/>
              <w:bottom w:val="single" w:color="auto" w:sz="4" w:space="0"/>
              <w:right w:val="single" w:color="auto" w:sz="4" w:space="0"/>
            </w:tcBorders>
            <w:vAlign w:val="top"/>
          </w:tcPr>
          <w:p>
            <w:pPr>
              <w:jc w:val="right"/>
              <w:rPr>
                <w:rFonts w:hint="default" w:eastAsia="宋体"/>
                <w:sz w:val="18"/>
                <w:szCs w:val="18"/>
                <w:lang w:val="en-US" w:eastAsia="zh-CN"/>
              </w:rPr>
            </w:pPr>
            <w:r>
              <w:rPr>
                <w:rFonts w:hint="eastAsia"/>
                <w:sz w:val="18"/>
                <w:szCs w:val="18"/>
                <w:lang w:val="en-US" w:eastAsia="zh-CN"/>
              </w:rPr>
              <w:t>10616.376518</w:t>
            </w:r>
          </w:p>
        </w:tc>
      </w:tr>
      <w:tr>
        <w:tblPrEx>
          <w:tblLayout w:type="fixed"/>
          <w:tblCellMar>
            <w:top w:w="0" w:type="dxa"/>
            <w:left w:w="108" w:type="dxa"/>
            <w:bottom w:w="0" w:type="dxa"/>
            <w:right w:w="108" w:type="dxa"/>
          </w:tblCellMar>
        </w:tblPrEx>
        <w:trPr>
          <w:gridAfter w:val="1"/>
          <w:wAfter w:w="113" w:type="dxa"/>
          <w:cantSplit/>
          <w:trHeight w:val="255" w:hRule="exact"/>
          <w:jc w:val="center"/>
        </w:trPr>
        <w:tc>
          <w:tcPr>
            <w:tcW w:w="3064"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4395"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076" w:type="dxa"/>
            <w:gridSpan w:val="5"/>
            <w:tcBorders>
              <w:top w:val="nil"/>
              <w:left w:val="nil"/>
              <w:bottom w:val="single" w:color="auto" w:sz="4" w:space="0"/>
              <w:right w:val="single" w:color="auto" w:sz="4" w:space="0"/>
            </w:tcBorders>
            <w:vAlign w:val="center"/>
          </w:tcPr>
          <w:p>
            <w:pPr>
              <w:widowControl/>
              <w:rPr>
                <w:rFonts w:hint="eastAsia" w:ascii="宋体" w:hAnsi="宋体" w:cs="宋体"/>
                <w:kern w:val="0"/>
                <w:sz w:val="18"/>
                <w:szCs w:val="18"/>
              </w:rPr>
            </w:pPr>
            <w:r>
              <w:rPr>
                <w:rFonts w:hint="eastAsia" w:ascii="宋体" w:hAnsi="宋体" w:cs="宋体"/>
                <w:kern w:val="0"/>
                <w:sz w:val="18"/>
                <w:szCs w:val="18"/>
              </w:rPr>
              <w:t>十、节能环保支出</w:t>
            </w:r>
          </w:p>
        </w:tc>
        <w:tc>
          <w:tcPr>
            <w:tcW w:w="4295" w:type="dxa"/>
            <w:gridSpan w:val="5"/>
            <w:tcBorders>
              <w:top w:val="nil"/>
              <w:left w:val="nil"/>
              <w:bottom w:val="single" w:color="auto" w:sz="4" w:space="0"/>
              <w:right w:val="single" w:color="auto" w:sz="4" w:space="0"/>
            </w:tcBorders>
            <w:vAlign w:val="top"/>
          </w:tcPr>
          <w:p>
            <w:pPr>
              <w:jc w:val="right"/>
              <w:rPr>
                <w:rFonts w:hint="eastAsia"/>
                <w:sz w:val="18"/>
                <w:szCs w:val="18"/>
              </w:rPr>
            </w:pPr>
          </w:p>
        </w:tc>
      </w:tr>
      <w:tr>
        <w:tblPrEx>
          <w:tblLayout w:type="fixed"/>
          <w:tblCellMar>
            <w:top w:w="0" w:type="dxa"/>
            <w:left w:w="108" w:type="dxa"/>
            <w:bottom w:w="0" w:type="dxa"/>
            <w:right w:w="108" w:type="dxa"/>
          </w:tblCellMar>
        </w:tblPrEx>
        <w:trPr>
          <w:gridAfter w:val="1"/>
          <w:wAfter w:w="113" w:type="dxa"/>
          <w:cantSplit/>
          <w:trHeight w:val="255" w:hRule="exact"/>
          <w:jc w:val="center"/>
        </w:trPr>
        <w:tc>
          <w:tcPr>
            <w:tcW w:w="3064"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4395"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076" w:type="dxa"/>
            <w:gridSpan w:val="5"/>
            <w:tcBorders>
              <w:top w:val="nil"/>
              <w:left w:val="nil"/>
              <w:bottom w:val="single" w:color="auto" w:sz="4" w:space="0"/>
              <w:right w:val="single" w:color="auto" w:sz="4" w:space="0"/>
            </w:tcBorders>
            <w:vAlign w:val="center"/>
          </w:tcPr>
          <w:p>
            <w:pPr>
              <w:widowControl/>
              <w:rPr>
                <w:rFonts w:hint="eastAsia" w:ascii="宋体" w:hAnsi="宋体" w:cs="宋体"/>
                <w:kern w:val="0"/>
                <w:sz w:val="18"/>
                <w:szCs w:val="18"/>
              </w:rPr>
            </w:pPr>
            <w:r>
              <w:rPr>
                <w:rFonts w:hint="eastAsia" w:ascii="宋体" w:hAnsi="宋体" w:cs="宋体"/>
                <w:kern w:val="0"/>
                <w:sz w:val="18"/>
                <w:szCs w:val="18"/>
              </w:rPr>
              <w:t>十一、城乡社区支出</w:t>
            </w:r>
          </w:p>
        </w:tc>
        <w:tc>
          <w:tcPr>
            <w:tcW w:w="4295" w:type="dxa"/>
            <w:gridSpan w:val="5"/>
            <w:tcBorders>
              <w:top w:val="nil"/>
              <w:left w:val="nil"/>
              <w:bottom w:val="single" w:color="auto" w:sz="4" w:space="0"/>
              <w:right w:val="single" w:color="auto" w:sz="4" w:space="0"/>
            </w:tcBorders>
            <w:vAlign w:val="top"/>
          </w:tcPr>
          <w:p>
            <w:pPr>
              <w:jc w:val="right"/>
              <w:rPr>
                <w:rFonts w:hint="eastAsia"/>
                <w:sz w:val="18"/>
                <w:szCs w:val="18"/>
              </w:rPr>
            </w:pPr>
          </w:p>
        </w:tc>
      </w:tr>
      <w:tr>
        <w:tblPrEx>
          <w:tblLayout w:type="fixed"/>
          <w:tblCellMar>
            <w:top w:w="0" w:type="dxa"/>
            <w:left w:w="108" w:type="dxa"/>
            <w:bottom w:w="0" w:type="dxa"/>
            <w:right w:w="108" w:type="dxa"/>
          </w:tblCellMar>
        </w:tblPrEx>
        <w:trPr>
          <w:gridAfter w:val="1"/>
          <w:wAfter w:w="113" w:type="dxa"/>
          <w:cantSplit/>
          <w:trHeight w:val="255" w:hRule="exact"/>
          <w:jc w:val="center"/>
        </w:trPr>
        <w:tc>
          <w:tcPr>
            <w:tcW w:w="3064"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4395"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076" w:type="dxa"/>
            <w:gridSpan w:val="5"/>
            <w:tcBorders>
              <w:top w:val="nil"/>
              <w:left w:val="nil"/>
              <w:bottom w:val="single" w:color="auto" w:sz="4" w:space="0"/>
              <w:right w:val="single" w:color="auto" w:sz="4" w:space="0"/>
            </w:tcBorders>
            <w:vAlign w:val="center"/>
          </w:tcPr>
          <w:p>
            <w:pPr>
              <w:widowControl/>
              <w:rPr>
                <w:rFonts w:hint="eastAsia" w:ascii="宋体" w:hAnsi="宋体" w:cs="宋体"/>
                <w:kern w:val="0"/>
                <w:sz w:val="18"/>
                <w:szCs w:val="18"/>
              </w:rPr>
            </w:pPr>
            <w:r>
              <w:rPr>
                <w:rFonts w:hint="eastAsia" w:ascii="宋体" w:hAnsi="宋体" w:cs="宋体"/>
                <w:kern w:val="0"/>
                <w:sz w:val="18"/>
                <w:szCs w:val="18"/>
              </w:rPr>
              <w:t>十二、农林水支出</w:t>
            </w:r>
          </w:p>
        </w:tc>
        <w:tc>
          <w:tcPr>
            <w:tcW w:w="4295" w:type="dxa"/>
            <w:gridSpan w:val="5"/>
            <w:tcBorders>
              <w:top w:val="nil"/>
              <w:left w:val="nil"/>
              <w:bottom w:val="single" w:color="auto" w:sz="4" w:space="0"/>
              <w:right w:val="single" w:color="auto" w:sz="4" w:space="0"/>
            </w:tcBorders>
            <w:vAlign w:val="top"/>
          </w:tcPr>
          <w:p>
            <w:pPr>
              <w:jc w:val="right"/>
              <w:rPr>
                <w:rFonts w:hint="eastAsia"/>
                <w:sz w:val="18"/>
                <w:szCs w:val="18"/>
              </w:rPr>
            </w:pPr>
          </w:p>
        </w:tc>
      </w:tr>
      <w:tr>
        <w:tblPrEx>
          <w:tblLayout w:type="fixed"/>
          <w:tblCellMar>
            <w:top w:w="0" w:type="dxa"/>
            <w:left w:w="108" w:type="dxa"/>
            <w:bottom w:w="0" w:type="dxa"/>
            <w:right w:w="108" w:type="dxa"/>
          </w:tblCellMar>
        </w:tblPrEx>
        <w:trPr>
          <w:gridAfter w:val="1"/>
          <w:wAfter w:w="113" w:type="dxa"/>
          <w:cantSplit/>
          <w:trHeight w:val="255" w:hRule="exact"/>
          <w:jc w:val="center"/>
        </w:trPr>
        <w:tc>
          <w:tcPr>
            <w:tcW w:w="3064"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4395"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076" w:type="dxa"/>
            <w:gridSpan w:val="5"/>
            <w:tcBorders>
              <w:top w:val="nil"/>
              <w:left w:val="nil"/>
              <w:bottom w:val="single" w:color="auto" w:sz="4" w:space="0"/>
              <w:right w:val="single" w:color="auto" w:sz="4" w:space="0"/>
            </w:tcBorders>
            <w:vAlign w:val="center"/>
          </w:tcPr>
          <w:p>
            <w:pPr>
              <w:widowControl/>
              <w:rPr>
                <w:rFonts w:hint="eastAsia" w:ascii="宋体" w:hAnsi="宋体" w:cs="宋体"/>
                <w:kern w:val="0"/>
                <w:sz w:val="18"/>
                <w:szCs w:val="18"/>
              </w:rPr>
            </w:pPr>
            <w:r>
              <w:rPr>
                <w:rFonts w:hint="eastAsia" w:ascii="宋体" w:hAnsi="宋体" w:cs="宋体"/>
                <w:kern w:val="0"/>
                <w:sz w:val="18"/>
                <w:szCs w:val="18"/>
              </w:rPr>
              <w:t>十三、交通运输支出</w:t>
            </w:r>
          </w:p>
        </w:tc>
        <w:tc>
          <w:tcPr>
            <w:tcW w:w="4295" w:type="dxa"/>
            <w:gridSpan w:val="5"/>
            <w:tcBorders>
              <w:top w:val="nil"/>
              <w:left w:val="nil"/>
              <w:bottom w:val="single" w:color="auto" w:sz="4" w:space="0"/>
              <w:right w:val="single" w:color="auto" w:sz="4" w:space="0"/>
            </w:tcBorders>
            <w:vAlign w:val="top"/>
          </w:tcPr>
          <w:p>
            <w:pPr>
              <w:jc w:val="right"/>
              <w:rPr>
                <w:rFonts w:hint="eastAsia"/>
                <w:sz w:val="18"/>
                <w:szCs w:val="18"/>
              </w:rPr>
            </w:pPr>
          </w:p>
        </w:tc>
      </w:tr>
      <w:tr>
        <w:tblPrEx>
          <w:tblLayout w:type="fixed"/>
          <w:tblCellMar>
            <w:top w:w="0" w:type="dxa"/>
            <w:left w:w="108" w:type="dxa"/>
            <w:bottom w:w="0" w:type="dxa"/>
            <w:right w:w="108" w:type="dxa"/>
          </w:tblCellMar>
        </w:tblPrEx>
        <w:trPr>
          <w:gridAfter w:val="1"/>
          <w:wAfter w:w="113" w:type="dxa"/>
          <w:cantSplit/>
          <w:trHeight w:val="255" w:hRule="exact"/>
          <w:jc w:val="center"/>
        </w:trPr>
        <w:tc>
          <w:tcPr>
            <w:tcW w:w="3064"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4395"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076" w:type="dxa"/>
            <w:gridSpan w:val="5"/>
            <w:tcBorders>
              <w:top w:val="nil"/>
              <w:left w:val="nil"/>
              <w:bottom w:val="single" w:color="auto" w:sz="4" w:space="0"/>
              <w:right w:val="single" w:color="auto" w:sz="4" w:space="0"/>
            </w:tcBorders>
            <w:vAlign w:val="center"/>
          </w:tcPr>
          <w:p>
            <w:pPr>
              <w:widowControl/>
              <w:rPr>
                <w:rFonts w:hint="eastAsia" w:ascii="宋体" w:hAnsi="宋体" w:cs="宋体"/>
                <w:kern w:val="0"/>
                <w:sz w:val="18"/>
                <w:szCs w:val="18"/>
              </w:rPr>
            </w:pPr>
            <w:r>
              <w:rPr>
                <w:rFonts w:hint="eastAsia" w:ascii="宋体" w:hAnsi="宋体" w:cs="宋体"/>
                <w:kern w:val="0"/>
                <w:sz w:val="18"/>
                <w:szCs w:val="18"/>
              </w:rPr>
              <w:t>十四、资源勘探工业信息等支出</w:t>
            </w:r>
          </w:p>
        </w:tc>
        <w:tc>
          <w:tcPr>
            <w:tcW w:w="4295" w:type="dxa"/>
            <w:gridSpan w:val="5"/>
            <w:tcBorders>
              <w:top w:val="nil"/>
              <w:left w:val="nil"/>
              <w:bottom w:val="single" w:color="auto" w:sz="4" w:space="0"/>
              <w:right w:val="single" w:color="auto" w:sz="4" w:space="0"/>
            </w:tcBorders>
            <w:vAlign w:val="top"/>
          </w:tcPr>
          <w:p>
            <w:pPr>
              <w:jc w:val="right"/>
              <w:rPr>
                <w:rFonts w:hint="eastAsia"/>
                <w:sz w:val="18"/>
                <w:szCs w:val="18"/>
              </w:rPr>
            </w:pPr>
          </w:p>
        </w:tc>
      </w:tr>
      <w:tr>
        <w:tblPrEx>
          <w:tblLayout w:type="fixed"/>
          <w:tblCellMar>
            <w:top w:w="0" w:type="dxa"/>
            <w:left w:w="108" w:type="dxa"/>
            <w:bottom w:w="0" w:type="dxa"/>
            <w:right w:w="108" w:type="dxa"/>
          </w:tblCellMar>
        </w:tblPrEx>
        <w:trPr>
          <w:gridAfter w:val="1"/>
          <w:wAfter w:w="113" w:type="dxa"/>
          <w:cantSplit/>
          <w:trHeight w:val="255" w:hRule="exact"/>
          <w:jc w:val="center"/>
        </w:trPr>
        <w:tc>
          <w:tcPr>
            <w:tcW w:w="3064"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4395"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076" w:type="dxa"/>
            <w:gridSpan w:val="5"/>
            <w:tcBorders>
              <w:top w:val="nil"/>
              <w:left w:val="nil"/>
              <w:bottom w:val="single" w:color="auto" w:sz="4" w:space="0"/>
              <w:right w:val="single" w:color="auto" w:sz="4" w:space="0"/>
            </w:tcBorders>
            <w:vAlign w:val="center"/>
          </w:tcPr>
          <w:p>
            <w:pPr>
              <w:widowControl/>
              <w:rPr>
                <w:rFonts w:hint="eastAsia" w:ascii="宋体" w:hAnsi="宋体" w:cs="宋体"/>
                <w:kern w:val="0"/>
                <w:sz w:val="18"/>
                <w:szCs w:val="18"/>
              </w:rPr>
            </w:pPr>
            <w:r>
              <w:rPr>
                <w:rFonts w:hint="eastAsia" w:ascii="宋体" w:hAnsi="宋体" w:cs="宋体"/>
                <w:kern w:val="0"/>
                <w:sz w:val="18"/>
                <w:szCs w:val="18"/>
              </w:rPr>
              <w:t>十五、商业服务业等支出</w:t>
            </w:r>
          </w:p>
        </w:tc>
        <w:tc>
          <w:tcPr>
            <w:tcW w:w="4295" w:type="dxa"/>
            <w:gridSpan w:val="5"/>
            <w:tcBorders>
              <w:top w:val="nil"/>
              <w:left w:val="nil"/>
              <w:bottom w:val="single" w:color="auto" w:sz="4" w:space="0"/>
              <w:right w:val="single" w:color="auto" w:sz="4" w:space="0"/>
            </w:tcBorders>
            <w:vAlign w:val="top"/>
          </w:tcPr>
          <w:p>
            <w:pPr>
              <w:jc w:val="right"/>
              <w:rPr>
                <w:rFonts w:hint="eastAsia"/>
                <w:sz w:val="18"/>
                <w:szCs w:val="18"/>
              </w:rPr>
            </w:pPr>
          </w:p>
        </w:tc>
      </w:tr>
      <w:tr>
        <w:tblPrEx>
          <w:tblLayout w:type="fixed"/>
          <w:tblCellMar>
            <w:top w:w="0" w:type="dxa"/>
            <w:left w:w="108" w:type="dxa"/>
            <w:bottom w:w="0" w:type="dxa"/>
            <w:right w:w="108" w:type="dxa"/>
          </w:tblCellMar>
        </w:tblPrEx>
        <w:trPr>
          <w:gridAfter w:val="1"/>
          <w:wAfter w:w="113" w:type="dxa"/>
          <w:cantSplit/>
          <w:trHeight w:val="255" w:hRule="exact"/>
          <w:jc w:val="center"/>
        </w:trPr>
        <w:tc>
          <w:tcPr>
            <w:tcW w:w="3064"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4395"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076" w:type="dxa"/>
            <w:gridSpan w:val="5"/>
            <w:tcBorders>
              <w:top w:val="nil"/>
              <w:left w:val="nil"/>
              <w:bottom w:val="single" w:color="auto" w:sz="4" w:space="0"/>
              <w:right w:val="single" w:color="auto" w:sz="4" w:space="0"/>
            </w:tcBorders>
            <w:vAlign w:val="center"/>
          </w:tcPr>
          <w:p>
            <w:pPr>
              <w:widowControl/>
              <w:rPr>
                <w:rFonts w:hint="eastAsia" w:ascii="宋体" w:hAnsi="宋体" w:cs="宋体"/>
                <w:kern w:val="0"/>
                <w:sz w:val="18"/>
                <w:szCs w:val="18"/>
              </w:rPr>
            </w:pPr>
            <w:r>
              <w:rPr>
                <w:rFonts w:hint="eastAsia" w:ascii="宋体" w:hAnsi="宋体" w:cs="宋体"/>
                <w:kern w:val="0"/>
                <w:sz w:val="18"/>
                <w:szCs w:val="18"/>
              </w:rPr>
              <w:t>十六、金融支出</w:t>
            </w:r>
          </w:p>
        </w:tc>
        <w:tc>
          <w:tcPr>
            <w:tcW w:w="4295" w:type="dxa"/>
            <w:gridSpan w:val="5"/>
            <w:tcBorders>
              <w:top w:val="nil"/>
              <w:left w:val="nil"/>
              <w:bottom w:val="single" w:color="auto" w:sz="4" w:space="0"/>
              <w:right w:val="single" w:color="auto" w:sz="4" w:space="0"/>
            </w:tcBorders>
            <w:vAlign w:val="top"/>
          </w:tcPr>
          <w:p>
            <w:pPr>
              <w:jc w:val="right"/>
              <w:rPr>
                <w:rFonts w:hint="eastAsia"/>
                <w:sz w:val="18"/>
                <w:szCs w:val="18"/>
              </w:rPr>
            </w:pPr>
          </w:p>
        </w:tc>
      </w:tr>
      <w:tr>
        <w:tblPrEx>
          <w:tblLayout w:type="fixed"/>
          <w:tblCellMar>
            <w:top w:w="0" w:type="dxa"/>
            <w:left w:w="108" w:type="dxa"/>
            <w:bottom w:w="0" w:type="dxa"/>
            <w:right w:w="108" w:type="dxa"/>
          </w:tblCellMar>
        </w:tblPrEx>
        <w:trPr>
          <w:gridAfter w:val="1"/>
          <w:wAfter w:w="113" w:type="dxa"/>
          <w:cantSplit/>
          <w:trHeight w:val="255" w:hRule="exact"/>
          <w:jc w:val="center"/>
        </w:trPr>
        <w:tc>
          <w:tcPr>
            <w:tcW w:w="3064"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4395"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076" w:type="dxa"/>
            <w:gridSpan w:val="5"/>
            <w:tcBorders>
              <w:top w:val="nil"/>
              <w:left w:val="nil"/>
              <w:bottom w:val="single" w:color="auto" w:sz="4" w:space="0"/>
              <w:right w:val="single" w:color="auto" w:sz="4" w:space="0"/>
            </w:tcBorders>
            <w:vAlign w:val="center"/>
          </w:tcPr>
          <w:p>
            <w:pPr>
              <w:widowControl/>
              <w:rPr>
                <w:rFonts w:hint="eastAsia" w:ascii="宋体" w:hAnsi="宋体" w:cs="宋体"/>
                <w:kern w:val="0"/>
                <w:sz w:val="18"/>
                <w:szCs w:val="18"/>
              </w:rPr>
            </w:pPr>
            <w:r>
              <w:rPr>
                <w:rFonts w:hint="eastAsia" w:ascii="宋体" w:hAnsi="宋体" w:cs="宋体"/>
                <w:kern w:val="0"/>
                <w:sz w:val="18"/>
                <w:szCs w:val="18"/>
              </w:rPr>
              <w:t>十七、援助其他地区支出</w:t>
            </w:r>
          </w:p>
        </w:tc>
        <w:tc>
          <w:tcPr>
            <w:tcW w:w="4295" w:type="dxa"/>
            <w:gridSpan w:val="5"/>
            <w:tcBorders>
              <w:top w:val="nil"/>
              <w:left w:val="nil"/>
              <w:bottom w:val="single" w:color="auto" w:sz="4" w:space="0"/>
              <w:right w:val="single" w:color="auto" w:sz="4" w:space="0"/>
            </w:tcBorders>
            <w:vAlign w:val="top"/>
          </w:tcPr>
          <w:p>
            <w:pPr>
              <w:jc w:val="right"/>
              <w:rPr>
                <w:rFonts w:hint="eastAsia"/>
                <w:sz w:val="18"/>
                <w:szCs w:val="18"/>
              </w:rPr>
            </w:pPr>
          </w:p>
        </w:tc>
      </w:tr>
      <w:tr>
        <w:tblPrEx>
          <w:tblLayout w:type="fixed"/>
          <w:tblCellMar>
            <w:top w:w="0" w:type="dxa"/>
            <w:left w:w="108" w:type="dxa"/>
            <w:bottom w:w="0" w:type="dxa"/>
            <w:right w:w="108" w:type="dxa"/>
          </w:tblCellMar>
        </w:tblPrEx>
        <w:trPr>
          <w:gridAfter w:val="1"/>
          <w:wAfter w:w="113" w:type="dxa"/>
          <w:cantSplit/>
          <w:trHeight w:val="255" w:hRule="exact"/>
          <w:jc w:val="center"/>
        </w:trPr>
        <w:tc>
          <w:tcPr>
            <w:tcW w:w="3064"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4395"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076" w:type="dxa"/>
            <w:gridSpan w:val="5"/>
            <w:tcBorders>
              <w:top w:val="nil"/>
              <w:left w:val="nil"/>
              <w:bottom w:val="single" w:color="auto" w:sz="4" w:space="0"/>
              <w:right w:val="single" w:color="auto" w:sz="4" w:space="0"/>
            </w:tcBorders>
            <w:vAlign w:val="center"/>
          </w:tcPr>
          <w:p>
            <w:pPr>
              <w:widowControl/>
              <w:rPr>
                <w:rFonts w:hint="eastAsia" w:ascii="宋体" w:hAnsi="宋体" w:cs="宋体"/>
                <w:kern w:val="0"/>
                <w:sz w:val="18"/>
                <w:szCs w:val="18"/>
              </w:rPr>
            </w:pPr>
            <w:r>
              <w:rPr>
                <w:rFonts w:hint="eastAsia" w:ascii="宋体" w:hAnsi="宋体" w:cs="宋体"/>
                <w:kern w:val="0"/>
                <w:sz w:val="18"/>
                <w:szCs w:val="18"/>
              </w:rPr>
              <w:t>十八、自然资源海洋气象等支出</w:t>
            </w:r>
          </w:p>
        </w:tc>
        <w:tc>
          <w:tcPr>
            <w:tcW w:w="4295" w:type="dxa"/>
            <w:gridSpan w:val="5"/>
            <w:tcBorders>
              <w:top w:val="nil"/>
              <w:left w:val="nil"/>
              <w:bottom w:val="single" w:color="auto" w:sz="4" w:space="0"/>
              <w:right w:val="single" w:color="auto" w:sz="4" w:space="0"/>
            </w:tcBorders>
            <w:vAlign w:val="top"/>
          </w:tcPr>
          <w:p>
            <w:pPr>
              <w:jc w:val="right"/>
              <w:rPr>
                <w:rFonts w:hint="eastAsia"/>
                <w:sz w:val="18"/>
                <w:szCs w:val="18"/>
              </w:rPr>
            </w:pPr>
          </w:p>
        </w:tc>
      </w:tr>
      <w:tr>
        <w:tblPrEx>
          <w:tblLayout w:type="fixed"/>
          <w:tblCellMar>
            <w:top w:w="0" w:type="dxa"/>
            <w:left w:w="108" w:type="dxa"/>
            <w:bottom w:w="0" w:type="dxa"/>
            <w:right w:w="108" w:type="dxa"/>
          </w:tblCellMar>
        </w:tblPrEx>
        <w:trPr>
          <w:gridAfter w:val="1"/>
          <w:wAfter w:w="113" w:type="dxa"/>
          <w:cantSplit/>
          <w:trHeight w:val="255" w:hRule="exact"/>
          <w:jc w:val="center"/>
        </w:trPr>
        <w:tc>
          <w:tcPr>
            <w:tcW w:w="3064"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4395"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076" w:type="dxa"/>
            <w:gridSpan w:val="5"/>
            <w:tcBorders>
              <w:top w:val="nil"/>
              <w:left w:val="nil"/>
              <w:bottom w:val="single" w:color="auto" w:sz="4" w:space="0"/>
              <w:right w:val="single" w:color="auto" w:sz="4" w:space="0"/>
            </w:tcBorders>
            <w:vAlign w:val="center"/>
          </w:tcPr>
          <w:p>
            <w:pPr>
              <w:widowControl/>
              <w:rPr>
                <w:rFonts w:hint="eastAsia" w:ascii="宋体" w:hAnsi="宋体" w:cs="宋体"/>
                <w:kern w:val="0"/>
                <w:sz w:val="18"/>
                <w:szCs w:val="18"/>
              </w:rPr>
            </w:pPr>
            <w:r>
              <w:rPr>
                <w:rFonts w:hint="eastAsia" w:ascii="宋体" w:hAnsi="宋体" w:cs="宋体"/>
                <w:kern w:val="0"/>
                <w:sz w:val="18"/>
                <w:szCs w:val="18"/>
              </w:rPr>
              <w:t>十九、住房保障支出</w:t>
            </w:r>
          </w:p>
        </w:tc>
        <w:tc>
          <w:tcPr>
            <w:tcW w:w="4295" w:type="dxa"/>
            <w:gridSpan w:val="5"/>
            <w:tcBorders>
              <w:top w:val="nil"/>
              <w:left w:val="nil"/>
              <w:bottom w:val="single" w:color="auto" w:sz="4" w:space="0"/>
              <w:right w:val="single" w:color="auto" w:sz="4" w:space="0"/>
            </w:tcBorders>
            <w:vAlign w:val="top"/>
          </w:tcPr>
          <w:p>
            <w:pPr>
              <w:jc w:val="right"/>
              <w:rPr>
                <w:rFonts w:hint="eastAsia"/>
                <w:sz w:val="18"/>
                <w:szCs w:val="18"/>
              </w:rPr>
            </w:pPr>
          </w:p>
        </w:tc>
      </w:tr>
      <w:tr>
        <w:tblPrEx>
          <w:tblLayout w:type="fixed"/>
          <w:tblCellMar>
            <w:top w:w="0" w:type="dxa"/>
            <w:left w:w="108" w:type="dxa"/>
            <w:bottom w:w="0" w:type="dxa"/>
            <w:right w:w="108" w:type="dxa"/>
          </w:tblCellMar>
        </w:tblPrEx>
        <w:trPr>
          <w:gridAfter w:val="1"/>
          <w:wAfter w:w="113" w:type="dxa"/>
          <w:cantSplit/>
          <w:trHeight w:val="255" w:hRule="exact"/>
          <w:jc w:val="center"/>
        </w:trPr>
        <w:tc>
          <w:tcPr>
            <w:tcW w:w="3064"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4395"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076" w:type="dxa"/>
            <w:gridSpan w:val="5"/>
            <w:tcBorders>
              <w:top w:val="nil"/>
              <w:left w:val="nil"/>
              <w:bottom w:val="single" w:color="auto" w:sz="4" w:space="0"/>
              <w:right w:val="single" w:color="auto" w:sz="4" w:space="0"/>
            </w:tcBorders>
            <w:vAlign w:val="center"/>
          </w:tcPr>
          <w:p>
            <w:pPr>
              <w:widowControl/>
              <w:rPr>
                <w:rFonts w:hint="eastAsia" w:ascii="宋体" w:hAnsi="宋体" w:cs="宋体"/>
                <w:kern w:val="0"/>
                <w:sz w:val="18"/>
                <w:szCs w:val="18"/>
              </w:rPr>
            </w:pPr>
            <w:r>
              <w:rPr>
                <w:rFonts w:hint="eastAsia" w:ascii="宋体" w:hAnsi="宋体" w:cs="宋体"/>
                <w:kern w:val="0"/>
                <w:sz w:val="18"/>
                <w:szCs w:val="18"/>
              </w:rPr>
              <w:t>二十、粮油物资储备支出</w:t>
            </w:r>
          </w:p>
        </w:tc>
        <w:tc>
          <w:tcPr>
            <w:tcW w:w="4295" w:type="dxa"/>
            <w:gridSpan w:val="5"/>
            <w:tcBorders>
              <w:top w:val="nil"/>
              <w:left w:val="nil"/>
              <w:bottom w:val="single" w:color="auto" w:sz="4" w:space="0"/>
              <w:right w:val="single" w:color="auto" w:sz="4" w:space="0"/>
            </w:tcBorders>
            <w:vAlign w:val="top"/>
          </w:tcPr>
          <w:p>
            <w:pPr>
              <w:jc w:val="right"/>
              <w:rPr>
                <w:rFonts w:hint="eastAsia"/>
                <w:sz w:val="18"/>
                <w:szCs w:val="18"/>
              </w:rPr>
            </w:pPr>
          </w:p>
        </w:tc>
      </w:tr>
      <w:tr>
        <w:tblPrEx>
          <w:tblLayout w:type="fixed"/>
          <w:tblCellMar>
            <w:top w:w="0" w:type="dxa"/>
            <w:left w:w="108" w:type="dxa"/>
            <w:bottom w:w="0" w:type="dxa"/>
            <w:right w:w="108" w:type="dxa"/>
          </w:tblCellMar>
        </w:tblPrEx>
        <w:trPr>
          <w:gridAfter w:val="1"/>
          <w:wAfter w:w="113" w:type="dxa"/>
          <w:cantSplit/>
          <w:trHeight w:val="255" w:hRule="exact"/>
          <w:jc w:val="center"/>
        </w:trPr>
        <w:tc>
          <w:tcPr>
            <w:tcW w:w="3064"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4395"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076" w:type="dxa"/>
            <w:gridSpan w:val="5"/>
            <w:tcBorders>
              <w:top w:val="nil"/>
              <w:left w:val="nil"/>
              <w:bottom w:val="single" w:color="auto" w:sz="4" w:space="0"/>
              <w:right w:val="single" w:color="auto" w:sz="4" w:space="0"/>
            </w:tcBorders>
            <w:vAlign w:val="center"/>
          </w:tcPr>
          <w:p>
            <w:pPr>
              <w:widowControl/>
              <w:rPr>
                <w:rFonts w:hint="eastAsia" w:ascii="宋体" w:hAnsi="宋体" w:cs="宋体"/>
                <w:kern w:val="0"/>
                <w:sz w:val="18"/>
                <w:szCs w:val="18"/>
              </w:rPr>
            </w:pPr>
            <w:r>
              <w:rPr>
                <w:rFonts w:hint="eastAsia" w:ascii="宋体" w:hAnsi="宋体" w:cs="宋体"/>
                <w:kern w:val="0"/>
                <w:sz w:val="18"/>
                <w:szCs w:val="18"/>
              </w:rPr>
              <w:t>二十一、国有资本经营预算支出</w:t>
            </w:r>
          </w:p>
        </w:tc>
        <w:tc>
          <w:tcPr>
            <w:tcW w:w="4295" w:type="dxa"/>
            <w:gridSpan w:val="5"/>
            <w:tcBorders>
              <w:top w:val="nil"/>
              <w:left w:val="nil"/>
              <w:bottom w:val="single" w:color="auto" w:sz="4" w:space="0"/>
              <w:right w:val="single" w:color="auto" w:sz="4" w:space="0"/>
            </w:tcBorders>
            <w:vAlign w:val="top"/>
          </w:tcPr>
          <w:p>
            <w:pPr>
              <w:jc w:val="right"/>
              <w:rPr>
                <w:rFonts w:hint="eastAsia"/>
                <w:sz w:val="18"/>
                <w:szCs w:val="18"/>
              </w:rPr>
            </w:pPr>
          </w:p>
        </w:tc>
      </w:tr>
      <w:tr>
        <w:tblPrEx>
          <w:tblLayout w:type="fixed"/>
          <w:tblCellMar>
            <w:top w:w="0" w:type="dxa"/>
            <w:left w:w="108" w:type="dxa"/>
            <w:bottom w:w="0" w:type="dxa"/>
            <w:right w:w="108" w:type="dxa"/>
          </w:tblCellMar>
        </w:tblPrEx>
        <w:trPr>
          <w:gridAfter w:val="1"/>
          <w:wAfter w:w="113" w:type="dxa"/>
          <w:cantSplit/>
          <w:trHeight w:val="255" w:hRule="exact"/>
          <w:jc w:val="center"/>
        </w:trPr>
        <w:tc>
          <w:tcPr>
            <w:tcW w:w="3064" w:type="dxa"/>
            <w:gridSpan w:val="4"/>
            <w:tcBorders>
              <w:top w:val="nil"/>
              <w:left w:val="single" w:color="auto" w:sz="4" w:space="0"/>
              <w:bottom w:val="single" w:color="auto" w:sz="4" w:space="0"/>
              <w:right w:val="single" w:color="auto" w:sz="4" w:space="0"/>
            </w:tcBorders>
            <w:vAlign w:val="bottom"/>
          </w:tcPr>
          <w:p>
            <w:pPr>
              <w:widowControl/>
              <w:jc w:val="left"/>
              <w:rPr>
                <w:rFonts w:hint="eastAsia" w:ascii="宋体" w:hAnsi="宋体" w:cs="宋体"/>
                <w:kern w:val="0"/>
                <w:sz w:val="18"/>
                <w:szCs w:val="18"/>
              </w:rPr>
            </w:pPr>
          </w:p>
        </w:tc>
        <w:tc>
          <w:tcPr>
            <w:tcW w:w="4395"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宋体"/>
                <w:kern w:val="0"/>
                <w:sz w:val="18"/>
                <w:szCs w:val="18"/>
              </w:rPr>
            </w:pPr>
          </w:p>
        </w:tc>
        <w:tc>
          <w:tcPr>
            <w:tcW w:w="3076" w:type="dxa"/>
            <w:gridSpan w:val="5"/>
            <w:tcBorders>
              <w:top w:val="nil"/>
              <w:left w:val="nil"/>
              <w:bottom w:val="single" w:color="auto" w:sz="4" w:space="0"/>
              <w:right w:val="single" w:color="auto" w:sz="4" w:space="0"/>
            </w:tcBorders>
            <w:vAlign w:val="center"/>
          </w:tcPr>
          <w:p>
            <w:pPr>
              <w:widowControl/>
              <w:rPr>
                <w:rFonts w:hint="eastAsia" w:ascii="宋体" w:hAnsi="宋体" w:cs="宋体"/>
                <w:kern w:val="0"/>
                <w:sz w:val="18"/>
                <w:szCs w:val="18"/>
              </w:rPr>
            </w:pPr>
            <w:r>
              <w:rPr>
                <w:rFonts w:hint="eastAsia" w:ascii="宋体" w:hAnsi="宋体" w:cs="宋体"/>
                <w:kern w:val="0"/>
                <w:sz w:val="18"/>
                <w:szCs w:val="18"/>
              </w:rPr>
              <w:t>二十二、灾害防治及应急管理支出</w:t>
            </w:r>
          </w:p>
        </w:tc>
        <w:tc>
          <w:tcPr>
            <w:tcW w:w="4295" w:type="dxa"/>
            <w:gridSpan w:val="5"/>
            <w:tcBorders>
              <w:top w:val="nil"/>
              <w:left w:val="nil"/>
              <w:bottom w:val="single" w:color="auto" w:sz="4" w:space="0"/>
              <w:right w:val="single" w:color="auto" w:sz="4" w:space="0"/>
            </w:tcBorders>
            <w:vAlign w:val="top"/>
          </w:tcPr>
          <w:p>
            <w:pPr>
              <w:jc w:val="right"/>
              <w:rPr>
                <w:sz w:val="18"/>
                <w:szCs w:val="18"/>
              </w:rPr>
            </w:pPr>
          </w:p>
        </w:tc>
      </w:tr>
      <w:tr>
        <w:tblPrEx>
          <w:tblLayout w:type="fixed"/>
          <w:tblCellMar>
            <w:top w:w="0" w:type="dxa"/>
            <w:left w:w="108" w:type="dxa"/>
            <w:bottom w:w="0" w:type="dxa"/>
            <w:right w:w="108" w:type="dxa"/>
          </w:tblCellMar>
        </w:tblPrEx>
        <w:trPr>
          <w:gridAfter w:val="1"/>
          <w:wAfter w:w="113" w:type="dxa"/>
          <w:cantSplit/>
          <w:trHeight w:val="255" w:hRule="exact"/>
          <w:jc w:val="center"/>
        </w:trPr>
        <w:tc>
          <w:tcPr>
            <w:tcW w:w="3064"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4395"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076" w:type="dxa"/>
            <w:gridSpan w:val="5"/>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二十三、其他支出</w:t>
            </w:r>
          </w:p>
        </w:tc>
        <w:tc>
          <w:tcPr>
            <w:tcW w:w="4295" w:type="dxa"/>
            <w:gridSpan w:val="5"/>
            <w:tcBorders>
              <w:top w:val="nil"/>
              <w:left w:val="nil"/>
              <w:bottom w:val="single" w:color="auto" w:sz="4" w:space="0"/>
              <w:right w:val="single" w:color="auto" w:sz="4" w:space="0"/>
            </w:tcBorders>
            <w:vAlign w:val="top"/>
          </w:tcPr>
          <w:p>
            <w:pPr>
              <w:jc w:val="right"/>
              <w:rPr>
                <w:sz w:val="18"/>
                <w:szCs w:val="18"/>
              </w:rPr>
            </w:pPr>
          </w:p>
        </w:tc>
      </w:tr>
      <w:tr>
        <w:tblPrEx>
          <w:tblLayout w:type="fixed"/>
          <w:tblCellMar>
            <w:top w:w="0" w:type="dxa"/>
            <w:left w:w="108" w:type="dxa"/>
            <w:bottom w:w="0" w:type="dxa"/>
            <w:right w:w="108" w:type="dxa"/>
          </w:tblCellMar>
        </w:tblPrEx>
        <w:trPr>
          <w:gridAfter w:val="1"/>
          <w:wAfter w:w="113" w:type="dxa"/>
          <w:cantSplit/>
          <w:trHeight w:val="255" w:hRule="exact"/>
          <w:jc w:val="center"/>
        </w:trPr>
        <w:tc>
          <w:tcPr>
            <w:tcW w:w="3064"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p>
        </w:tc>
        <w:tc>
          <w:tcPr>
            <w:tcW w:w="4395"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ascii="宋体" w:hAnsi="宋体" w:cs="宋体"/>
                <w:kern w:val="0"/>
                <w:sz w:val="18"/>
                <w:szCs w:val="18"/>
              </w:rPr>
            </w:pPr>
          </w:p>
        </w:tc>
        <w:tc>
          <w:tcPr>
            <w:tcW w:w="3076" w:type="dxa"/>
            <w:gridSpan w:val="5"/>
            <w:tcBorders>
              <w:top w:val="nil"/>
              <w:left w:val="nil"/>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二十四、债务还本支出</w:t>
            </w:r>
          </w:p>
        </w:tc>
        <w:tc>
          <w:tcPr>
            <w:tcW w:w="4295" w:type="dxa"/>
            <w:gridSpan w:val="5"/>
            <w:tcBorders>
              <w:top w:val="nil"/>
              <w:left w:val="nil"/>
              <w:bottom w:val="single" w:color="auto" w:sz="4" w:space="0"/>
              <w:right w:val="single" w:color="auto" w:sz="4" w:space="0"/>
            </w:tcBorders>
            <w:vAlign w:val="top"/>
          </w:tcPr>
          <w:p>
            <w:pPr>
              <w:jc w:val="right"/>
              <w:rPr>
                <w:rFonts w:hint="eastAsia"/>
                <w:sz w:val="18"/>
                <w:szCs w:val="18"/>
              </w:rPr>
            </w:pPr>
          </w:p>
        </w:tc>
      </w:tr>
      <w:tr>
        <w:tblPrEx>
          <w:tblLayout w:type="fixed"/>
          <w:tblCellMar>
            <w:top w:w="0" w:type="dxa"/>
            <w:left w:w="108" w:type="dxa"/>
            <w:bottom w:w="0" w:type="dxa"/>
            <w:right w:w="108" w:type="dxa"/>
          </w:tblCellMar>
        </w:tblPrEx>
        <w:trPr>
          <w:gridAfter w:val="1"/>
          <w:wAfter w:w="113" w:type="dxa"/>
          <w:cantSplit/>
          <w:trHeight w:val="255" w:hRule="exact"/>
          <w:jc w:val="center"/>
        </w:trPr>
        <w:tc>
          <w:tcPr>
            <w:tcW w:w="3064" w:type="dxa"/>
            <w:gridSpan w:val="4"/>
            <w:tcBorders>
              <w:top w:val="nil"/>
              <w:left w:val="single" w:color="auto" w:sz="4" w:space="0"/>
              <w:bottom w:val="single" w:color="auto" w:sz="4" w:space="0"/>
              <w:right w:val="single" w:color="auto" w:sz="4" w:space="0"/>
            </w:tcBorders>
            <w:vAlign w:val="bottom"/>
          </w:tcPr>
          <w:p>
            <w:pPr>
              <w:widowControl/>
              <w:jc w:val="left"/>
              <w:rPr>
                <w:rFonts w:hint="eastAsia" w:ascii="宋体" w:hAnsi="宋体" w:cs="宋体"/>
                <w:kern w:val="0"/>
                <w:sz w:val="18"/>
                <w:szCs w:val="18"/>
              </w:rPr>
            </w:pPr>
          </w:p>
        </w:tc>
        <w:tc>
          <w:tcPr>
            <w:tcW w:w="4395"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宋体"/>
                <w:kern w:val="0"/>
                <w:sz w:val="18"/>
                <w:szCs w:val="18"/>
              </w:rPr>
            </w:pPr>
          </w:p>
        </w:tc>
        <w:tc>
          <w:tcPr>
            <w:tcW w:w="3076" w:type="dxa"/>
            <w:gridSpan w:val="5"/>
            <w:tcBorders>
              <w:top w:val="nil"/>
              <w:left w:val="nil"/>
              <w:bottom w:val="single" w:color="auto" w:sz="4" w:space="0"/>
              <w:right w:val="single" w:color="auto" w:sz="4" w:space="0"/>
            </w:tcBorders>
            <w:vAlign w:val="center"/>
          </w:tcPr>
          <w:p>
            <w:pPr>
              <w:widowControl/>
              <w:rPr>
                <w:rFonts w:hint="eastAsia" w:ascii="宋体" w:hAnsi="宋体" w:cs="宋体"/>
                <w:kern w:val="0"/>
                <w:sz w:val="18"/>
                <w:szCs w:val="18"/>
              </w:rPr>
            </w:pPr>
            <w:r>
              <w:rPr>
                <w:rFonts w:hint="eastAsia" w:ascii="宋体" w:hAnsi="宋体" w:cs="宋体"/>
                <w:kern w:val="0"/>
                <w:sz w:val="18"/>
                <w:szCs w:val="18"/>
              </w:rPr>
              <w:t>二十五、债务付息支出</w:t>
            </w:r>
          </w:p>
        </w:tc>
        <w:tc>
          <w:tcPr>
            <w:tcW w:w="4295" w:type="dxa"/>
            <w:gridSpan w:val="5"/>
            <w:tcBorders>
              <w:top w:val="nil"/>
              <w:left w:val="nil"/>
              <w:bottom w:val="single" w:color="auto" w:sz="4" w:space="0"/>
              <w:right w:val="single" w:color="auto" w:sz="4" w:space="0"/>
            </w:tcBorders>
            <w:vAlign w:val="top"/>
          </w:tcPr>
          <w:p>
            <w:pPr>
              <w:jc w:val="right"/>
              <w:rPr>
                <w:rFonts w:hint="eastAsia"/>
                <w:sz w:val="18"/>
                <w:szCs w:val="18"/>
              </w:rPr>
            </w:pPr>
          </w:p>
        </w:tc>
      </w:tr>
      <w:tr>
        <w:tblPrEx>
          <w:tblLayout w:type="fixed"/>
          <w:tblCellMar>
            <w:top w:w="0" w:type="dxa"/>
            <w:left w:w="108" w:type="dxa"/>
            <w:bottom w:w="0" w:type="dxa"/>
            <w:right w:w="108" w:type="dxa"/>
          </w:tblCellMar>
        </w:tblPrEx>
        <w:trPr>
          <w:gridAfter w:val="1"/>
          <w:wAfter w:w="113" w:type="dxa"/>
          <w:cantSplit/>
          <w:trHeight w:val="255" w:hRule="exact"/>
          <w:jc w:val="center"/>
        </w:trPr>
        <w:tc>
          <w:tcPr>
            <w:tcW w:w="3064" w:type="dxa"/>
            <w:gridSpan w:val="4"/>
            <w:tcBorders>
              <w:top w:val="nil"/>
              <w:left w:val="single" w:color="auto" w:sz="4" w:space="0"/>
              <w:bottom w:val="single" w:color="auto" w:sz="4" w:space="0"/>
              <w:right w:val="single" w:color="auto" w:sz="4" w:space="0"/>
            </w:tcBorders>
            <w:vAlign w:val="bottom"/>
          </w:tcPr>
          <w:p>
            <w:pPr>
              <w:widowControl/>
              <w:jc w:val="left"/>
              <w:rPr>
                <w:rFonts w:hint="eastAsia" w:ascii="宋体" w:hAnsi="宋体" w:cs="宋体"/>
                <w:kern w:val="0"/>
                <w:sz w:val="18"/>
                <w:szCs w:val="18"/>
              </w:rPr>
            </w:pPr>
          </w:p>
        </w:tc>
        <w:tc>
          <w:tcPr>
            <w:tcW w:w="4395" w:type="dxa"/>
            <w:gridSpan w:val="3"/>
            <w:tcBorders>
              <w:top w:val="single" w:color="auto" w:sz="4" w:space="0"/>
              <w:left w:val="single" w:color="auto" w:sz="4" w:space="0"/>
              <w:bottom w:val="single" w:color="auto" w:sz="4" w:space="0"/>
              <w:right w:val="single" w:color="auto" w:sz="4" w:space="0"/>
            </w:tcBorders>
            <w:vAlign w:val="top"/>
          </w:tcPr>
          <w:p>
            <w:pPr>
              <w:widowControl/>
              <w:jc w:val="left"/>
              <w:rPr>
                <w:rFonts w:hint="eastAsia" w:ascii="宋体" w:hAnsi="宋体" w:cs="宋体"/>
                <w:kern w:val="0"/>
                <w:sz w:val="18"/>
                <w:szCs w:val="18"/>
              </w:rPr>
            </w:pPr>
          </w:p>
        </w:tc>
        <w:tc>
          <w:tcPr>
            <w:tcW w:w="3076" w:type="dxa"/>
            <w:gridSpan w:val="5"/>
            <w:tcBorders>
              <w:top w:val="nil"/>
              <w:left w:val="nil"/>
              <w:bottom w:val="single" w:color="auto" w:sz="4" w:space="0"/>
              <w:right w:val="single" w:color="auto" w:sz="4" w:space="0"/>
            </w:tcBorders>
            <w:vAlign w:val="center"/>
          </w:tcPr>
          <w:p>
            <w:pPr>
              <w:widowControl/>
              <w:rPr>
                <w:rFonts w:hint="eastAsia" w:ascii="宋体" w:hAnsi="宋体" w:cs="宋体"/>
                <w:kern w:val="0"/>
                <w:sz w:val="18"/>
                <w:szCs w:val="18"/>
              </w:rPr>
            </w:pPr>
            <w:r>
              <w:rPr>
                <w:rFonts w:hint="eastAsia" w:ascii="宋体" w:hAnsi="宋体" w:cs="宋体"/>
                <w:kern w:val="0"/>
                <w:sz w:val="18"/>
                <w:szCs w:val="18"/>
              </w:rPr>
              <w:t>二十六、抗疫特别国债安排的支出</w:t>
            </w:r>
          </w:p>
        </w:tc>
        <w:tc>
          <w:tcPr>
            <w:tcW w:w="4295" w:type="dxa"/>
            <w:gridSpan w:val="5"/>
            <w:tcBorders>
              <w:top w:val="nil"/>
              <w:left w:val="nil"/>
              <w:bottom w:val="single" w:color="auto" w:sz="4" w:space="0"/>
              <w:right w:val="single" w:color="auto" w:sz="4" w:space="0"/>
            </w:tcBorders>
            <w:vAlign w:val="top"/>
          </w:tcPr>
          <w:p>
            <w:pPr>
              <w:jc w:val="right"/>
              <w:rPr>
                <w:rFonts w:hint="eastAsia"/>
                <w:sz w:val="18"/>
                <w:szCs w:val="18"/>
              </w:rPr>
            </w:pPr>
          </w:p>
        </w:tc>
      </w:tr>
      <w:tr>
        <w:tblPrEx>
          <w:tblLayout w:type="fixed"/>
          <w:tblCellMar>
            <w:top w:w="0" w:type="dxa"/>
            <w:left w:w="108" w:type="dxa"/>
            <w:bottom w:w="0" w:type="dxa"/>
            <w:right w:w="108" w:type="dxa"/>
          </w:tblCellMar>
        </w:tblPrEx>
        <w:trPr>
          <w:gridAfter w:val="1"/>
          <w:wAfter w:w="113" w:type="dxa"/>
          <w:cantSplit/>
          <w:trHeight w:val="255" w:hRule="exact"/>
          <w:jc w:val="center"/>
        </w:trPr>
        <w:tc>
          <w:tcPr>
            <w:tcW w:w="3064" w:type="dxa"/>
            <w:gridSpan w:val="4"/>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本年收入合计</w:t>
            </w:r>
          </w:p>
        </w:tc>
        <w:tc>
          <w:tcPr>
            <w:tcW w:w="439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203969.614794</w:t>
            </w:r>
          </w:p>
        </w:tc>
        <w:tc>
          <w:tcPr>
            <w:tcW w:w="3076" w:type="dxa"/>
            <w:gridSpan w:val="5"/>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本年支出合计</w:t>
            </w:r>
          </w:p>
        </w:tc>
        <w:tc>
          <w:tcPr>
            <w:tcW w:w="4295" w:type="dxa"/>
            <w:gridSpan w:val="5"/>
            <w:tcBorders>
              <w:top w:val="nil"/>
              <w:left w:val="nil"/>
              <w:bottom w:val="single" w:color="auto" w:sz="4" w:space="0"/>
              <w:right w:val="single" w:color="auto" w:sz="4" w:space="0"/>
            </w:tcBorders>
            <w:vAlign w:val="top"/>
          </w:tcPr>
          <w:p>
            <w:pPr>
              <w:widowControl/>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205679.222184</w:t>
            </w:r>
          </w:p>
        </w:tc>
      </w:tr>
      <w:tr>
        <w:tblPrEx>
          <w:tblLayout w:type="fixed"/>
          <w:tblCellMar>
            <w:top w:w="0" w:type="dxa"/>
            <w:left w:w="108" w:type="dxa"/>
            <w:bottom w:w="0" w:type="dxa"/>
            <w:right w:w="108" w:type="dxa"/>
          </w:tblCellMar>
        </w:tblPrEx>
        <w:trPr>
          <w:gridAfter w:val="1"/>
          <w:wAfter w:w="113" w:type="dxa"/>
          <w:cantSplit/>
          <w:trHeight w:val="255" w:hRule="exact"/>
          <w:jc w:val="center"/>
        </w:trPr>
        <w:tc>
          <w:tcPr>
            <w:tcW w:w="3064" w:type="dxa"/>
            <w:gridSpan w:val="4"/>
            <w:tcBorders>
              <w:top w:val="nil"/>
              <w:left w:val="single" w:color="auto" w:sz="4" w:space="0"/>
              <w:bottom w:val="single" w:color="auto" w:sz="4" w:space="0"/>
              <w:right w:val="single" w:color="auto" w:sz="4" w:space="0"/>
            </w:tcBorders>
            <w:vAlign w:val="top"/>
          </w:tcPr>
          <w:p>
            <w:pPr>
              <w:widowControl/>
              <w:ind w:firstLine="270" w:firstLineChars="150"/>
              <w:rPr>
                <w:rFonts w:hint="eastAsia"/>
              </w:rPr>
            </w:pPr>
            <w:r>
              <w:rPr>
                <w:rFonts w:hint="eastAsia" w:ascii="宋体" w:hAnsi="宋体" w:cs="宋体"/>
                <w:kern w:val="0"/>
                <w:sz w:val="18"/>
                <w:szCs w:val="18"/>
              </w:rPr>
              <w:t>年初结转和结余</w:t>
            </w:r>
          </w:p>
        </w:tc>
        <w:tc>
          <w:tcPr>
            <w:tcW w:w="439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1906.760841</w:t>
            </w:r>
          </w:p>
        </w:tc>
        <w:tc>
          <w:tcPr>
            <w:tcW w:w="3076" w:type="dxa"/>
            <w:gridSpan w:val="5"/>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结余分配</w:t>
            </w:r>
          </w:p>
        </w:tc>
        <w:tc>
          <w:tcPr>
            <w:tcW w:w="4295" w:type="dxa"/>
            <w:gridSpan w:val="5"/>
            <w:tcBorders>
              <w:top w:val="nil"/>
              <w:left w:val="nil"/>
              <w:bottom w:val="single" w:color="auto" w:sz="4" w:space="0"/>
              <w:right w:val="single" w:color="auto" w:sz="4" w:space="0"/>
            </w:tcBorders>
            <w:vAlign w:val="top"/>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gridAfter w:val="1"/>
          <w:wAfter w:w="113" w:type="dxa"/>
          <w:cantSplit/>
          <w:trHeight w:val="255" w:hRule="exact"/>
          <w:jc w:val="center"/>
        </w:trPr>
        <w:tc>
          <w:tcPr>
            <w:tcW w:w="3064" w:type="dxa"/>
            <w:gridSpan w:val="4"/>
            <w:tcBorders>
              <w:top w:val="nil"/>
              <w:left w:val="single" w:color="auto" w:sz="4" w:space="0"/>
              <w:bottom w:val="single" w:color="auto" w:sz="4" w:space="0"/>
              <w:right w:val="single" w:color="auto" w:sz="4" w:space="0"/>
            </w:tcBorders>
            <w:vAlign w:val="top"/>
          </w:tcPr>
          <w:p>
            <w:pPr>
              <w:ind w:firstLine="315" w:firstLineChars="150"/>
            </w:pPr>
          </w:p>
        </w:tc>
        <w:tc>
          <w:tcPr>
            <w:tcW w:w="439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p>
        </w:tc>
        <w:tc>
          <w:tcPr>
            <w:tcW w:w="3076" w:type="dxa"/>
            <w:gridSpan w:val="5"/>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年末结转和结余</w:t>
            </w:r>
          </w:p>
        </w:tc>
        <w:tc>
          <w:tcPr>
            <w:tcW w:w="4295" w:type="dxa"/>
            <w:gridSpan w:val="5"/>
            <w:tcBorders>
              <w:top w:val="nil"/>
              <w:left w:val="nil"/>
              <w:bottom w:val="single" w:color="auto" w:sz="4" w:space="0"/>
              <w:right w:val="single" w:color="auto" w:sz="4" w:space="0"/>
            </w:tcBorders>
            <w:vAlign w:val="top"/>
          </w:tcPr>
          <w:p>
            <w:pPr>
              <w:widowControl/>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197.153451</w:t>
            </w:r>
          </w:p>
        </w:tc>
      </w:tr>
      <w:tr>
        <w:tblPrEx>
          <w:tblLayout w:type="fixed"/>
          <w:tblCellMar>
            <w:top w:w="0" w:type="dxa"/>
            <w:left w:w="108" w:type="dxa"/>
            <w:bottom w:w="0" w:type="dxa"/>
            <w:right w:w="108" w:type="dxa"/>
          </w:tblCellMar>
        </w:tblPrEx>
        <w:trPr>
          <w:gridAfter w:val="1"/>
          <w:wAfter w:w="113" w:type="dxa"/>
          <w:cantSplit/>
          <w:trHeight w:val="255" w:hRule="exact"/>
          <w:jc w:val="center"/>
        </w:trPr>
        <w:tc>
          <w:tcPr>
            <w:tcW w:w="3064" w:type="dxa"/>
            <w:gridSpan w:val="4"/>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总计</w:t>
            </w:r>
          </w:p>
        </w:tc>
        <w:tc>
          <w:tcPr>
            <w:tcW w:w="439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205876.375635</w:t>
            </w:r>
          </w:p>
        </w:tc>
        <w:tc>
          <w:tcPr>
            <w:tcW w:w="3076" w:type="dxa"/>
            <w:gridSpan w:val="5"/>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总计</w:t>
            </w:r>
          </w:p>
        </w:tc>
        <w:tc>
          <w:tcPr>
            <w:tcW w:w="4295" w:type="dxa"/>
            <w:gridSpan w:val="5"/>
            <w:tcBorders>
              <w:top w:val="nil"/>
              <w:left w:val="nil"/>
              <w:bottom w:val="single" w:color="auto" w:sz="4" w:space="0"/>
              <w:right w:val="single" w:color="auto" w:sz="4" w:space="0"/>
            </w:tcBorders>
            <w:vAlign w:val="top"/>
          </w:tcPr>
          <w:p>
            <w:pPr>
              <w:widowControl/>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205876.375635</w:t>
            </w:r>
          </w:p>
        </w:tc>
      </w:tr>
      <w:tr>
        <w:tblPrEx>
          <w:tblLayout w:type="fixed"/>
          <w:tblCellMar>
            <w:top w:w="0" w:type="dxa"/>
            <w:left w:w="108" w:type="dxa"/>
            <w:bottom w:w="0" w:type="dxa"/>
            <w:right w:w="108" w:type="dxa"/>
          </w:tblCellMar>
        </w:tblPrEx>
        <w:trPr>
          <w:gridAfter w:val="1"/>
          <w:wAfter w:w="113" w:type="dxa"/>
          <w:trHeight w:val="375" w:hRule="atLeast"/>
          <w:jc w:val="center"/>
        </w:trPr>
        <w:tc>
          <w:tcPr>
            <w:tcW w:w="14830" w:type="dxa"/>
            <w:gridSpan w:val="17"/>
            <w:tcBorders>
              <w:top w:val="single" w:color="FFFFFF" w:sz="4" w:space="0"/>
              <w:left w:val="single" w:color="FFFFFF" w:sz="4" w:space="0"/>
              <w:bottom w:val="single" w:color="FFFFFF" w:sz="4" w:space="0"/>
              <w:right w:val="single" w:color="FFFFFF" w:sz="4" w:space="0"/>
            </w:tcBorders>
            <w:vAlign w:val="bottom"/>
          </w:tcPr>
          <w:p>
            <w:pPr>
              <w:rPr>
                <w:rFonts w:hint="eastAsia"/>
                <w:b/>
              </w:rPr>
            </w:pPr>
          </w:p>
        </w:tc>
      </w:tr>
      <w:tr>
        <w:tblPrEx>
          <w:tblLayout w:type="fixed"/>
          <w:tblCellMar>
            <w:top w:w="0" w:type="dxa"/>
            <w:left w:w="108" w:type="dxa"/>
            <w:bottom w:w="0" w:type="dxa"/>
            <w:right w:w="108" w:type="dxa"/>
          </w:tblCellMar>
        </w:tblPrEx>
        <w:trPr>
          <w:trHeight w:val="375" w:hRule="atLeast"/>
          <w:jc w:val="center"/>
        </w:trPr>
        <w:tc>
          <w:tcPr>
            <w:tcW w:w="12204" w:type="dxa"/>
            <w:gridSpan w:val="14"/>
            <w:tcBorders>
              <w:top w:val="single" w:color="FFFFFF" w:sz="4" w:space="0"/>
              <w:left w:val="single" w:color="FFFFFF" w:sz="4" w:space="0"/>
              <w:bottom w:val="single" w:color="FFFFFF" w:sz="4" w:space="0"/>
              <w:right w:val="single" w:color="FFFFFF" w:sz="4" w:space="0"/>
            </w:tcBorders>
            <w:vAlign w:val="bottom"/>
          </w:tcPr>
          <w:p>
            <w:pPr>
              <w:widowControl/>
              <w:jc w:val="center"/>
            </w:pPr>
            <w:r>
              <w:rPr>
                <w:rFonts w:hint="eastAsia" w:ascii="宋体" w:hAnsi="宋体" w:cs="宋体"/>
                <w:b/>
                <w:bCs/>
                <w:kern w:val="0"/>
                <w:sz w:val="28"/>
                <w:szCs w:val="28"/>
              </w:rPr>
              <w:t xml:space="preserve">                       收入决算表</w:t>
            </w:r>
          </w:p>
        </w:tc>
        <w:tc>
          <w:tcPr>
            <w:tcW w:w="534" w:type="dxa"/>
            <w:tcBorders>
              <w:top w:val="single" w:color="FFFFFF" w:sz="4" w:space="0"/>
              <w:left w:val="single" w:color="FFFFFF" w:sz="4" w:space="0"/>
              <w:bottom w:val="single" w:color="FFFFFF" w:sz="4" w:space="0"/>
              <w:right w:val="single" w:color="FFFFFF" w:sz="4" w:space="0"/>
            </w:tcBorders>
            <w:vAlign w:val="top"/>
          </w:tcPr>
          <w:p>
            <w:pPr>
              <w:widowControl/>
              <w:jc w:val="center"/>
              <w:rPr>
                <w:rFonts w:hint="eastAsia" w:ascii="宋体" w:hAnsi="宋体" w:cs="宋体"/>
                <w:b/>
                <w:bCs/>
                <w:kern w:val="0"/>
                <w:sz w:val="28"/>
                <w:szCs w:val="28"/>
              </w:rPr>
            </w:pPr>
          </w:p>
        </w:tc>
        <w:tc>
          <w:tcPr>
            <w:tcW w:w="583" w:type="dxa"/>
            <w:tcBorders>
              <w:top w:val="single" w:color="FFFFFF" w:sz="4" w:space="0"/>
              <w:left w:val="single" w:color="FFFFFF" w:sz="4" w:space="0"/>
              <w:bottom w:val="single" w:color="FFFFFF" w:sz="4" w:space="0"/>
              <w:right w:val="single" w:color="FFFFFF" w:sz="4" w:space="0"/>
            </w:tcBorders>
            <w:vAlign w:val="top"/>
          </w:tcPr>
          <w:p>
            <w:pPr>
              <w:widowControl/>
              <w:jc w:val="center"/>
              <w:rPr>
                <w:rFonts w:hint="eastAsia" w:ascii="宋体" w:hAnsi="宋体" w:cs="宋体"/>
                <w:b/>
                <w:bCs/>
                <w:kern w:val="0"/>
                <w:sz w:val="28"/>
                <w:szCs w:val="28"/>
              </w:rPr>
            </w:pPr>
          </w:p>
        </w:tc>
        <w:tc>
          <w:tcPr>
            <w:tcW w:w="1622" w:type="dxa"/>
            <w:gridSpan w:val="2"/>
            <w:tcBorders>
              <w:top w:val="single" w:color="FFFFFF" w:sz="4" w:space="0"/>
              <w:left w:val="single" w:color="FFFFFF" w:sz="4" w:space="0"/>
              <w:bottom w:val="single" w:color="FFFFFF" w:sz="4" w:space="0"/>
              <w:right w:val="single" w:color="FFFFFF" w:sz="4" w:space="0"/>
            </w:tcBorders>
            <w:vAlign w:val="top"/>
          </w:tcPr>
          <w:p>
            <w:pPr>
              <w:widowControl/>
              <w:jc w:val="center"/>
              <w:rPr>
                <w:rFonts w:hint="eastAsia" w:ascii="宋体" w:hAnsi="宋体" w:cs="宋体"/>
                <w:b/>
                <w:bCs/>
                <w:kern w:val="0"/>
                <w:sz w:val="28"/>
                <w:szCs w:val="28"/>
              </w:rPr>
            </w:pPr>
          </w:p>
        </w:tc>
      </w:tr>
      <w:tr>
        <w:tblPrEx>
          <w:tblLayout w:type="fixed"/>
          <w:tblCellMar>
            <w:top w:w="0" w:type="dxa"/>
            <w:left w:w="108" w:type="dxa"/>
            <w:bottom w:w="0" w:type="dxa"/>
            <w:right w:w="108" w:type="dxa"/>
          </w:tblCellMar>
        </w:tblPrEx>
        <w:trPr>
          <w:trHeight w:val="375" w:hRule="atLeast"/>
          <w:jc w:val="center"/>
        </w:trPr>
        <w:tc>
          <w:tcPr>
            <w:tcW w:w="12204" w:type="dxa"/>
            <w:gridSpan w:val="14"/>
            <w:tcBorders>
              <w:top w:val="single" w:color="FFFFFF" w:sz="4" w:space="0"/>
              <w:left w:val="single" w:color="FFFFFF" w:sz="4" w:space="0"/>
              <w:bottom w:val="single" w:color="FFFFFF" w:sz="4" w:space="0"/>
              <w:right w:val="single" w:color="FFFFFF" w:sz="4" w:space="0"/>
            </w:tcBorders>
            <w:vAlign w:val="center"/>
          </w:tcPr>
          <w:p>
            <w:pPr>
              <w:widowControl/>
              <w:jc w:val="left"/>
              <w:rPr>
                <w:rFonts w:ascii="宋体" w:hAnsi="宋体" w:cs="宋体"/>
                <w:kern w:val="0"/>
                <w:sz w:val="24"/>
              </w:rPr>
            </w:pPr>
            <w:r>
              <w:rPr>
                <w:rFonts w:hint="eastAsia" w:ascii="宋体" w:hAnsi="宋体" w:cs="宋体"/>
                <w:kern w:val="0"/>
                <w:sz w:val="18"/>
                <w:szCs w:val="18"/>
              </w:rPr>
              <w:t>单</w:t>
            </w:r>
            <w:r>
              <w:rPr>
                <w:rFonts w:hint="eastAsia" w:ascii="宋体" w:hAnsi="宋体" w:cs="宋体"/>
                <w:kern w:val="0"/>
                <w:sz w:val="18"/>
                <w:szCs w:val="18"/>
                <w:lang w:eastAsia="zh-CN"/>
              </w:rPr>
              <w:t>位名称：北京市公安局大兴分局</w:t>
            </w:r>
            <w:r>
              <w:rPr>
                <w:rFonts w:hint="eastAsia" w:ascii="宋体" w:hAnsi="宋体" w:cs="宋体"/>
                <w:kern w:val="0"/>
                <w:sz w:val="18"/>
                <w:szCs w:val="18"/>
              </w:rPr>
              <w:t xml:space="preserve">                                                                                                                                </w:t>
            </w:r>
          </w:p>
        </w:tc>
        <w:tc>
          <w:tcPr>
            <w:tcW w:w="534" w:type="dxa"/>
            <w:tcBorders>
              <w:top w:val="single" w:color="FFFFFF" w:sz="4" w:space="0"/>
              <w:left w:val="single" w:color="FFFFFF" w:sz="4" w:space="0"/>
              <w:bottom w:val="single" w:color="FFFFFF" w:sz="4" w:space="0"/>
              <w:right w:val="single" w:color="FFFFFF" w:sz="4" w:space="0"/>
            </w:tcBorders>
            <w:vAlign w:val="top"/>
          </w:tcPr>
          <w:p>
            <w:pPr>
              <w:widowControl/>
              <w:jc w:val="left"/>
              <w:rPr>
                <w:rFonts w:hint="eastAsia" w:ascii="宋体" w:hAnsi="宋体" w:cs="宋体"/>
                <w:kern w:val="0"/>
                <w:sz w:val="18"/>
                <w:szCs w:val="18"/>
              </w:rPr>
            </w:pPr>
          </w:p>
        </w:tc>
        <w:tc>
          <w:tcPr>
            <w:tcW w:w="2205" w:type="dxa"/>
            <w:gridSpan w:val="3"/>
            <w:tcBorders>
              <w:top w:val="single" w:color="FFFFFF" w:sz="4" w:space="0"/>
              <w:left w:val="single" w:color="FFFFFF" w:sz="4" w:space="0"/>
              <w:bottom w:val="single" w:color="FFFFFF" w:sz="4" w:space="0"/>
              <w:right w:val="single" w:color="FFFFFF" w:sz="4" w:space="0"/>
            </w:tcBorders>
            <w:vAlign w:val="center"/>
          </w:tcPr>
          <w:p>
            <w:pPr>
              <w:jc w:val="right"/>
              <w:rPr>
                <w:rFonts w:ascii="宋体" w:hAnsi="宋体"/>
                <w:sz w:val="18"/>
                <w:szCs w:val="18"/>
              </w:rPr>
            </w:pPr>
            <w:r>
              <w:rPr>
                <w:rFonts w:hint="eastAsia" w:ascii="宋体" w:hAnsi="宋体"/>
                <w:sz w:val="18"/>
                <w:szCs w:val="18"/>
              </w:rPr>
              <w:t>单位:万元</w:t>
            </w:r>
          </w:p>
        </w:tc>
      </w:tr>
      <w:tr>
        <w:tblPrEx>
          <w:tblLayout w:type="fixed"/>
          <w:tblCellMar>
            <w:top w:w="0" w:type="dxa"/>
            <w:left w:w="108" w:type="dxa"/>
            <w:bottom w:w="0" w:type="dxa"/>
            <w:right w:w="108" w:type="dxa"/>
          </w:tblCellMar>
        </w:tblPrEx>
        <w:trPr>
          <w:trHeight w:val="435" w:hRule="atLeast"/>
          <w:jc w:val="center"/>
        </w:trPr>
        <w:tc>
          <w:tcPr>
            <w:tcW w:w="4471"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166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本年收入合计</w:t>
            </w:r>
          </w:p>
        </w:tc>
        <w:tc>
          <w:tcPr>
            <w:tcW w:w="170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一般公共预算财政拨款收入</w:t>
            </w:r>
          </w:p>
        </w:tc>
        <w:tc>
          <w:tcPr>
            <w:tcW w:w="108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政府性基金预算财政拨款收入</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国有资本经营预算财政拨款收入</w:t>
            </w:r>
          </w:p>
        </w:tc>
        <w:tc>
          <w:tcPr>
            <w:tcW w:w="63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上级补助收入</w:t>
            </w:r>
          </w:p>
        </w:tc>
        <w:tc>
          <w:tcPr>
            <w:tcW w:w="175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事业收入</w:t>
            </w:r>
          </w:p>
        </w:tc>
        <w:tc>
          <w:tcPr>
            <w:tcW w:w="534"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经营收入</w:t>
            </w:r>
          </w:p>
        </w:tc>
        <w:tc>
          <w:tcPr>
            <w:tcW w:w="583"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附属单位上缴收入</w:t>
            </w:r>
          </w:p>
        </w:tc>
        <w:tc>
          <w:tcPr>
            <w:tcW w:w="1622" w:type="dxa"/>
            <w:gridSpan w:val="2"/>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其他收入</w:t>
            </w:r>
          </w:p>
        </w:tc>
      </w:tr>
      <w:tr>
        <w:tblPrEx>
          <w:tblLayout w:type="fixed"/>
          <w:tblCellMar>
            <w:top w:w="0" w:type="dxa"/>
            <w:left w:w="108" w:type="dxa"/>
            <w:bottom w:w="0" w:type="dxa"/>
            <w:right w:w="108" w:type="dxa"/>
          </w:tblCellMar>
        </w:tblPrEx>
        <w:trPr>
          <w:trHeight w:val="956" w:hRule="atLeast"/>
          <w:jc w:val="center"/>
        </w:trPr>
        <w:tc>
          <w:tcPr>
            <w:tcW w:w="174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2724"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6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1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小计</w:t>
            </w:r>
          </w:p>
        </w:tc>
        <w:tc>
          <w:tcPr>
            <w:tcW w:w="9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其中:教育收费</w:t>
            </w:r>
          </w:p>
        </w:tc>
        <w:tc>
          <w:tcPr>
            <w:tcW w:w="534" w:type="dxa"/>
            <w:vMerge w:val="continue"/>
            <w:tcBorders>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p>
        </w:tc>
        <w:tc>
          <w:tcPr>
            <w:tcW w:w="583" w:type="dxa"/>
            <w:vMerge w:val="continue"/>
            <w:tcBorders>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p>
        </w:tc>
        <w:tc>
          <w:tcPr>
            <w:tcW w:w="1622" w:type="dxa"/>
            <w:gridSpan w:val="2"/>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65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类</w:t>
            </w:r>
          </w:p>
        </w:tc>
        <w:tc>
          <w:tcPr>
            <w:tcW w:w="52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款</w:t>
            </w:r>
          </w:p>
        </w:tc>
        <w:tc>
          <w:tcPr>
            <w:tcW w:w="56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272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6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70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08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63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81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93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5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58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62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r>
      <w:tr>
        <w:tblPrEx>
          <w:tblLayout w:type="fixed"/>
          <w:tblCellMar>
            <w:top w:w="0" w:type="dxa"/>
            <w:left w:w="108" w:type="dxa"/>
            <w:bottom w:w="0" w:type="dxa"/>
            <w:right w:w="108" w:type="dxa"/>
          </w:tblCellMar>
        </w:tblPrEx>
        <w:trPr>
          <w:trHeight w:val="405" w:hRule="atLeast"/>
          <w:jc w:val="center"/>
        </w:trPr>
        <w:tc>
          <w:tcPr>
            <w:tcW w:w="6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52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5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724" w:type="dxa"/>
            <w:gridSpan w:val="2"/>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合计</w:t>
            </w:r>
          </w:p>
        </w:tc>
        <w:tc>
          <w:tcPr>
            <w:tcW w:w="16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203969.614794 </w:t>
            </w:r>
          </w:p>
        </w:tc>
        <w:tc>
          <w:tcPr>
            <w:tcW w:w="1700"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184894.519658 </w:t>
            </w:r>
          </w:p>
        </w:tc>
        <w:tc>
          <w:tcPr>
            <w:tcW w:w="108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90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63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817" w:type="dxa"/>
            <w:gridSpan w:val="2"/>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93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534"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kern w:val="0"/>
                <w:sz w:val="18"/>
                <w:szCs w:val="18"/>
              </w:rPr>
            </w:pPr>
          </w:p>
        </w:tc>
        <w:tc>
          <w:tcPr>
            <w:tcW w:w="583"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kern w:val="0"/>
                <w:sz w:val="18"/>
                <w:szCs w:val="18"/>
              </w:rPr>
            </w:pPr>
          </w:p>
        </w:tc>
        <w:tc>
          <w:tcPr>
            <w:tcW w:w="1622"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19075.095136 </w:t>
            </w:r>
          </w:p>
        </w:tc>
      </w:tr>
      <w:tr>
        <w:tblPrEx>
          <w:tblLayout w:type="fixed"/>
          <w:tblCellMar>
            <w:top w:w="0" w:type="dxa"/>
            <w:left w:w="108" w:type="dxa"/>
            <w:bottom w:w="0" w:type="dxa"/>
            <w:right w:w="108" w:type="dxa"/>
          </w:tblCellMar>
        </w:tblPrEx>
        <w:trPr>
          <w:trHeight w:val="405" w:hRule="atLeast"/>
          <w:jc w:val="center"/>
        </w:trPr>
        <w:tc>
          <w:tcPr>
            <w:tcW w:w="6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204</w:t>
            </w:r>
          </w:p>
        </w:tc>
        <w:tc>
          <w:tcPr>
            <w:tcW w:w="5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724"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公共安全支出</w:t>
            </w:r>
          </w:p>
        </w:tc>
        <w:tc>
          <w:tcPr>
            <w:tcW w:w="16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181192.705244 </w:t>
            </w:r>
          </w:p>
        </w:tc>
        <w:tc>
          <w:tcPr>
            <w:tcW w:w="1700"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162117.610108 </w:t>
            </w:r>
          </w:p>
        </w:tc>
        <w:tc>
          <w:tcPr>
            <w:tcW w:w="108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90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63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817" w:type="dxa"/>
            <w:gridSpan w:val="2"/>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93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534"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kern w:val="0"/>
                <w:sz w:val="18"/>
                <w:szCs w:val="18"/>
              </w:rPr>
            </w:pPr>
          </w:p>
        </w:tc>
        <w:tc>
          <w:tcPr>
            <w:tcW w:w="583"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kern w:val="0"/>
                <w:sz w:val="18"/>
                <w:szCs w:val="18"/>
              </w:rPr>
            </w:pPr>
          </w:p>
        </w:tc>
        <w:tc>
          <w:tcPr>
            <w:tcW w:w="1622"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19075.095136 </w:t>
            </w:r>
          </w:p>
        </w:tc>
      </w:tr>
      <w:tr>
        <w:tblPrEx>
          <w:tblLayout w:type="fixed"/>
          <w:tblCellMar>
            <w:top w:w="0" w:type="dxa"/>
            <w:left w:w="108" w:type="dxa"/>
            <w:bottom w:w="0" w:type="dxa"/>
            <w:right w:w="108" w:type="dxa"/>
          </w:tblCellMar>
        </w:tblPrEx>
        <w:trPr>
          <w:trHeight w:val="405" w:hRule="atLeast"/>
          <w:jc w:val="center"/>
        </w:trPr>
        <w:tc>
          <w:tcPr>
            <w:tcW w:w="6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204</w:t>
            </w:r>
          </w:p>
        </w:tc>
        <w:tc>
          <w:tcPr>
            <w:tcW w:w="5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02</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724"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公安</w:t>
            </w:r>
          </w:p>
        </w:tc>
        <w:tc>
          <w:tcPr>
            <w:tcW w:w="16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181192.705244 </w:t>
            </w:r>
          </w:p>
        </w:tc>
        <w:tc>
          <w:tcPr>
            <w:tcW w:w="1700"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162117.610108 </w:t>
            </w:r>
          </w:p>
        </w:tc>
        <w:tc>
          <w:tcPr>
            <w:tcW w:w="108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90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63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817" w:type="dxa"/>
            <w:gridSpan w:val="2"/>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93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534"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kern w:val="0"/>
                <w:sz w:val="18"/>
                <w:szCs w:val="18"/>
              </w:rPr>
            </w:pPr>
          </w:p>
        </w:tc>
        <w:tc>
          <w:tcPr>
            <w:tcW w:w="583"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kern w:val="0"/>
                <w:sz w:val="18"/>
                <w:szCs w:val="18"/>
              </w:rPr>
            </w:pPr>
          </w:p>
        </w:tc>
        <w:tc>
          <w:tcPr>
            <w:tcW w:w="1622"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19075.095136 </w:t>
            </w:r>
          </w:p>
        </w:tc>
      </w:tr>
      <w:tr>
        <w:tblPrEx>
          <w:tblLayout w:type="fixed"/>
          <w:tblCellMar>
            <w:top w:w="0" w:type="dxa"/>
            <w:left w:w="108" w:type="dxa"/>
            <w:bottom w:w="0" w:type="dxa"/>
            <w:right w:w="108" w:type="dxa"/>
          </w:tblCellMar>
        </w:tblPrEx>
        <w:trPr>
          <w:trHeight w:val="405" w:hRule="atLeast"/>
          <w:jc w:val="center"/>
        </w:trPr>
        <w:tc>
          <w:tcPr>
            <w:tcW w:w="6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204</w:t>
            </w:r>
          </w:p>
        </w:tc>
        <w:tc>
          <w:tcPr>
            <w:tcW w:w="5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02</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2724"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行政运行</w:t>
            </w:r>
          </w:p>
        </w:tc>
        <w:tc>
          <w:tcPr>
            <w:tcW w:w="16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118783.024781 </w:t>
            </w:r>
          </w:p>
        </w:tc>
        <w:tc>
          <w:tcPr>
            <w:tcW w:w="1700"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118783.024781 </w:t>
            </w:r>
          </w:p>
        </w:tc>
        <w:tc>
          <w:tcPr>
            <w:tcW w:w="108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90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63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817" w:type="dxa"/>
            <w:gridSpan w:val="2"/>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93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534"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kern w:val="0"/>
                <w:sz w:val="18"/>
                <w:szCs w:val="18"/>
              </w:rPr>
            </w:pPr>
          </w:p>
        </w:tc>
        <w:tc>
          <w:tcPr>
            <w:tcW w:w="583"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kern w:val="0"/>
                <w:sz w:val="18"/>
                <w:szCs w:val="18"/>
              </w:rPr>
            </w:pPr>
          </w:p>
        </w:tc>
        <w:tc>
          <w:tcPr>
            <w:tcW w:w="1622"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r>
      <w:tr>
        <w:tblPrEx>
          <w:tblLayout w:type="fixed"/>
          <w:tblCellMar>
            <w:top w:w="0" w:type="dxa"/>
            <w:left w:w="108" w:type="dxa"/>
            <w:bottom w:w="0" w:type="dxa"/>
            <w:right w:w="108" w:type="dxa"/>
          </w:tblCellMar>
        </w:tblPrEx>
        <w:trPr>
          <w:trHeight w:val="405" w:hRule="atLeast"/>
          <w:jc w:val="center"/>
        </w:trPr>
        <w:tc>
          <w:tcPr>
            <w:tcW w:w="6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204</w:t>
            </w:r>
          </w:p>
        </w:tc>
        <w:tc>
          <w:tcPr>
            <w:tcW w:w="5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02</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02</w:t>
            </w:r>
          </w:p>
        </w:tc>
        <w:tc>
          <w:tcPr>
            <w:tcW w:w="2724"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一般行政管理事务</w:t>
            </w:r>
          </w:p>
        </w:tc>
        <w:tc>
          <w:tcPr>
            <w:tcW w:w="16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4420.526186 </w:t>
            </w:r>
          </w:p>
        </w:tc>
        <w:tc>
          <w:tcPr>
            <w:tcW w:w="1700"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4420.526186 </w:t>
            </w:r>
          </w:p>
        </w:tc>
        <w:tc>
          <w:tcPr>
            <w:tcW w:w="108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90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63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817" w:type="dxa"/>
            <w:gridSpan w:val="2"/>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93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534"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kern w:val="0"/>
                <w:sz w:val="18"/>
                <w:szCs w:val="18"/>
              </w:rPr>
            </w:pPr>
          </w:p>
        </w:tc>
        <w:tc>
          <w:tcPr>
            <w:tcW w:w="583"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kern w:val="0"/>
                <w:sz w:val="18"/>
                <w:szCs w:val="18"/>
              </w:rPr>
            </w:pPr>
          </w:p>
        </w:tc>
        <w:tc>
          <w:tcPr>
            <w:tcW w:w="1622"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r>
      <w:tr>
        <w:tblPrEx>
          <w:tblLayout w:type="fixed"/>
          <w:tblCellMar>
            <w:top w:w="0" w:type="dxa"/>
            <w:left w:w="108" w:type="dxa"/>
            <w:bottom w:w="0" w:type="dxa"/>
            <w:right w:w="108" w:type="dxa"/>
          </w:tblCellMar>
        </w:tblPrEx>
        <w:trPr>
          <w:trHeight w:val="405" w:hRule="atLeast"/>
          <w:jc w:val="center"/>
        </w:trPr>
        <w:tc>
          <w:tcPr>
            <w:tcW w:w="6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204</w:t>
            </w:r>
          </w:p>
        </w:tc>
        <w:tc>
          <w:tcPr>
            <w:tcW w:w="5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02</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19</w:t>
            </w:r>
          </w:p>
        </w:tc>
        <w:tc>
          <w:tcPr>
            <w:tcW w:w="2724"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信息化建设</w:t>
            </w:r>
          </w:p>
        </w:tc>
        <w:tc>
          <w:tcPr>
            <w:tcW w:w="16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2392.771139 </w:t>
            </w:r>
          </w:p>
        </w:tc>
        <w:tc>
          <w:tcPr>
            <w:tcW w:w="1700"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2392.771139 </w:t>
            </w:r>
          </w:p>
        </w:tc>
        <w:tc>
          <w:tcPr>
            <w:tcW w:w="108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90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63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817" w:type="dxa"/>
            <w:gridSpan w:val="2"/>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93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534"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kern w:val="0"/>
                <w:sz w:val="18"/>
                <w:szCs w:val="18"/>
              </w:rPr>
            </w:pPr>
          </w:p>
        </w:tc>
        <w:tc>
          <w:tcPr>
            <w:tcW w:w="583"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kern w:val="0"/>
                <w:sz w:val="18"/>
                <w:szCs w:val="18"/>
              </w:rPr>
            </w:pPr>
          </w:p>
        </w:tc>
        <w:tc>
          <w:tcPr>
            <w:tcW w:w="1622"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r>
      <w:tr>
        <w:tblPrEx>
          <w:tblLayout w:type="fixed"/>
          <w:tblCellMar>
            <w:top w:w="0" w:type="dxa"/>
            <w:left w:w="108" w:type="dxa"/>
            <w:bottom w:w="0" w:type="dxa"/>
            <w:right w:w="108" w:type="dxa"/>
          </w:tblCellMar>
        </w:tblPrEx>
        <w:trPr>
          <w:trHeight w:val="405" w:hRule="atLeast"/>
          <w:jc w:val="center"/>
        </w:trPr>
        <w:tc>
          <w:tcPr>
            <w:tcW w:w="6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204</w:t>
            </w:r>
          </w:p>
        </w:tc>
        <w:tc>
          <w:tcPr>
            <w:tcW w:w="5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02</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w:t>
            </w:r>
          </w:p>
        </w:tc>
        <w:tc>
          <w:tcPr>
            <w:tcW w:w="2724"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执法办案</w:t>
            </w:r>
          </w:p>
        </w:tc>
        <w:tc>
          <w:tcPr>
            <w:tcW w:w="16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23848.314186 </w:t>
            </w:r>
          </w:p>
        </w:tc>
        <w:tc>
          <w:tcPr>
            <w:tcW w:w="1700"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23848.314186 </w:t>
            </w:r>
          </w:p>
        </w:tc>
        <w:tc>
          <w:tcPr>
            <w:tcW w:w="108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90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63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817" w:type="dxa"/>
            <w:gridSpan w:val="2"/>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93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534"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kern w:val="0"/>
                <w:sz w:val="18"/>
                <w:szCs w:val="18"/>
              </w:rPr>
            </w:pPr>
          </w:p>
        </w:tc>
        <w:tc>
          <w:tcPr>
            <w:tcW w:w="583"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kern w:val="0"/>
                <w:sz w:val="18"/>
                <w:szCs w:val="18"/>
              </w:rPr>
            </w:pPr>
          </w:p>
        </w:tc>
        <w:tc>
          <w:tcPr>
            <w:tcW w:w="1622"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r>
      <w:tr>
        <w:tblPrEx>
          <w:tblLayout w:type="fixed"/>
          <w:tblCellMar>
            <w:top w:w="0" w:type="dxa"/>
            <w:left w:w="108" w:type="dxa"/>
            <w:bottom w:w="0" w:type="dxa"/>
            <w:right w:w="108" w:type="dxa"/>
          </w:tblCellMar>
        </w:tblPrEx>
        <w:trPr>
          <w:trHeight w:val="405" w:hRule="atLeast"/>
          <w:jc w:val="center"/>
        </w:trPr>
        <w:tc>
          <w:tcPr>
            <w:tcW w:w="65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204</w:t>
            </w:r>
          </w:p>
        </w:tc>
        <w:tc>
          <w:tcPr>
            <w:tcW w:w="52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02</w:t>
            </w:r>
          </w:p>
        </w:tc>
        <w:tc>
          <w:tcPr>
            <w:tcW w:w="567"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99</w:t>
            </w:r>
          </w:p>
        </w:tc>
        <w:tc>
          <w:tcPr>
            <w:tcW w:w="2724"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其他公安支出</w:t>
            </w:r>
          </w:p>
        </w:tc>
        <w:tc>
          <w:tcPr>
            <w:tcW w:w="16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31748.068952 </w:t>
            </w:r>
          </w:p>
        </w:tc>
        <w:tc>
          <w:tcPr>
            <w:tcW w:w="1700"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12672.973816 </w:t>
            </w:r>
          </w:p>
        </w:tc>
        <w:tc>
          <w:tcPr>
            <w:tcW w:w="108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90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63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817" w:type="dxa"/>
            <w:gridSpan w:val="2"/>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93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534"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kern w:val="0"/>
                <w:sz w:val="18"/>
                <w:szCs w:val="18"/>
              </w:rPr>
            </w:pPr>
          </w:p>
        </w:tc>
        <w:tc>
          <w:tcPr>
            <w:tcW w:w="583"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kern w:val="0"/>
                <w:sz w:val="18"/>
                <w:szCs w:val="18"/>
              </w:rPr>
            </w:pPr>
          </w:p>
        </w:tc>
        <w:tc>
          <w:tcPr>
            <w:tcW w:w="1622"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19075.095136 </w:t>
            </w:r>
          </w:p>
        </w:tc>
      </w:tr>
      <w:tr>
        <w:tblPrEx>
          <w:tblLayout w:type="fixed"/>
          <w:tblCellMar>
            <w:top w:w="0" w:type="dxa"/>
            <w:left w:w="108" w:type="dxa"/>
            <w:bottom w:w="0" w:type="dxa"/>
            <w:right w:w="108" w:type="dxa"/>
          </w:tblCellMar>
        </w:tblPrEx>
        <w:trPr>
          <w:trHeight w:val="405" w:hRule="atLeast"/>
          <w:jc w:val="center"/>
        </w:trPr>
        <w:tc>
          <w:tcPr>
            <w:tcW w:w="65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207</w:t>
            </w:r>
          </w:p>
        </w:tc>
        <w:tc>
          <w:tcPr>
            <w:tcW w:w="52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724"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文化旅游体育与传媒支出</w:t>
            </w:r>
          </w:p>
        </w:tc>
        <w:tc>
          <w:tcPr>
            <w:tcW w:w="16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285.143000 </w:t>
            </w:r>
          </w:p>
        </w:tc>
        <w:tc>
          <w:tcPr>
            <w:tcW w:w="1700"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285.143000 </w:t>
            </w:r>
          </w:p>
        </w:tc>
        <w:tc>
          <w:tcPr>
            <w:tcW w:w="108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90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63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817" w:type="dxa"/>
            <w:gridSpan w:val="2"/>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93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534"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kern w:val="0"/>
                <w:sz w:val="18"/>
                <w:szCs w:val="18"/>
              </w:rPr>
            </w:pPr>
          </w:p>
        </w:tc>
        <w:tc>
          <w:tcPr>
            <w:tcW w:w="583"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kern w:val="0"/>
                <w:sz w:val="18"/>
                <w:szCs w:val="18"/>
              </w:rPr>
            </w:pPr>
          </w:p>
        </w:tc>
        <w:tc>
          <w:tcPr>
            <w:tcW w:w="1622"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r>
      <w:tr>
        <w:tblPrEx>
          <w:tblLayout w:type="fixed"/>
          <w:tblCellMar>
            <w:top w:w="0" w:type="dxa"/>
            <w:left w:w="108" w:type="dxa"/>
            <w:bottom w:w="0" w:type="dxa"/>
            <w:right w:w="108" w:type="dxa"/>
          </w:tblCellMar>
        </w:tblPrEx>
        <w:trPr>
          <w:trHeight w:val="405" w:hRule="atLeast"/>
          <w:jc w:val="center"/>
        </w:trPr>
        <w:tc>
          <w:tcPr>
            <w:tcW w:w="65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207</w:t>
            </w:r>
          </w:p>
        </w:tc>
        <w:tc>
          <w:tcPr>
            <w:tcW w:w="52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03</w:t>
            </w:r>
          </w:p>
        </w:tc>
        <w:tc>
          <w:tcPr>
            <w:tcW w:w="567"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724"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体育</w:t>
            </w:r>
          </w:p>
        </w:tc>
        <w:tc>
          <w:tcPr>
            <w:tcW w:w="16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285.143000 </w:t>
            </w:r>
          </w:p>
        </w:tc>
        <w:tc>
          <w:tcPr>
            <w:tcW w:w="1700"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285.143000 </w:t>
            </w:r>
          </w:p>
        </w:tc>
        <w:tc>
          <w:tcPr>
            <w:tcW w:w="108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90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63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817" w:type="dxa"/>
            <w:gridSpan w:val="2"/>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93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534"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kern w:val="0"/>
                <w:sz w:val="18"/>
                <w:szCs w:val="18"/>
              </w:rPr>
            </w:pPr>
          </w:p>
        </w:tc>
        <w:tc>
          <w:tcPr>
            <w:tcW w:w="583"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kern w:val="0"/>
                <w:sz w:val="18"/>
                <w:szCs w:val="18"/>
              </w:rPr>
            </w:pPr>
          </w:p>
        </w:tc>
        <w:tc>
          <w:tcPr>
            <w:tcW w:w="1622"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r>
      <w:tr>
        <w:tblPrEx>
          <w:tblLayout w:type="fixed"/>
          <w:tblCellMar>
            <w:top w:w="0" w:type="dxa"/>
            <w:left w:w="108" w:type="dxa"/>
            <w:bottom w:w="0" w:type="dxa"/>
            <w:right w:w="108" w:type="dxa"/>
          </w:tblCellMar>
        </w:tblPrEx>
        <w:trPr>
          <w:trHeight w:val="405" w:hRule="atLeast"/>
          <w:jc w:val="center"/>
        </w:trPr>
        <w:tc>
          <w:tcPr>
            <w:tcW w:w="65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207</w:t>
            </w:r>
          </w:p>
        </w:tc>
        <w:tc>
          <w:tcPr>
            <w:tcW w:w="52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03</w:t>
            </w:r>
          </w:p>
        </w:tc>
        <w:tc>
          <w:tcPr>
            <w:tcW w:w="567"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99</w:t>
            </w:r>
          </w:p>
        </w:tc>
        <w:tc>
          <w:tcPr>
            <w:tcW w:w="2724"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其他体育支出</w:t>
            </w:r>
          </w:p>
        </w:tc>
        <w:tc>
          <w:tcPr>
            <w:tcW w:w="16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285.143000 </w:t>
            </w:r>
          </w:p>
        </w:tc>
        <w:tc>
          <w:tcPr>
            <w:tcW w:w="1700"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285.143000 </w:t>
            </w:r>
          </w:p>
        </w:tc>
        <w:tc>
          <w:tcPr>
            <w:tcW w:w="108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90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63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817" w:type="dxa"/>
            <w:gridSpan w:val="2"/>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93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534"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kern w:val="0"/>
                <w:sz w:val="18"/>
                <w:szCs w:val="18"/>
              </w:rPr>
            </w:pPr>
          </w:p>
        </w:tc>
        <w:tc>
          <w:tcPr>
            <w:tcW w:w="583"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kern w:val="0"/>
                <w:sz w:val="18"/>
                <w:szCs w:val="18"/>
              </w:rPr>
            </w:pPr>
          </w:p>
        </w:tc>
        <w:tc>
          <w:tcPr>
            <w:tcW w:w="1622"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r>
      <w:tr>
        <w:tblPrEx>
          <w:tblLayout w:type="fixed"/>
          <w:tblCellMar>
            <w:top w:w="0" w:type="dxa"/>
            <w:left w:w="108" w:type="dxa"/>
            <w:bottom w:w="0" w:type="dxa"/>
            <w:right w:w="108" w:type="dxa"/>
          </w:tblCellMar>
        </w:tblPrEx>
        <w:trPr>
          <w:trHeight w:val="405" w:hRule="atLeast"/>
          <w:jc w:val="center"/>
        </w:trPr>
        <w:tc>
          <w:tcPr>
            <w:tcW w:w="65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208</w:t>
            </w:r>
          </w:p>
        </w:tc>
        <w:tc>
          <w:tcPr>
            <w:tcW w:w="52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724"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社会保障和就业支出</w:t>
            </w:r>
          </w:p>
        </w:tc>
        <w:tc>
          <w:tcPr>
            <w:tcW w:w="16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11875.390032 </w:t>
            </w:r>
          </w:p>
        </w:tc>
        <w:tc>
          <w:tcPr>
            <w:tcW w:w="1700"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11875.390032 </w:t>
            </w:r>
          </w:p>
        </w:tc>
        <w:tc>
          <w:tcPr>
            <w:tcW w:w="108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90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63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817" w:type="dxa"/>
            <w:gridSpan w:val="2"/>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93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534"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kern w:val="0"/>
                <w:sz w:val="18"/>
                <w:szCs w:val="18"/>
              </w:rPr>
            </w:pPr>
          </w:p>
        </w:tc>
        <w:tc>
          <w:tcPr>
            <w:tcW w:w="583"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kern w:val="0"/>
                <w:sz w:val="18"/>
                <w:szCs w:val="18"/>
              </w:rPr>
            </w:pPr>
          </w:p>
        </w:tc>
        <w:tc>
          <w:tcPr>
            <w:tcW w:w="1622"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r>
      <w:tr>
        <w:tblPrEx>
          <w:tblLayout w:type="fixed"/>
          <w:tblCellMar>
            <w:top w:w="0" w:type="dxa"/>
            <w:left w:w="108" w:type="dxa"/>
            <w:bottom w:w="0" w:type="dxa"/>
            <w:right w:w="108" w:type="dxa"/>
          </w:tblCellMar>
        </w:tblPrEx>
        <w:trPr>
          <w:trHeight w:val="405" w:hRule="atLeast"/>
          <w:jc w:val="center"/>
        </w:trPr>
        <w:tc>
          <w:tcPr>
            <w:tcW w:w="6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208</w:t>
            </w:r>
          </w:p>
        </w:tc>
        <w:tc>
          <w:tcPr>
            <w:tcW w:w="5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05</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724"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行政事业单位养老支出</w:t>
            </w:r>
          </w:p>
        </w:tc>
        <w:tc>
          <w:tcPr>
            <w:tcW w:w="16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11875.390032 </w:t>
            </w:r>
          </w:p>
        </w:tc>
        <w:tc>
          <w:tcPr>
            <w:tcW w:w="1700"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11875.390032 </w:t>
            </w:r>
          </w:p>
        </w:tc>
        <w:tc>
          <w:tcPr>
            <w:tcW w:w="108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90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63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817" w:type="dxa"/>
            <w:gridSpan w:val="2"/>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93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534"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kern w:val="0"/>
                <w:sz w:val="18"/>
                <w:szCs w:val="18"/>
              </w:rPr>
            </w:pPr>
          </w:p>
        </w:tc>
        <w:tc>
          <w:tcPr>
            <w:tcW w:w="583"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kern w:val="0"/>
                <w:sz w:val="18"/>
                <w:szCs w:val="18"/>
              </w:rPr>
            </w:pPr>
          </w:p>
        </w:tc>
        <w:tc>
          <w:tcPr>
            <w:tcW w:w="1622"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r>
      <w:tr>
        <w:tblPrEx>
          <w:tblLayout w:type="fixed"/>
          <w:tblCellMar>
            <w:top w:w="0" w:type="dxa"/>
            <w:left w:w="108" w:type="dxa"/>
            <w:bottom w:w="0" w:type="dxa"/>
            <w:right w:w="108" w:type="dxa"/>
          </w:tblCellMar>
        </w:tblPrEx>
        <w:trPr>
          <w:trHeight w:val="405" w:hRule="atLeast"/>
          <w:jc w:val="center"/>
        </w:trPr>
        <w:tc>
          <w:tcPr>
            <w:tcW w:w="65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208</w:t>
            </w:r>
          </w:p>
        </w:tc>
        <w:tc>
          <w:tcPr>
            <w:tcW w:w="52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05</w:t>
            </w:r>
          </w:p>
        </w:tc>
        <w:tc>
          <w:tcPr>
            <w:tcW w:w="567"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01</w:t>
            </w:r>
          </w:p>
        </w:tc>
        <w:tc>
          <w:tcPr>
            <w:tcW w:w="2724"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行政单位离退休</w:t>
            </w:r>
          </w:p>
        </w:tc>
        <w:tc>
          <w:tcPr>
            <w:tcW w:w="16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118.601600 </w:t>
            </w:r>
          </w:p>
        </w:tc>
        <w:tc>
          <w:tcPr>
            <w:tcW w:w="1700"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118.601600 </w:t>
            </w:r>
          </w:p>
        </w:tc>
        <w:tc>
          <w:tcPr>
            <w:tcW w:w="108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90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63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817" w:type="dxa"/>
            <w:gridSpan w:val="2"/>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93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534"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kern w:val="0"/>
                <w:sz w:val="18"/>
                <w:szCs w:val="18"/>
              </w:rPr>
            </w:pPr>
          </w:p>
        </w:tc>
        <w:tc>
          <w:tcPr>
            <w:tcW w:w="583"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kern w:val="0"/>
                <w:sz w:val="18"/>
                <w:szCs w:val="18"/>
              </w:rPr>
            </w:pPr>
          </w:p>
        </w:tc>
        <w:tc>
          <w:tcPr>
            <w:tcW w:w="1622"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r>
      <w:tr>
        <w:tblPrEx>
          <w:tblLayout w:type="fixed"/>
          <w:tblCellMar>
            <w:top w:w="0" w:type="dxa"/>
            <w:left w:w="108" w:type="dxa"/>
            <w:bottom w:w="0" w:type="dxa"/>
            <w:right w:w="108" w:type="dxa"/>
          </w:tblCellMar>
        </w:tblPrEx>
        <w:trPr>
          <w:trHeight w:val="405" w:hRule="atLeast"/>
          <w:jc w:val="center"/>
        </w:trPr>
        <w:tc>
          <w:tcPr>
            <w:tcW w:w="65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208</w:t>
            </w:r>
          </w:p>
        </w:tc>
        <w:tc>
          <w:tcPr>
            <w:tcW w:w="52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05</w:t>
            </w:r>
          </w:p>
        </w:tc>
        <w:tc>
          <w:tcPr>
            <w:tcW w:w="567"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06</w:t>
            </w:r>
          </w:p>
        </w:tc>
        <w:tc>
          <w:tcPr>
            <w:tcW w:w="2724"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机关事业单位职业年金缴费支出</w:t>
            </w:r>
          </w:p>
        </w:tc>
        <w:tc>
          <w:tcPr>
            <w:tcW w:w="16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11756.788432 </w:t>
            </w:r>
          </w:p>
        </w:tc>
        <w:tc>
          <w:tcPr>
            <w:tcW w:w="1700"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11756.788432 </w:t>
            </w:r>
          </w:p>
        </w:tc>
        <w:tc>
          <w:tcPr>
            <w:tcW w:w="108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90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63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817" w:type="dxa"/>
            <w:gridSpan w:val="2"/>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93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534"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kern w:val="0"/>
                <w:sz w:val="18"/>
                <w:szCs w:val="18"/>
              </w:rPr>
            </w:pPr>
          </w:p>
        </w:tc>
        <w:tc>
          <w:tcPr>
            <w:tcW w:w="583"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kern w:val="0"/>
                <w:sz w:val="18"/>
                <w:szCs w:val="18"/>
              </w:rPr>
            </w:pPr>
          </w:p>
        </w:tc>
        <w:tc>
          <w:tcPr>
            <w:tcW w:w="1622"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r>
      <w:tr>
        <w:tblPrEx>
          <w:tblLayout w:type="fixed"/>
          <w:tblCellMar>
            <w:top w:w="0" w:type="dxa"/>
            <w:left w:w="108" w:type="dxa"/>
            <w:bottom w:w="0" w:type="dxa"/>
            <w:right w:w="108" w:type="dxa"/>
          </w:tblCellMar>
        </w:tblPrEx>
        <w:trPr>
          <w:trHeight w:val="405" w:hRule="atLeast"/>
          <w:jc w:val="center"/>
        </w:trPr>
        <w:tc>
          <w:tcPr>
            <w:tcW w:w="65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210</w:t>
            </w:r>
          </w:p>
        </w:tc>
        <w:tc>
          <w:tcPr>
            <w:tcW w:w="52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67"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724"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卫生健康支出</w:t>
            </w:r>
          </w:p>
        </w:tc>
        <w:tc>
          <w:tcPr>
            <w:tcW w:w="16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10616.376518 </w:t>
            </w:r>
          </w:p>
        </w:tc>
        <w:tc>
          <w:tcPr>
            <w:tcW w:w="1700"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10616.376518 </w:t>
            </w:r>
          </w:p>
        </w:tc>
        <w:tc>
          <w:tcPr>
            <w:tcW w:w="108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90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63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817" w:type="dxa"/>
            <w:gridSpan w:val="2"/>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93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534"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kern w:val="0"/>
                <w:sz w:val="18"/>
                <w:szCs w:val="18"/>
              </w:rPr>
            </w:pPr>
          </w:p>
        </w:tc>
        <w:tc>
          <w:tcPr>
            <w:tcW w:w="583"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kern w:val="0"/>
                <w:sz w:val="18"/>
                <w:szCs w:val="18"/>
              </w:rPr>
            </w:pPr>
          </w:p>
        </w:tc>
        <w:tc>
          <w:tcPr>
            <w:tcW w:w="1622"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r>
      <w:tr>
        <w:tblPrEx>
          <w:tblLayout w:type="fixed"/>
          <w:tblCellMar>
            <w:top w:w="0" w:type="dxa"/>
            <w:left w:w="108" w:type="dxa"/>
            <w:bottom w:w="0" w:type="dxa"/>
            <w:right w:w="108" w:type="dxa"/>
          </w:tblCellMar>
        </w:tblPrEx>
        <w:trPr>
          <w:trHeight w:val="405" w:hRule="atLeast"/>
          <w:jc w:val="center"/>
        </w:trPr>
        <w:tc>
          <w:tcPr>
            <w:tcW w:w="65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210</w:t>
            </w:r>
          </w:p>
        </w:tc>
        <w:tc>
          <w:tcPr>
            <w:tcW w:w="52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04</w:t>
            </w:r>
          </w:p>
        </w:tc>
        <w:tc>
          <w:tcPr>
            <w:tcW w:w="567"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724"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公共卫生</w:t>
            </w:r>
          </w:p>
        </w:tc>
        <w:tc>
          <w:tcPr>
            <w:tcW w:w="16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143.390870 </w:t>
            </w:r>
          </w:p>
        </w:tc>
        <w:tc>
          <w:tcPr>
            <w:tcW w:w="1700"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143.390870 </w:t>
            </w:r>
          </w:p>
        </w:tc>
        <w:tc>
          <w:tcPr>
            <w:tcW w:w="108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90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63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817" w:type="dxa"/>
            <w:gridSpan w:val="2"/>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93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534"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kern w:val="0"/>
                <w:sz w:val="18"/>
                <w:szCs w:val="18"/>
              </w:rPr>
            </w:pPr>
          </w:p>
        </w:tc>
        <w:tc>
          <w:tcPr>
            <w:tcW w:w="583"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kern w:val="0"/>
                <w:sz w:val="18"/>
                <w:szCs w:val="18"/>
              </w:rPr>
            </w:pPr>
          </w:p>
        </w:tc>
        <w:tc>
          <w:tcPr>
            <w:tcW w:w="1622"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r>
      <w:tr>
        <w:tblPrEx>
          <w:tblLayout w:type="fixed"/>
          <w:tblCellMar>
            <w:top w:w="0" w:type="dxa"/>
            <w:left w:w="108" w:type="dxa"/>
            <w:bottom w:w="0" w:type="dxa"/>
            <w:right w:w="108" w:type="dxa"/>
          </w:tblCellMar>
        </w:tblPrEx>
        <w:trPr>
          <w:trHeight w:val="405" w:hRule="atLeast"/>
          <w:jc w:val="center"/>
        </w:trPr>
        <w:tc>
          <w:tcPr>
            <w:tcW w:w="65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210</w:t>
            </w:r>
          </w:p>
        </w:tc>
        <w:tc>
          <w:tcPr>
            <w:tcW w:w="525"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04</w:t>
            </w:r>
          </w:p>
        </w:tc>
        <w:tc>
          <w:tcPr>
            <w:tcW w:w="567"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10</w:t>
            </w:r>
          </w:p>
        </w:tc>
        <w:tc>
          <w:tcPr>
            <w:tcW w:w="2724"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突发公共卫生事件应急处理</w:t>
            </w:r>
          </w:p>
        </w:tc>
        <w:tc>
          <w:tcPr>
            <w:tcW w:w="16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143.390870 </w:t>
            </w:r>
          </w:p>
        </w:tc>
        <w:tc>
          <w:tcPr>
            <w:tcW w:w="1700"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143.390870 </w:t>
            </w:r>
          </w:p>
        </w:tc>
        <w:tc>
          <w:tcPr>
            <w:tcW w:w="108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90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63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817" w:type="dxa"/>
            <w:gridSpan w:val="2"/>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93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p>
        </w:tc>
        <w:tc>
          <w:tcPr>
            <w:tcW w:w="534"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kern w:val="0"/>
                <w:sz w:val="18"/>
                <w:szCs w:val="18"/>
              </w:rPr>
            </w:pPr>
          </w:p>
        </w:tc>
        <w:tc>
          <w:tcPr>
            <w:tcW w:w="583"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kern w:val="0"/>
                <w:sz w:val="18"/>
                <w:szCs w:val="18"/>
              </w:rPr>
            </w:pPr>
          </w:p>
        </w:tc>
        <w:tc>
          <w:tcPr>
            <w:tcW w:w="1622"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r>
      <w:tr>
        <w:tblPrEx>
          <w:tblLayout w:type="fixed"/>
          <w:tblCellMar>
            <w:top w:w="0" w:type="dxa"/>
            <w:left w:w="108" w:type="dxa"/>
            <w:bottom w:w="0" w:type="dxa"/>
            <w:right w:w="108" w:type="dxa"/>
          </w:tblCellMar>
        </w:tblPrEx>
        <w:trPr>
          <w:trHeight w:val="405" w:hRule="atLeast"/>
          <w:jc w:val="center"/>
        </w:trPr>
        <w:tc>
          <w:tcPr>
            <w:tcW w:w="6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210</w:t>
            </w:r>
          </w:p>
        </w:tc>
        <w:tc>
          <w:tcPr>
            <w:tcW w:w="5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11</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724"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行政事业单位医疗</w:t>
            </w:r>
          </w:p>
        </w:tc>
        <w:tc>
          <w:tcPr>
            <w:tcW w:w="16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10472.985648 </w:t>
            </w:r>
          </w:p>
        </w:tc>
        <w:tc>
          <w:tcPr>
            <w:tcW w:w="1700"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10472.985648 </w:t>
            </w:r>
          </w:p>
        </w:tc>
        <w:tc>
          <w:tcPr>
            <w:tcW w:w="108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90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63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817" w:type="dxa"/>
            <w:gridSpan w:val="2"/>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93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534"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kern w:val="0"/>
                <w:sz w:val="18"/>
                <w:szCs w:val="18"/>
              </w:rPr>
            </w:pPr>
          </w:p>
        </w:tc>
        <w:tc>
          <w:tcPr>
            <w:tcW w:w="583"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kern w:val="0"/>
                <w:sz w:val="18"/>
                <w:szCs w:val="18"/>
              </w:rPr>
            </w:pPr>
          </w:p>
        </w:tc>
        <w:tc>
          <w:tcPr>
            <w:tcW w:w="1622"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r>
      <w:tr>
        <w:tblPrEx>
          <w:tblLayout w:type="fixed"/>
          <w:tblCellMar>
            <w:top w:w="0" w:type="dxa"/>
            <w:left w:w="108" w:type="dxa"/>
            <w:bottom w:w="0" w:type="dxa"/>
            <w:right w:w="108" w:type="dxa"/>
          </w:tblCellMar>
        </w:tblPrEx>
        <w:trPr>
          <w:trHeight w:val="405" w:hRule="atLeast"/>
          <w:jc w:val="center"/>
        </w:trPr>
        <w:tc>
          <w:tcPr>
            <w:tcW w:w="6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210</w:t>
            </w:r>
          </w:p>
        </w:tc>
        <w:tc>
          <w:tcPr>
            <w:tcW w:w="5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11</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01</w:t>
            </w:r>
          </w:p>
        </w:tc>
        <w:tc>
          <w:tcPr>
            <w:tcW w:w="2724"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行政单位医疗</w:t>
            </w:r>
          </w:p>
        </w:tc>
        <w:tc>
          <w:tcPr>
            <w:tcW w:w="16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8018.380044 </w:t>
            </w:r>
          </w:p>
        </w:tc>
        <w:tc>
          <w:tcPr>
            <w:tcW w:w="1700"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8018.380044 </w:t>
            </w:r>
          </w:p>
        </w:tc>
        <w:tc>
          <w:tcPr>
            <w:tcW w:w="108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90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63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817" w:type="dxa"/>
            <w:gridSpan w:val="2"/>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93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534"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kern w:val="0"/>
                <w:sz w:val="18"/>
                <w:szCs w:val="18"/>
              </w:rPr>
            </w:pPr>
          </w:p>
        </w:tc>
        <w:tc>
          <w:tcPr>
            <w:tcW w:w="583"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kern w:val="0"/>
                <w:sz w:val="18"/>
                <w:szCs w:val="18"/>
              </w:rPr>
            </w:pPr>
          </w:p>
        </w:tc>
        <w:tc>
          <w:tcPr>
            <w:tcW w:w="1622"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r>
      <w:tr>
        <w:tblPrEx>
          <w:tblLayout w:type="fixed"/>
          <w:tblCellMar>
            <w:top w:w="0" w:type="dxa"/>
            <w:left w:w="108" w:type="dxa"/>
            <w:bottom w:w="0" w:type="dxa"/>
            <w:right w:w="108" w:type="dxa"/>
          </w:tblCellMar>
        </w:tblPrEx>
        <w:trPr>
          <w:trHeight w:val="405" w:hRule="atLeast"/>
          <w:jc w:val="center"/>
        </w:trPr>
        <w:tc>
          <w:tcPr>
            <w:tcW w:w="65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210</w:t>
            </w:r>
          </w:p>
        </w:tc>
        <w:tc>
          <w:tcPr>
            <w:tcW w:w="5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11</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03</w:t>
            </w:r>
          </w:p>
        </w:tc>
        <w:tc>
          <w:tcPr>
            <w:tcW w:w="2724"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公务员医疗补助</w:t>
            </w:r>
          </w:p>
        </w:tc>
        <w:tc>
          <w:tcPr>
            <w:tcW w:w="166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2454.605604 </w:t>
            </w:r>
          </w:p>
        </w:tc>
        <w:tc>
          <w:tcPr>
            <w:tcW w:w="1700"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2454.605604 </w:t>
            </w:r>
          </w:p>
        </w:tc>
        <w:tc>
          <w:tcPr>
            <w:tcW w:w="108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900"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63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817" w:type="dxa"/>
            <w:gridSpan w:val="2"/>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933" w:type="dxa"/>
            <w:tcBorders>
              <w:top w:val="nil"/>
              <w:left w:val="nil"/>
              <w:bottom w:val="single" w:color="auto" w:sz="4" w:space="0"/>
              <w:right w:val="single" w:color="auto" w:sz="4" w:space="0"/>
            </w:tcBorders>
            <w:vAlign w:val="center"/>
          </w:tcPr>
          <w:p>
            <w:pPr>
              <w:widowControl/>
              <w:jc w:val="righ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c>
          <w:tcPr>
            <w:tcW w:w="534"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kern w:val="0"/>
                <w:sz w:val="18"/>
                <w:szCs w:val="18"/>
              </w:rPr>
            </w:pPr>
          </w:p>
        </w:tc>
        <w:tc>
          <w:tcPr>
            <w:tcW w:w="583" w:type="dxa"/>
            <w:tcBorders>
              <w:top w:val="nil"/>
              <w:left w:val="nil"/>
              <w:bottom w:val="single" w:color="auto" w:sz="4" w:space="0"/>
              <w:right w:val="single" w:color="auto" w:sz="4" w:space="0"/>
            </w:tcBorders>
            <w:vAlign w:val="top"/>
          </w:tcPr>
          <w:p>
            <w:pPr>
              <w:widowControl/>
              <w:jc w:val="right"/>
              <w:rPr>
                <w:rFonts w:hint="eastAsia" w:asciiTheme="minorEastAsia" w:hAnsiTheme="minorEastAsia" w:eastAsiaTheme="minorEastAsia" w:cstheme="minorEastAsia"/>
                <w:kern w:val="0"/>
                <w:sz w:val="18"/>
                <w:szCs w:val="18"/>
              </w:rPr>
            </w:pPr>
          </w:p>
        </w:tc>
        <w:tc>
          <w:tcPr>
            <w:tcW w:w="1622"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r>
    </w:tbl>
    <w:p>
      <w:pPr>
        <w:tabs>
          <w:tab w:val="center" w:pos="6979"/>
        </w:tabs>
        <w:rPr>
          <w:rFonts w:ascii="仿宋_GB2312" w:eastAsia="仿宋_GB2312"/>
          <w:b/>
          <w:sz w:val="32"/>
          <w:szCs w:val="32"/>
        </w:rPr>
      </w:pPr>
    </w:p>
    <w:tbl>
      <w:tblPr>
        <w:tblStyle w:val="12"/>
        <w:tblW w:w="14943" w:type="dxa"/>
        <w:tblInd w:w="0" w:type="dxa"/>
        <w:tblLayout w:type="fixed"/>
        <w:tblCellMar>
          <w:top w:w="0" w:type="dxa"/>
          <w:left w:w="108" w:type="dxa"/>
          <w:bottom w:w="0" w:type="dxa"/>
          <w:right w:w="108" w:type="dxa"/>
        </w:tblCellMar>
      </w:tblPr>
      <w:tblGrid>
        <w:gridCol w:w="684"/>
        <w:gridCol w:w="476"/>
        <w:gridCol w:w="482"/>
        <w:gridCol w:w="2555"/>
        <w:gridCol w:w="1766"/>
        <w:gridCol w:w="1765"/>
        <w:gridCol w:w="1765"/>
        <w:gridCol w:w="1766"/>
        <w:gridCol w:w="452"/>
        <w:gridCol w:w="1134"/>
        <w:gridCol w:w="179"/>
        <w:gridCol w:w="1762"/>
        <w:gridCol w:w="157"/>
      </w:tblGrid>
      <w:tr>
        <w:tblPrEx>
          <w:tblLayout w:type="fixed"/>
          <w:tblCellMar>
            <w:top w:w="0" w:type="dxa"/>
            <w:left w:w="108" w:type="dxa"/>
            <w:bottom w:w="0" w:type="dxa"/>
            <w:right w:w="108" w:type="dxa"/>
          </w:tblCellMar>
        </w:tblPrEx>
        <w:trPr>
          <w:gridAfter w:val="1"/>
          <w:wAfter w:w="157" w:type="dxa"/>
          <w:trHeight w:val="375" w:hRule="atLeast"/>
        </w:trPr>
        <w:tc>
          <w:tcPr>
            <w:tcW w:w="14786" w:type="dxa"/>
            <w:gridSpan w:val="12"/>
            <w:tcBorders>
              <w:top w:val="single" w:color="FFFFFF" w:sz="4" w:space="0"/>
              <w:left w:val="single" w:color="FFFFFF" w:sz="4" w:space="0"/>
              <w:bottom w:val="single" w:color="FFFFFF" w:sz="4" w:space="0"/>
              <w:right w:val="single" w:color="FFFFFF" w:sz="4" w:space="0"/>
            </w:tcBorders>
            <w:vAlign w:val="bottom"/>
          </w:tcPr>
          <w:p>
            <w:pPr>
              <w:widowControl/>
              <w:jc w:val="center"/>
              <w:rPr>
                <w:rFonts w:hint="eastAsia" w:ascii="宋体" w:hAnsi="宋体" w:cs="宋体"/>
                <w:b/>
                <w:bCs/>
                <w:kern w:val="0"/>
                <w:sz w:val="28"/>
                <w:szCs w:val="28"/>
              </w:rPr>
            </w:pPr>
          </w:p>
          <w:p>
            <w:pPr>
              <w:widowControl/>
              <w:jc w:val="center"/>
              <w:rPr>
                <w:rFonts w:hint="eastAsia" w:ascii="宋体" w:hAnsi="宋体" w:cs="宋体"/>
                <w:b/>
                <w:bCs/>
                <w:kern w:val="0"/>
                <w:sz w:val="28"/>
                <w:szCs w:val="28"/>
              </w:rPr>
            </w:pPr>
          </w:p>
          <w:p>
            <w:pPr>
              <w:widowControl/>
              <w:jc w:val="center"/>
              <w:rPr>
                <w:rFonts w:hint="eastAsia" w:ascii="宋体" w:hAnsi="宋体" w:cs="宋体"/>
                <w:b/>
                <w:bCs/>
                <w:kern w:val="0"/>
                <w:sz w:val="28"/>
                <w:szCs w:val="28"/>
              </w:rPr>
            </w:pPr>
          </w:p>
          <w:p>
            <w:pPr>
              <w:widowControl/>
              <w:jc w:val="center"/>
              <w:rPr>
                <w:rFonts w:hint="eastAsia" w:ascii="宋体" w:hAnsi="宋体" w:cs="宋体"/>
                <w:b/>
                <w:bCs/>
                <w:kern w:val="0"/>
                <w:sz w:val="28"/>
                <w:szCs w:val="28"/>
              </w:rPr>
            </w:pPr>
          </w:p>
          <w:p>
            <w:pPr>
              <w:widowControl/>
              <w:jc w:val="center"/>
              <w:rPr>
                <w:rFonts w:hint="eastAsia" w:ascii="宋体" w:hAnsi="宋体" w:cs="宋体"/>
                <w:b/>
                <w:bCs/>
                <w:kern w:val="0"/>
                <w:sz w:val="28"/>
                <w:szCs w:val="28"/>
              </w:rPr>
            </w:pPr>
          </w:p>
          <w:p>
            <w:pPr>
              <w:widowControl/>
              <w:jc w:val="center"/>
              <w:rPr>
                <w:rFonts w:hint="eastAsia" w:ascii="宋体" w:hAnsi="宋体" w:cs="宋体"/>
                <w:b/>
                <w:bCs/>
                <w:kern w:val="0"/>
                <w:sz w:val="28"/>
                <w:szCs w:val="28"/>
              </w:rPr>
            </w:pPr>
          </w:p>
          <w:p>
            <w:pPr>
              <w:widowControl/>
              <w:jc w:val="center"/>
              <w:rPr>
                <w:rFonts w:hint="eastAsia" w:ascii="宋体" w:hAnsi="宋体" w:cs="宋体"/>
                <w:b/>
                <w:bCs/>
                <w:kern w:val="0"/>
                <w:sz w:val="28"/>
                <w:szCs w:val="28"/>
              </w:rPr>
            </w:pPr>
          </w:p>
          <w:p>
            <w:pPr>
              <w:widowControl/>
              <w:jc w:val="center"/>
              <w:rPr>
                <w:rFonts w:hint="eastAsia" w:ascii="宋体" w:hAnsi="宋体" w:cs="宋体"/>
                <w:b/>
                <w:bCs/>
                <w:kern w:val="0"/>
                <w:sz w:val="28"/>
                <w:szCs w:val="28"/>
              </w:rPr>
            </w:pPr>
          </w:p>
          <w:p>
            <w:pPr>
              <w:widowControl/>
              <w:jc w:val="center"/>
              <w:rPr>
                <w:rFonts w:hint="eastAsia" w:ascii="宋体" w:hAnsi="宋体" w:cs="宋体"/>
                <w:b/>
                <w:bCs/>
                <w:kern w:val="0"/>
                <w:sz w:val="28"/>
                <w:szCs w:val="28"/>
              </w:rPr>
            </w:pPr>
          </w:p>
          <w:p>
            <w:pPr>
              <w:widowControl/>
              <w:jc w:val="both"/>
              <w:rPr>
                <w:rFonts w:hint="eastAsia" w:ascii="宋体" w:hAnsi="宋体" w:cs="宋体"/>
                <w:b/>
                <w:bCs/>
                <w:kern w:val="0"/>
                <w:sz w:val="28"/>
                <w:szCs w:val="28"/>
              </w:rPr>
            </w:pPr>
          </w:p>
          <w:p>
            <w:pPr>
              <w:widowControl/>
              <w:jc w:val="center"/>
              <w:rPr>
                <w:rFonts w:ascii="宋体" w:hAnsi="宋体" w:cs="宋体"/>
                <w:b/>
                <w:bCs/>
                <w:kern w:val="0"/>
                <w:sz w:val="28"/>
                <w:szCs w:val="28"/>
              </w:rPr>
            </w:pPr>
            <w:r>
              <w:rPr>
                <w:rFonts w:hint="eastAsia" w:ascii="宋体" w:hAnsi="宋体" w:cs="宋体"/>
                <w:b/>
                <w:bCs/>
                <w:kern w:val="0"/>
                <w:sz w:val="28"/>
                <w:szCs w:val="28"/>
              </w:rPr>
              <w:t>支出决算表</w:t>
            </w:r>
          </w:p>
        </w:tc>
      </w:tr>
      <w:tr>
        <w:tblPrEx>
          <w:tblLayout w:type="fixed"/>
          <w:tblCellMar>
            <w:top w:w="0" w:type="dxa"/>
            <w:left w:w="108" w:type="dxa"/>
            <w:bottom w:w="0" w:type="dxa"/>
            <w:right w:w="108" w:type="dxa"/>
          </w:tblCellMar>
        </w:tblPrEx>
        <w:trPr>
          <w:trHeight w:val="375" w:hRule="atLeast"/>
          <w:jc w:val="center"/>
        </w:trPr>
        <w:tc>
          <w:tcPr>
            <w:tcW w:w="11711" w:type="dxa"/>
            <w:gridSpan w:val="9"/>
            <w:tcBorders>
              <w:top w:val="single" w:color="FFFFFF" w:sz="4" w:space="0"/>
              <w:left w:val="single" w:color="FFFFFF" w:sz="4" w:space="0"/>
              <w:bottom w:val="single" w:color="FFFFFF" w:sz="4" w:space="0"/>
              <w:right w:val="single" w:color="FFFFFF" w:sz="4" w:space="0"/>
            </w:tcBorders>
            <w:vAlign w:val="center"/>
          </w:tcPr>
          <w:p>
            <w:pPr>
              <w:widowControl/>
              <w:jc w:val="left"/>
              <w:rPr>
                <w:rFonts w:ascii="宋体" w:hAnsi="宋体" w:cs="宋体"/>
                <w:kern w:val="0"/>
                <w:sz w:val="24"/>
              </w:rPr>
            </w:pPr>
            <w:r>
              <w:rPr>
                <w:rFonts w:hint="eastAsia" w:ascii="宋体" w:hAnsi="宋体" w:cs="宋体"/>
                <w:kern w:val="0"/>
                <w:sz w:val="18"/>
                <w:szCs w:val="18"/>
              </w:rPr>
              <w:t>单位</w:t>
            </w:r>
            <w:r>
              <w:rPr>
                <w:rFonts w:hint="eastAsia" w:ascii="宋体" w:hAnsi="宋体" w:cs="宋体"/>
                <w:kern w:val="0"/>
                <w:sz w:val="18"/>
                <w:szCs w:val="18"/>
                <w:lang w:eastAsia="zh-CN"/>
              </w:rPr>
              <w:t xml:space="preserve">名称：北京市公安局大兴分局     </w:t>
            </w:r>
            <w:r>
              <w:rPr>
                <w:rFonts w:hint="eastAsia" w:ascii="宋体" w:hAnsi="宋体" w:cs="宋体"/>
                <w:kern w:val="0"/>
                <w:sz w:val="18"/>
                <w:szCs w:val="18"/>
              </w:rPr>
              <w:t xml:space="preserve">                                                                                                                           </w:t>
            </w:r>
          </w:p>
        </w:tc>
        <w:tc>
          <w:tcPr>
            <w:tcW w:w="1134" w:type="dxa"/>
            <w:tcBorders>
              <w:top w:val="single" w:color="FFFFFF" w:sz="4" w:space="0"/>
              <w:left w:val="single" w:color="FFFFFF" w:sz="4" w:space="0"/>
              <w:bottom w:val="single" w:color="FFFFFF" w:sz="4" w:space="0"/>
              <w:right w:val="single" w:color="FFFFFF" w:sz="4" w:space="0"/>
            </w:tcBorders>
            <w:vAlign w:val="top"/>
          </w:tcPr>
          <w:p>
            <w:pPr>
              <w:widowControl/>
              <w:jc w:val="left"/>
              <w:rPr>
                <w:rFonts w:hint="eastAsia" w:ascii="宋体" w:hAnsi="宋体" w:cs="宋体"/>
                <w:kern w:val="0"/>
                <w:sz w:val="18"/>
                <w:szCs w:val="18"/>
              </w:rPr>
            </w:pPr>
          </w:p>
        </w:tc>
        <w:tc>
          <w:tcPr>
            <w:tcW w:w="2098" w:type="dxa"/>
            <w:gridSpan w:val="3"/>
            <w:tcBorders>
              <w:top w:val="single" w:color="FFFFFF" w:sz="4" w:space="0"/>
              <w:left w:val="single" w:color="FFFFFF" w:sz="4" w:space="0"/>
              <w:bottom w:val="single" w:color="FFFFFF" w:sz="4" w:space="0"/>
              <w:right w:val="single" w:color="FFFFFF" w:sz="4" w:space="0"/>
            </w:tcBorders>
            <w:vAlign w:val="center"/>
          </w:tcPr>
          <w:p>
            <w:pPr>
              <w:jc w:val="right"/>
              <w:rPr>
                <w:rFonts w:ascii="宋体" w:hAnsi="宋体"/>
                <w:sz w:val="18"/>
                <w:szCs w:val="18"/>
              </w:rPr>
            </w:pPr>
            <w:r>
              <w:rPr>
                <w:rFonts w:hint="eastAsia" w:ascii="宋体" w:hAnsi="宋体"/>
                <w:sz w:val="18"/>
                <w:szCs w:val="18"/>
              </w:rPr>
              <w:t>单位:万元</w:t>
            </w:r>
          </w:p>
        </w:tc>
      </w:tr>
      <w:tr>
        <w:tblPrEx>
          <w:tblLayout w:type="fixed"/>
          <w:tblCellMar>
            <w:top w:w="0" w:type="dxa"/>
            <w:left w:w="108" w:type="dxa"/>
            <w:bottom w:w="0" w:type="dxa"/>
            <w:right w:w="108" w:type="dxa"/>
          </w:tblCellMar>
        </w:tblPrEx>
        <w:trPr>
          <w:gridAfter w:val="1"/>
          <w:wAfter w:w="157" w:type="dxa"/>
          <w:trHeight w:val="599" w:hRule="atLeast"/>
        </w:trPr>
        <w:tc>
          <w:tcPr>
            <w:tcW w:w="419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176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本年支出合计</w:t>
            </w:r>
          </w:p>
        </w:tc>
        <w:tc>
          <w:tcPr>
            <w:tcW w:w="176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76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c>
          <w:tcPr>
            <w:tcW w:w="176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上缴上级支出</w:t>
            </w:r>
          </w:p>
        </w:tc>
        <w:tc>
          <w:tcPr>
            <w:tcW w:w="176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经营支出</w:t>
            </w:r>
          </w:p>
        </w:tc>
        <w:tc>
          <w:tcPr>
            <w:tcW w:w="176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对附属单位补助支出</w:t>
            </w:r>
          </w:p>
        </w:tc>
      </w:tr>
      <w:tr>
        <w:tblPrEx>
          <w:tblLayout w:type="fixed"/>
          <w:tblCellMar>
            <w:top w:w="0" w:type="dxa"/>
            <w:left w:w="108" w:type="dxa"/>
            <w:bottom w:w="0" w:type="dxa"/>
            <w:right w:w="108" w:type="dxa"/>
          </w:tblCellMar>
        </w:tblPrEx>
        <w:trPr>
          <w:gridAfter w:val="1"/>
          <w:wAfter w:w="157" w:type="dxa"/>
          <w:trHeight w:val="312" w:hRule="atLeast"/>
        </w:trPr>
        <w:tc>
          <w:tcPr>
            <w:tcW w:w="1642"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255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7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157" w:type="dxa"/>
          <w:trHeight w:val="312" w:hRule="atLeast"/>
        </w:trPr>
        <w:tc>
          <w:tcPr>
            <w:tcW w:w="164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157" w:type="dxa"/>
          <w:trHeight w:val="312" w:hRule="atLeast"/>
        </w:trPr>
        <w:tc>
          <w:tcPr>
            <w:tcW w:w="164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157" w:type="dxa"/>
          <w:trHeight w:val="360" w:hRule="atLeast"/>
        </w:trPr>
        <w:tc>
          <w:tcPr>
            <w:tcW w:w="684"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类</w:t>
            </w:r>
          </w:p>
        </w:tc>
        <w:tc>
          <w:tcPr>
            <w:tcW w:w="476"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款</w:t>
            </w:r>
          </w:p>
        </w:tc>
        <w:tc>
          <w:tcPr>
            <w:tcW w:w="482"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项</w:t>
            </w:r>
          </w:p>
        </w:tc>
        <w:tc>
          <w:tcPr>
            <w:tcW w:w="2555"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栏次</w:t>
            </w:r>
          </w:p>
        </w:tc>
        <w:tc>
          <w:tcPr>
            <w:tcW w:w="1766"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c>
          <w:tcPr>
            <w:tcW w:w="1765"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w:t>
            </w:r>
          </w:p>
        </w:tc>
        <w:tc>
          <w:tcPr>
            <w:tcW w:w="1765"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w:t>
            </w:r>
          </w:p>
        </w:tc>
        <w:tc>
          <w:tcPr>
            <w:tcW w:w="176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765"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76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Layout w:type="fixed"/>
          <w:tblCellMar>
            <w:top w:w="0" w:type="dxa"/>
            <w:left w:w="108" w:type="dxa"/>
            <w:bottom w:w="0" w:type="dxa"/>
            <w:right w:w="108" w:type="dxa"/>
          </w:tblCellMar>
        </w:tblPrEx>
        <w:trPr>
          <w:gridAfter w:val="1"/>
          <w:wAfter w:w="157" w:type="dxa"/>
          <w:trHeight w:val="360" w:hRule="atLeast"/>
        </w:trPr>
        <w:tc>
          <w:tcPr>
            <w:tcW w:w="68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47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48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kern w:val="0"/>
                <w:sz w:val="18"/>
                <w:szCs w:val="18"/>
              </w:rPr>
            </w:pPr>
          </w:p>
        </w:tc>
        <w:tc>
          <w:tcPr>
            <w:tcW w:w="2555"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合计</w:t>
            </w:r>
          </w:p>
        </w:tc>
        <w:tc>
          <w:tcPr>
            <w:tcW w:w="176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205679.222184</w:t>
            </w:r>
          </w:p>
        </w:tc>
        <w:tc>
          <w:tcPr>
            <w:tcW w:w="17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137978.579827</w:t>
            </w:r>
          </w:p>
        </w:tc>
        <w:tc>
          <w:tcPr>
            <w:tcW w:w="17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67700.642357</w:t>
            </w:r>
          </w:p>
        </w:tc>
        <w:tc>
          <w:tcPr>
            <w:tcW w:w="176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5" w:type="dxa"/>
            <w:gridSpan w:val="3"/>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2"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157" w:type="dxa"/>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204</w:t>
            </w:r>
          </w:p>
        </w:tc>
        <w:tc>
          <w:tcPr>
            <w:tcW w:w="476"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p>
        </w:tc>
        <w:tc>
          <w:tcPr>
            <w:tcW w:w="482"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p>
        </w:tc>
        <w:tc>
          <w:tcPr>
            <w:tcW w:w="25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公共安全支出</w:t>
            </w:r>
          </w:p>
        </w:tc>
        <w:tc>
          <w:tcPr>
            <w:tcW w:w="176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182902.312634</w:t>
            </w:r>
          </w:p>
        </w:tc>
        <w:tc>
          <w:tcPr>
            <w:tcW w:w="17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115630.204147</w:t>
            </w:r>
          </w:p>
        </w:tc>
        <w:tc>
          <w:tcPr>
            <w:tcW w:w="17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67272.108487</w:t>
            </w:r>
          </w:p>
        </w:tc>
        <w:tc>
          <w:tcPr>
            <w:tcW w:w="176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5" w:type="dxa"/>
            <w:gridSpan w:val="3"/>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2"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157" w:type="dxa"/>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204</w:t>
            </w:r>
          </w:p>
        </w:tc>
        <w:tc>
          <w:tcPr>
            <w:tcW w:w="476"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02</w:t>
            </w:r>
          </w:p>
        </w:tc>
        <w:tc>
          <w:tcPr>
            <w:tcW w:w="482"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p>
        </w:tc>
        <w:tc>
          <w:tcPr>
            <w:tcW w:w="25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公安</w:t>
            </w:r>
          </w:p>
        </w:tc>
        <w:tc>
          <w:tcPr>
            <w:tcW w:w="176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182902.312634</w:t>
            </w:r>
          </w:p>
        </w:tc>
        <w:tc>
          <w:tcPr>
            <w:tcW w:w="17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115630.204147</w:t>
            </w:r>
          </w:p>
        </w:tc>
        <w:tc>
          <w:tcPr>
            <w:tcW w:w="17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67272.108487</w:t>
            </w:r>
          </w:p>
        </w:tc>
        <w:tc>
          <w:tcPr>
            <w:tcW w:w="176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5" w:type="dxa"/>
            <w:gridSpan w:val="3"/>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2"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157" w:type="dxa"/>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204</w:t>
            </w:r>
          </w:p>
        </w:tc>
        <w:tc>
          <w:tcPr>
            <w:tcW w:w="476"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02</w:t>
            </w:r>
          </w:p>
        </w:tc>
        <w:tc>
          <w:tcPr>
            <w:tcW w:w="482"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01</w:t>
            </w:r>
          </w:p>
        </w:tc>
        <w:tc>
          <w:tcPr>
            <w:tcW w:w="25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行政运行</w:t>
            </w:r>
          </w:p>
        </w:tc>
        <w:tc>
          <w:tcPr>
            <w:tcW w:w="176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118585.871330</w:t>
            </w:r>
          </w:p>
        </w:tc>
        <w:tc>
          <w:tcPr>
            <w:tcW w:w="17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115630.204147</w:t>
            </w:r>
          </w:p>
        </w:tc>
        <w:tc>
          <w:tcPr>
            <w:tcW w:w="17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2955.667183</w:t>
            </w:r>
          </w:p>
        </w:tc>
        <w:tc>
          <w:tcPr>
            <w:tcW w:w="176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5" w:type="dxa"/>
            <w:gridSpan w:val="3"/>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2"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157" w:type="dxa"/>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204</w:t>
            </w:r>
          </w:p>
        </w:tc>
        <w:tc>
          <w:tcPr>
            <w:tcW w:w="476"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02</w:t>
            </w:r>
          </w:p>
        </w:tc>
        <w:tc>
          <w:tcPr>
            <w:tcW w:w="482"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02</w:t>
            </w:r>
          </w:p>
        </w:tc>
        <w:tc>
          <w:tcPr>
            <w:tcW w:w="25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一般行政管理事务</w:t>
            </w:r>
          </w:p>
        </w:tc>
        <w:tc>
          <w:tcPr>
            <w:tcW w:w="176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4420.526186</w:t>
            </w:r>
          </w:p>
        </w:tc>
        <w:tc>
          <w:tcPr>
            <w:tcW w:w="17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0.000000</w:t>
            </w:r>
          </w:p>
        </w:tc>
        <w:tc>
          <w:tcPr>
            <w:tcW w:w="17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4420.526186</w:t>
            </w:r>
          </w:p>
        </w:tc>
        <w:tc>
          <w:tcPr>
            <w:tcW w:w="1766"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765" w:type="dxa"/>
            <w:gridSpan w:val="3"/>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762"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gridAfter w:val="1"/>
          <w:wAfter w:w="157" w:type="dxa"/>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204</w:t>
            </w:r>
          </w:p>
        </w:tc>
        <w:tc>
          <w:tcPr>
            <w:tcW w:w="476"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02</w:t>
            </w:r>
          </w:p>
        </w:tc>
        <w:tc>
          <w:tcPr>
            <w:tcW w:w="482"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19</w:t>
            </w:r>
          </w:p>
        </w:tc>
        <w:tc>
          <w:tcPr>
            <w:tcW w:w="25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信息化建设</w:t>
            </w:r>
          </w:p>
        </w:tc>
        <w:tc>
          <w:tcPr>
            <w:tcW w:w="176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2392.771139</w:t>
            </w:r>
          </w:p>
        </w:tc>
        <w:tc>
          <w:tcPr>
            <w:tcW w:w="17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0.000000</w:t>
            </w:r>
          </w:p>
        </w:tc>
        <w:tc>
          <w:tcPr>
            <w:tcW w:w="17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2392.771139</w:t>
            </w:r>
          </w:p>
        </w:tc>
        <w:tc>
          <w:tcPr>
            <w:tcW w:w="1766"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765" w:type="dxa"/>
            <w:gridSpan w:val="3"/>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762"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gridAfter w:val="1"/>
          <w:wAfter w:w="157" w:type="dxa"/>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204</w:t>
            </w:r>
          </w:p>
        </w:tc>
        <w:tc>
          <w:tcPr>
            <w:tcW w:w="476"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02</w:t>
            </w:r>
          </w:p>
        </w:tc>
        <w:tc>
          <w:tcPr>
            <w:tcW w:w="482"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20</w:t>
            </w:r>
          </w:p>
        </w:tc>
        <w:tc>
          <w:tcPr>
            <w:tcW w:w="25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执法办案</w:t>
            </w:r>
          </w:p>
        </w:tc>
        <w:tc>
          <w:tcPr>
            <w:tcW w:w="176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23848.314186</w:t>
            </w:r>
          </w:p>
        </w:tc>
        <w:tc>
          <w:tcPr>
            <w:tcW w:w="17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0.000000</w:t>
            </w:r>
          </w:p>
        </w:tc>
        <w:tc>
          <w:tcPr>
            <w:tcW w:w="17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23848.314186</w:t>
            </w:r>
          </w:p>
        </w:tc>
        <w:tc>
          <w:tcPr>
            <w:tcW w:w="1766"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765" w:type="dxa"/>
            <w:gridSpan w:val="3"/>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762"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gridAfter w:val="1"/>
          <w:wAfter w:w="157" w:type="dxa"/>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204</w:t>
            </w:r>
          </w:p>
        </w:tc>
        <w:tc>
          <w:tcPr>
            <w:tcW w:w="476"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02</w:t>
            </w:r>
          </w:p>
        </w:tc>
        <w:tc>
          <w:tcPr>
            <w:tcW w:w="482"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99</w:t>
            </w:r>
          </w:p>
        </w:tc>
        <w:tc>
          <w:tcPr>
            <w:tcW w:w="25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其他公安支出</w:t>
            </w:r>
          </w:p>
        </w:tc>
        <w:tc>
          <w:tcPr>
            <w:tcW w:w="176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33654.829793</w:t>
            </w:r>
          </w:p>
        </w:tc>
        <w:tc>
          <w:tcPr>
            <w:tcW w:w="17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0.000000</w:t>
            </w:r>
          </w:p>
        </w:tc>
        <w:tc>
          <w:tcPr>
            <w:tcW w:w="17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33654.829793</w:t>
            </w:r>
          </w:p>
        </w:tc>
        <w:tc>
          <w:tcPr>
            <w:tcW w:w="1766"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765" w:type="dxa"/>
            <w:gridSpan w:val="3"/>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762"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gridAfter w:val="1"/>
          <w:wAfter w:w="157" w:type="dxa"/>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207</w:t>
            </w:r>
          </w:p>
        </w:tc>
        <w:tc>
          <w:tcPr>
            <w:tcW w:w="476"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p>
        </w:tc>
        <w:tc>
          <w:tcPr>
            <w:tcW w:w="482"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p>
        </w:tc>
        <w:tc>
          <w:tcPr>
            <w:tcW w:w="25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文化旅游体育与传媒支出</w:t>
            </w:r>
          </w:p>
        </w:tc>
        <w:tc>
          <w:tcPr>
            <w:tcW w:w="176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285.143000</w:t>
            </w:r>
          </w:p>
        </w:tc>
        <w:tc>
          <w:tcPr>
            <w:tcW w:w="17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0.000000</w:t>
            </w:r>
          </w:p>
        </w:tc>
        <w:tc>
          <w:tcPr>
            <w:tcW w:w="17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285.143000</w:t>
            </w:r>
          </w:p>
        </w:tc>
        <w:tc>
          <w:tcPr>
            <w:tcW w:w="1766"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765" w:type="dxa"/>
            <w:gridSpan w:val="3"/>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762"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gridAfter w:val="1"/>
          <w:wAfter w:w="157" w:type="dxa"/>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207</w:t>
            </w:r>
          </w:p>
        </w:tc>
        <w:tc>
          <w:tcPr>
            <w:tcW w:w="476"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03</w:t>
            </w:r>
          </w:p>
        </w:tc>
        <w:tc>
          <w:tcPr>
            <w:tcW w:w="482"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p>
        </w:tc>
        <w:tc>
          <w:tcPr>
            <w:tcW w:w="25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体育</w:t>
            </w:r>
          </w:p>
        </w:tc>
        <w:tc>
          <w:tcPr>
            <w:tcW w:w="176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285.143000</w:t>
            </w:r>
          </w:p>
        </w:tc>
        <w:tc>
          <w:tcPr>
            <w:tcW w:w="17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0.000000</w:t>
            </w:r>
          </w:p>
        </w:tc>
        <w:tc>
          <w:tcPr>
            <w:tcW w:w="17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285.143000</w:t>
            </w:r>
          </w:p>
        </w:tc>
        <w:tc>
          <w:tcPr>
            <w:tcW w:w="1766"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765" w:type="dxa"/>
            <w:gridSpan w:val="3"/>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762"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gridAfter w:val="1"/>
          <w:wAfter w:w="157" w:type="dxa"/>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207</w:t>
            </w:r>
          </w:p>
        </w:tc>
        <w:tc>
          <w:tcPr>
            <w:tcW w:w="476"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03</w:t>
            </w:r>
          </w:p>
        </w:tc>
        <w:tc>
          <w:tcPr>
            <w:tcW w:w="482"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99</w:t>
            </w:r>
          </w:p>
        </w:tc>
        <w:tc>
          <w:tcPr>
            <w:tcW w:w="25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其他体育支出</w:t>
            </w:r>
          </w:p>
        </w:tc>
        <w:tc>
          <w:tcPr>
            <w:tcW w:w="176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285.143000</w:t>
            </w:r>
          </w:p>
        </w:tc>
        <w:tc>
          <w:tcPr>
            <w:tcW w:w="17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0.000000</w:t>
            </w:r>
          </w:p>
        </w:tc>
        <w:tc>
          <w:tcPr>
            <w:tcW w:w="17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285.143000</w:t>
            </w:r>
          </w:p>
        </w:tc>
        <w:tc>
          <w:tcPr>
            <w:tcW w:w="1766"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765" w:type="dxa"/>
            <w:gridSpan w:val="3"/>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762"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gridAfter w:val="1"/>
          <w:wAfter w:w="157" w:type="dxa"/>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208</w:t>
            </w:r>
          </w:p>
        </w:tc>
        <w:tc>
          <w:tcPr>
            <w:tcW w:w="476"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p>
        </w:tc>
        <w:tc>
          <w:tcPr>
            <w:tcW w:w="482"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p>
        </w:tc>
        <w:tc>
          <w:tcPr>
            <w:tcW w:w="25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社会保障和就业支出</w:t>
            </w:r>
          </w:p>
        </w:tc>
        <w:tc>
          <w:tcPr>
            <w:tcW w:w="176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11875.390032</w:t>
            </w:r>
          </w:p>
        </w:tc>
        <w:tc>
          <w:tcPr>
            <w:tcW w:w="17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11875.390032</w:t>
            </w:r>
          </w:p>
        </w:tc>
        <w:tc>
          <w:tcPr>
            <w:tcW w:w="17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0.000000</w:t>
            </w:r>
          </w:p>
        </w:tc>
        <w:tc>
          <w:tcPr>
            <w:tcW w:w="1766"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765" w:type="dxa"/>
            <w:gridSpan w:val="3"/>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762"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gridAfter w:val="1"/>
          <w:wAfter w:w="157" w:type="dxa"/>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208</w:t>
            </w:r>
          </w:p>
        </w:tc>
        <w:tc>
          <w:tcPr>
            <w:tcW w:w="476"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05</w:t>
            </w:r>
          </w:p>
        </w:tc>
        <w:tc>
          <w:tcPr>
            <w:tcW w:w="482"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p>
        </w:tc>
        <w:tc>
          <w:tcPr>
            <w:tcW w:w="25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行政事业单位养老支出</w:t>
            </w:r>
          </w:p>
        </w:tc>
        <w:tc>
          <w:tcPr>
            <w:tcW w:w="176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11875.390032</w:t>
            </w:r>
          </w:p>
        </w:tc>
        <w:tc>
          <w:tcPr>
            <w:tcW w:w="17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11875.390032</w:t>
            </w:r>
          </w:p>
        </w:tc>
        <w:tc>
          <w:tcPr>
            <w:tcW w:w="17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0.000000</w:t>
            </w:r>
          </w:p>
        </w:tc>
        <w:tc>
          <w:tcPr>
            <w:tcW w:w="1766"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765" w:type="dxa"/>
            <w:gridSpan w:val="3"/>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762"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gridAfter w:val="1"/>
          <w:wAfter w:w="157" w:type="dxa"/>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208</w:t>
            </w:r>
          </w:p>
        </w:tc>
        <w:tc>
          <w:tcPr>
            <w:tcW w:w="476"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05</w:t>
            </w:r>
          </w:p>
        </w:tc>
        <w:tc>
          <w:tcPr>
            <w:tcW w:w="482"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01</w:t>
            </w:r>
          </w:p>
        </w:tc>
        <w:tc>
          <w:tcPr>
            <w:tcW w:w="25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行政单位离退休</w:t>
            </w:r>
          </w:p>
        </w:tc>
        <w:tc>
          <w:tcPr>
            <w:tcW w:w="176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118.601600</w:t>
            </w:r>
          </w:p>
        </w:tc>
        <w:tc>
          <w:tcPr>
            <w:tcW w:w="17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118.601600</w:t>
            </w:r>
          </w:p>
        </w:tc>
        <w:tc>
          <w:tcPr>
            <w:tcW w:w="17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0.000000</w:t>
            </w:r>
          </w:p>
        </w:tc>
        <w:tc>
          <w:tcPr>
            <w:tcW w:w="1766"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765" w:type="dxa"/>
            <w:gridSpan w:val="3"/>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762"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gridAfter w:val="1"/>
          <w:wAfter w:w="157" w:type="dxa"/>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208</w:t>
            </w:r>
          </w:p>
        </w:tc>
        <w:tc>
          <w:tcPr>
            <w:tcW w:w="476"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05</w:t>
            </w:r>
          </w:p>
        </w:tc>
        <w:tc>
          <w:tcPr>
            <w:tcW w:w="482"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06</w:t>
            </w:r>
          </w:p>
        </w:tc>
        <w:tc>
          <w:tcPr>
            <w:tcW w:w="25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机关事业单位职业年金缴费支出</w:t>
            </w:r>
          </w:p>
        </w:tc>
        <w:tc>
          <w:tcPr>
            <w:tcW w:w="176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11756.788432</w:t>
            </w:r>
          </w:p>
        </w:tc>
        <w:tc>
          <w:tcPr>
            <w:tcW w:w="17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11756.788432</w:t>
            </w:r>
          </w:p>
        </w:tc>
        <w:tc>
          <w:tcPr>
            <w:tcW w:w="17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0.000000</w:t>
            </w:r>
          </w:p>
        </w:tc>
        <w:tc>
          <w:tcPr>
            <w:tcW w:w="1766"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765" w:type="dxa"/>
            <w:gridSpan w:val="3"/>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762"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gridAfter w:val="1"/>
          <w:wAfter w:w="157" w:type="dxa"/>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210</w:t>
            </w:r>
          </w:p>
        </w:tc>
        <w:tc>
          <w:tcPr>
            <w:tcW w:w="476"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p>
        </w:tc>
        <w:tc>
          <w:tcPr>
            <w:tcW w:w="482"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p>
        </w:tc>
        <w:tc>
          <w:tcPr>
            <w:tcW w:w="25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卫生健康支出</w:t>
            </w:r>
          </w:p>
        </w:tc>
        <w:tc>
          <w:tcPr>
            <w:tcW w:w="176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10616.376518</w:t>
            </w:r>
          </w:p>
        </w:tc>
        <w:tc>
          <w:tcPr>
            <w:tcW w:w="17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10472.985648</w:t>
            </w:r>
          </w:p>
        </w:tc>
        <w:tc>
          <w:tcPr>
            <w:tcW w:w="17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143.390870</w:t>
            </w:r>
          </w:p>
        </w:tc>
        <w:tc>
          <w:tcPr>
            <w:tcW w:w="1766"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765" w:type="dxa"/>
            <w:gridSpan w:val="3"/>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762"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gridAfter w:val="1"/>
          <w:wAfter w:w="157" w:type="dxa"/>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210</w:t>
            </w:r>
          </w:p>
        </w:tc>
        <w:tc>
          <w:tcPr>
            <w:tcW w:w="476"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04</w:t>
            </w:r>
          </w:p>
        </w:tc>
        <w:tc>
          <w:tcPr>
            <w:tcW w:w="482"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p>
        </w:tc>
        <w:tc>
          <w:tcPr>
            <w:tcW w:w="25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公共卫生</w:t>
            </w:r>
          </w:p>
        </w:tc>
        <w:tc>
          <w:tcPr>
            <w:tcW w:w="176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143.390870</w:t>
            </w:r>
          </w:p>
        </w:tc>
        <w:tc>
          <w:tcPr>
            <w:tcW w:w="17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0.000000</w:t>
            </w:r>
          </w:p>
        </w:tc>
        <w:tc>
          <w:tcPr>
            <w:tcW w:w="17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143.390870</w:t>
            </w:r>
          </w:p>
        </w:tc>
        <w:tc>
          <w:tcPr>
            <w:tcW w:w="1766"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765" w:type="dxa"/>
            <w:gridSpan w:val="3"/>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762"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gridAfter w:val="1"/>
          <w:wAfter w:w="157" w:type="dxa"/>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210</w:t>
            </w:r>
          </w:p>
        </w:tc>
        <w:tc>
          <w:tcPr>
            <w:tcW w:w="476"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04</w:t>
            </w:r>
          </w:p>
        </w:tc>
        <w:tc>
          <w:tcPr>
            <w:tcW w:w="482"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10</w:t>
            </w:r>
          </w:p>
        </w:tc>
        <w:tc>
          <w:tcPr>
            <w:tcW w:w="25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突发公共卫生事件应急处理</w:t>
            </w:r>
          </w:p>
        </w:tc>
        <w:tc>
          <w:tcPr>
            <w:tcW w:w="176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143.390870</w:t>
            </w:r>
          </w:p>
        </w:tc>
        <w:tc>
          <w:tcPr>
            <w:tcW w:w="17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0.000000</w:t>
            </w:r>
          </w:p>
        </w:tc>
        <w:tc>
          <w:tcPr>
            <w:tcW w:w="17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143.390870</w:t>
            </w:r>
          </w:p>
        </w:tc>
        <w:tc>
          <w:tcPr>
            <w:tcW w:w="1766"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765" w:type="dxa"/>
            <w:gridSpan w:val="3"/>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762"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gridAfter w:val="1"/>
          <w:wAfter w:w="157" w:type="dxa"/>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210</w:t>
            </w:r>
          </w:p>
        </w:tc>
        <w:tc>
          <w:tcPr>
            <w:tcW w:w="476"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11</w:t>
            </w:r>
          </w:p>
        </w:tc>
        <w:tc>
          <w:tcPr>
            <w:tcW w:w="482"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p>
        </w:tc>
        <w:tc>
          <w:tcPr>
            <w:tcW w:w="25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行政事业单位医疗</w:t>
            </w:r>
          </w:p>
        </w:tc>
        <w:tc>
          <w:tcPr>
            <w:tcW w:w="176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10472.985648</w:t>
            </w:r>
          </w:p>
        </w:tc>
        <w:tc>
          <w:tcPr>
            <w:tcW w:w="17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10472.985648</w:t>
            </w:r>
          </w:p>
        </w:tc>
        <w:tc>
          <w:tcPr>
            <w:tcW w:w="17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0.000000</w:t>
            </w:r>
          </w:p>
        </w:tc>
        <w:tc>
          <w:tcPr>
            <w:tcW w:w="1766"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765" w:type="dxa"/>
            <w:gridSpan w:val="3"/>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762"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gridAfter w:val="1"/>
          <w:wAfter w:w="157" w:type="dxa"/>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210</w:t>
            </w:r>
          </w:p>
        </w:tc>
        <w:tc>
          <w:tcPr>
            <w:tcW w:w="476"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11</w:t>
            </w:r>
          </w:p>
        </w:tc>
        <w:tc>
          <w:tcPr>
            <w:tcW w:w="482"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01</w:t>
            </w:r>
          </w:p>
        </w:tc>
        <w:tc>
          <w:tcPr>
            <w:tcW w:w="25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行政单位医疗</w:t>
            </w:r>
          </w:p>
        </w:tc>
        <w:tc>
          <w:tcPr>
            <w:tcW w:w="176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8018.380044</w:t>
            </w:r>
          </w:p>
        </w:tc>
        <w:tc>
          <w:tcPr>
            <w:tcW w:w="17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8018.380044</w:t>
            </w:r>
          </w:p>
        </w:tc>
        <w:tc>
          <w:tcPr>
            <w:tcW w:w="17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0.000000</w:t>
            </w:r>
          </w:p>
        </w:tc>
        <w:tc>
          <w:tcPr>
            <w:tcW w:w="1766"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765" w:type="dxa"/>
            <w:gridSpan w:val="3"/>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762"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gridAfter w:val="1"/>
          <w:wAfter w:w="157" w:type="dxa"/>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210</w:t>
            </w:r>
          </w:p>
        </w:tc>
        <w:tc>
          <w:tcPr>
            <w:tcW w:w="476"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11</w:t>
            </w:r>
          </w:p>
        </w:tc>
        <w:tc>
          <w:tcPr>
            <w:tcW w:w="482" w:type="dxa"/>
            <w:tcBorders>
              <w:top w:val="nil"/>
              <w:left w:val="nil"/>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03</w:t>
            </w:r>
          </w:p>
        </w:tc>
        <w:tc>
          <w:tcPr>
            <w:tcW w:w="2555"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公务员医疗补助</w:t>
            </w:r>
          </w:p>
        </w:tc>
        <w:tc>
          <w:tcPr>
            <w:tcW w:w="176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2454.605604</w:t>
            </w:r>
          </w:p>
        </w:tc>
        <w:tc>
          <w:tcPr>
            <w:tcW w:w="17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2454.605604</w:t>
            </w:r>
          </w:p>
        </w:tc>
        <w:tc>
          <w:tcPr>
            <w:tcW w:w="1765"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0.000000</w:t>
            </w:r>
          </w:p>
        </w:tc>
        <w:tc>
          <w:tcPr>
            <w:tcW w:w="176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5" w:type="dxa"/>
            <w:gridSpan w:val="3"/>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2"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tabs>
          <w:tab w:val="center" w:pos="6979"/>
        </w:tabs>
        <w:spacing w:line="380" w:lineRule="exact"/>
        <w:jc w:val="both"/>
        <w:rPr>
          <w:rFonts w:hint="eastAsia" w:ascii="宋体" w:hAnsi="宋体" w:cs="宋体"/>
          <w:b/>
          <w:bCs/>
          <w:kern w:val="0"/>
          <w:sz w:val="28"/>
          <w:szCs w:val="28"/>
        </w:rPr>
      </w:pPr>
    </w:p>
    <w:p>
      <w:pPr>
        <w:tabs>
          <w:tab w:val="center" w:pos="6979"/>
        </w:tabs>
        <w:spacing w:line="320" w:lineRule="exact"/>
        <w:jc w:val="center"/>
        <w:rPr>
          <w:rFonts w:hint="eastAsia" w:ascii="宋体" w:hAnsi="宋体" w:cs="宋体"/>
          <w:b/>
          <w:bCs/>
          <w:kern w:val="0"/>
          <w:sz w:val="28"/>
          <w:szCs w:val="28"/>
        </w:rPr>
      </w:pPr>
    </w:p>
    <w:p>
      <w:pPr>
        <w:tabs>
          <w:tab w:val="center" w:pos="6979"/>
        </w:tabs>
        <w:spacing w:line="320" w:lineRule="exact"/>
        <w:jc w:val="center"/>
        <w:rPr>
          <w:rFonts w:hint="eastAsia" w:ascii="宋体" w:hAnsi="宋体" w:cs="宋体"/>
          <w:b/>
          <w:bCs/>
          <w:kern w:val="0"/>
          <w:sz w:val="28"/>
          <w:szCs w:val="28"/>
        </w:rPr>
      </w:pPr>
    </w:p>
    <w:p>
      <w:pPr>
        <w:tabs>
          <w:tab w:val="center" w:pos="6979"/>
        </w:tabs>
        <w:spacing w:line="320" w:lineRule="exact"/>
        <w:jc w:val="center"/>
        <w:rPr>
          <w:rFonts w:hint="eastAsia" w:ascii="宋体" w:hAnsi="宋体" w:cs="宋体"/>
          <w:b/>
          <w:bCs/>
          <w:kern w:val="0"/>
          <w:sz w:val="28"/>
          <w:szCs w:val="28"/>
        </w:rPr>
      </w:pPr>
    </w:p>
    <w:p>
      <w:pPr>
        <w:tabs>
          <w:tab w:val="center" w:pos="6979"/>
        </w:tabs>
        <w:spacing w:line="320" w:lineRule="exact"/>
        <w:jc w:val="center"/>
        <w:rPr>
          <w:rFonts w:hint="eastAsia" w:ascii="宋体" w:hAnsi="宋体" w:cs="宋体"/>
          <w:b/>
          <w:bCs/>
          <w:kern w:val="0"/>
          <w:sz w:val="28"/>
          <w:szCs w:val="28"/>
        </w:rPr>
      </w:pPr>
    </w:p>
    <w:p>
      <w:pPr>
        <w:tabs>
          <w:tab w:val="center" w:pos="6979"/>
        </w:tabs>
        <w:spacing w:line="320" w:lineRule="exact"/>
        <w:jc w:val="center"/>
        <w:rPr>
          <w:rFonts w:hint="eastAsia" w:ascii="宋体" w:hAnsi="宋体" w:cs="宋体"/>
          <w:b/>
          <w:bCs/>
          <w:kern w:val="0"/>
          <w:sz w:val="28"/>
          <w:szCs w:val="28"/>
        </w:rPr>
      </w:pPr>
    </w:p>
    <w:p>
      <w:pPr>
        <w:tabs>
          <w:tab w:val="center" w:pos="6979"/>
        </w:tabs>
        <w:spacing w:line="320" w:lineRule="exact"/>
        <w:jc w:val="center"/>
        <w:rPr>
          <w:rFonts w:hint="eastAsia" w:ascii="宋体" w:hAnsi="宋体" w:cs="宋体"/>
          <w:b/>
          <w:bCs/>
          <w:kern w:val="0"/>
          <w:sz w:val="28"/>
          <w:szCs w:val="28"/>
        </w:rPr>
      </w:pPr>
    </w:p>
    <w:p>
      <w:pPr>
        <w:tabs>
          <w:tab w:val="center" w:pos="6979"/>
        </w:tabs>
        <w:spacing w:line="320" w:lineRule="exact"/>
        <w:jc w:val="center"/>
        <w:rPr>
          <w:rFonts w:hint="eastAsia" w:ascii="宋体" w:hAnsi="宋体" w:cs="宋体"/>
          <w:b/>
          <w:bCs/>
          <w:kern w:val="0"/>
          <w:sz w:val="28"/>
          <w:szCs w:val="28"/>
        </w:rPr>
      </w:pPr>
    </w:p>
    <w:p>
      <w:pPr>
        <w:tabs>
          <w:tab w:val="center" w:pos="6979"/>
        </w:tabs>
        <w:spacing w:line="320" w:lineRule="exact"/>
        <w:jc w:val="center"/>
        <w:rPr>
          <w:rFonts w:hint="eastAsia" w:ascii="宋体" w:hAnsi="宋体" w:cs="宋体"/>
          <w:b/>
          <w:bCs/>
          <w:kern w:val="0"/>
          <w:sz w:val="28"/>
          <w:szCs w:val="28"/>
        </w:rPr>
      </w:pPr>
    </w:p>
    <w:p>
      <w:pPr>
        <w:tabs>
          <w:tab w:val="center" w:pos="6979"/>
        </w:tabs>
        <w:spacing w:line="320" w:lineRule="exact"/>
        <w:jc w:val="center"/>
        <w:rPr>
          <w:rFonts w:hint="eastAsia" w:ascii="宋体" w:hAnsi="宋体" w:cs="宋体"/>
          <w:b/>
          <w:bCs/>
          <w:kern w:val="0"/>
          <w:sz w:val="28"/>
          <w:szCs w:val="28"/>
        </w:rPr>
      </w:pPr>
    </w:p>
    <w:p>
      <w:pPr>
        <w:tabs>
          <w:tab w:val="center" w:pos="6979"/>
        </w:tabs>
        <w:spacing w:line="320" w:lineRule="exact"/>
        <w:jc w:val="center"/>
        <w:rPr>
          <w:rFonts w:hint="eastAsia" w:ascii="宋体" w:hAnsi="宋体" w:cs="宋体"/>
          <w:b/>
          <w:bCs/>
          <w:kern w:val="0"/>
          <w:sz w:val="28"/>
          <w:szCs w:val="28"/>
        </w:rPr>
      </w:pPr>
    </w:p>
    <w:p>
      <w:pPr>
        <w:tabs>
          <w:tab w:val="center" w:pos="6979"/>
        </w:tabs>
        <w:spacing w:line="320" w:lineRule="exact"/>
        <w:jc w:val="both"/>
        <w:rPr>
          <w:rFonts w:hint="eastAsia" w:ascii="宋体" w:hAnsi="宋体" w:cs="宋体"/>
          <w:b/>
          <w:bCs/>
          <w:kern w:val="0"/>
          <w:sz w:val="28"/>
          <w:szCs w:val="28"/>
        </w:rPr>
      </w:pPr>
    </w:p>
    <w:p>
      <w:pPr>
        <w:tabs>
          <w:tab w:val="center" w:pos="6979"/>
        </w:tabs>
        <w:spacing w:line="320" w:lineRule="exact"/>
        <w:jc w:val="center"/>
        <w:rPr>
          <w:rFonts w:hint="eastAsia" w:ascii="宋体" w:hAnsi="宋体" w:cs="宋体"/>
          <w:b/>
          <w:bCs/>
          <w:kern w:val="0"/>
          <w:sz w:val="28"/>
          <w:szCs w:val="28"/>
        </w:rPr>
      </w:pPr>
    </w:p>
    <w:p>
      <w:pPr>
        <w:tabs>
          <w:tab w:val="center" w:pos="6979"/>
        </w:tabs>
        <w:spacing w:line="320" w:lineRule="exact"/>
        <w:jc w:val="center"/>
        <w:rPr>
          <w:rFonts w:hint="eastAsia" w:ascii="宋体" w:hAnsi="宋体" w:cs="宋体"/>
          <w:b/>
          <w:bCs/>
          <w:kern w:val="0"/>
          <w:sz w:val="28"/>
          <w:szCs w:val="28"/>
        </w:rPr>
      </w:pPr>
    </w:p>
    <w:p>
      <w:pPr>
        <w:tabs>
          <w:tab w:val="center" w:pos="6979"/>
        </w:tabs>
        <w:spacing w:line="320" w:lineRule="exact"/>
        <w:jc w:val="center"/>
        <w:rPr>
          <w:rFonts w:hint="eastAsia" w:ascii="宋体" w:hAnsi="宋体" w:cs="宋体"/>
          <w:b/>
          <w:bCs/>
          <w:kern w:val="0"/>
          <w:sz w:val="28"/>
          <w:szCs w:val="28"/>
        </w:rPr>
      </w:pPr>
    </w:p>
    <w:p>
      <w:pPr>
        <w:tabs>
          <w:tab w:val="center" w:pos="6979"/>
        </w:tabs>
        <w:spacing w:line="320" w:lineRule="exact"/>
        <w:jc w:val="both"/>
        <w:rPr>
          <w:rFonts w:hint="eastAsia" w:ascii="宋体" w:hAnsi="宋体" w:cs="宋体"/>
          <w:b/>
          <w:bCs/>
          <w:kern w:val="0"/>
          <w:sz w:val="28"/>
          <w:szCs w:val="28"/>
        </w:rPr>
      </w:pPr>
    </w:p>
    <w:p>
      <w:pPr>
        <w:tabs>
          <w:tab w:val="center" w:pos="6979"/>
        </w:tabs>
        <w:spacing w:line="320" w:lineRule="exact"/>
        <w:jc w:val="center"/>
        <w:rPr>
          <w:rFonts w:hint="eastAsia" w:ascii="宋体" w:hAnsi="宋体" w:cs="宋体"/>
          <w:b/>
          <w:bCs/>
          <w:kern w:val="0"/>
          <w:sz w:val="28"/>
          <w:szCs w:val="28"/>
        </w:rPr>
      </w:pPr>
    </w:p>
    <w:p>
      <w:pPr>
        <w:tabs>
          <w:tab w:val="center" w:pos="6979"/>
        </w:tabs>
        <w:spacing w:line="320" w:lineRule="exact"/>
        <w:jc w:val="center"/>
        <w:rPr>
          <w:rFonts w:hint="eastAsia" w:ascii="宋体" w:hAnsi="宋体" w:cs="宋体"/>
          <w:b/>
          <w:bCs/>
          <w:kern w:val="0"/>
          <w:sz w:val="28"/>
          <w:szCs w:val="28"/>
        </w:rPr>
      </w:pPr>
    </w:p>
    <w:p>
      <w:pPr>
        <w:tabs>
          <w:tab w:val="center" w:pos="6979"/>
        </w:tabs>
        <w:spacing w:line="320" w:lineRule="exact"/>
        <w:jc w:val="center"/>
        <w:rPr>
          <w:rFonts w:hint="eastAsia" w:ascii="宋体" w:hAnsi="宋体" w:cs="宋体"/>
          <w:b/>
          <w:bCs/>
          <w:kern w:val="0"/>
          <w:sz w:val="28"/>
          <w:szCs w:val="28"/>
        </w:rPr>
      </w:pPr>
    </w:p>
    <w:p>
      <w:pPr>
        <w:tabs>
          <w:tab w:val="center" w:pos="6979"/>
        </w:tabs>
        <w:spacing w:line="320" w:lineRule="exact"/>
        <w:jc w:val="center"/>
        <w:rPr>
          <w:rFonts w:hint="eastAsia" w:ascii="宋体" w:hAnsi="宋体" w:cs="宋体"/>
          <w:b/>
          <w:bCs/>
          <w:kern w:val="0"/>
          <w:sz w:val="28"/>
          <w:szCs w:val="28"/>
        </w:rPr>
      </w:pPr>
    </w:p>
    <w:p>
      <w:pPr>
        <w:tabs>
          <w:tab w:val="center" w:pos="6979"/>
        </w:tabs>
        <w:spacing w:line="320" w:lineRule="exact"/>
        <w:jc w:val="center"/>
        <w:rPr>
          <w:rFonts w:hint="eastAsia"/>
          <w:sz w:val="20"/>
        </w:rPr>
      </w:pPr>
      <w:r>
        <w:rPr>
          <w:rFonts w:hint="eastAsia" w:ascii="宋体" w:hAnsi="宋体" w:cs="宋体"/>
          <w:b/>
          <w:bCs/>
          <w:kern w:val="0"/>
          <w:sz w:val="28"/>
          <w:szCs w:val="28"/>
        </w:rPr>
        <w:t>财政拨款收入支出决算总表</w:t>
      </w:r>
    </w:p>
    <w:tbl>
      <w:tblPr>
        <w:tblStyle w:val="12"/>
        <w:tblW w:w="14943" w:type="dxa"/>
        <w:jc w:val="center"/>
        <w:tblInd w:w="0" w:type="dxa"/>
        <w:tblLayout w:type="fixed"/>
        <w:tblCellMar>
          <w:top w:w="0" w:type="dxa"/>
          <w:left w:w="108" w:type="dxa"/>
          <w:bottom w:w="0" w:type="dxa"/>
          <w:right w:w="108" w:type="dxa"/>
        </w:tblCellMar>
      </w:tblPr>
      <w:tblGrid>
        <w:gridCol w:w="2802"/>
        <w:gridCol w:w="2126"/>
        <w:gridCol w:w="2977"/>
        <w:gridCol w:w="2268"/>
        <w:gridCol w:w="1538"/>
        <w:gridCol w:w="730"/>
        <w:gridCol w:w="404"/>
        <w:gridCol w:w="2005"/>
        <w:gridCol w:w="93"/>
      </w:tblGrid>
      <w:tr>
        <w:tblPrEx>
          <w:tblLayout w:type="fixed"/>
          <w:tblCellMar>
            <w:top w:w="0" w:type="dxa"/>
            <w:left w:w="108" w:type="dxa"/>
            <w:bottom w:w="0" w:type="dxa"/>
            <w:right w:w="108" w:type="dxa"/>
          </w:tblCellMar>
        </w:tblPrEx>
        <w:trPr>
          <w:trHeight w:val="375" w:hRule="atLeast"/>
          <w:jc w:val="center"/>
        </w:trPr>
        <w:tc>
          <w:tcPr>
            <w:tcW w:w="11711" w:type="dxa"/>
            <w:gridSpan w:val="5"/>
            <w:tcBorders>
              <w:top w:val="single" w:color="FFFFFF" w:sz="4" w:space="0"/>
              <w:left w:val="single" w:color="FFFFFF" w:sz="4" w:space="0"/>
              <w:bottom w:val="single" w:color="FFFFFF" w:sz="4" w:space="0"/>
              <w:right w:val="single" w:color="FFFFFF"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单位名称：</w:t>
            </w:r>
            <w:r>
              <w:rPr>
                <w:rFonts w:hint="eastAsia" w:ascii="宋体" w:hAnsi="宋体" w:cs="宋体"/>
                <w:kern w:val="0"/>
                <w:sz w:val="18"/>
                <w:szCs w:val="18"/>
                <w:lang w:eastAsia="zh-CN"/>
              </w:rPr>
              <w:t>北京市公安局大兴分局</w:t>
            </w:r>
            <w:r>
              <w:rPr>
                <w:rFonts w:hint="eastAsia" w:ascii="宋体" w:hAnsi="宋体" w:cs="宋体"/>
                <w:kern w:val="0"/>
                <w:sz w:val="18"/>
                <w:szCs w:val="18"/>
              </w:rPr>
              <w:t xml:space="preserve">                                                                                                                                </w:t>
            </w:r>
          </w:p>
        </w:tc>
        <w:tc>
          <w:tcPr>
            <w:tcW w:w="1134" w:type="dxa"/>
            <w:gridSpan w:val="2"/>
            <w:tcBorders>
              <w:top w:val="single" w:color="FFFFFF" w:sz="4" w:space="0"/>
              <w:left w:val="single" w:color="FFFFFF" w:sz="4" w:space="0"/>
              <w:bottom w:val="single" w:color="FFFFFF" w:sz="4" w:space="0"/>
              <w:right w:val="single" w:color="FFFFFF" w:sz="4" w:space="0"/>
            </w:tcBorders>
            <w:vAlign w:val="top"/>
          </w:tcPr>
          <w:p>
            <w:pPr>
              <w:widowControl/>
              <w:jc w:val="left"/>
              <w:rPr>
                <w:rFonts w:hint="eastAsia" w:ascii="宋体" w:hAnsi="宋体" w:cs="宋体"/>
                <w:kern w:val="0"/>
                <w:sz w:val="18"/>
                <w:szCs w:val="18"/>
              </w:rPr>
            </w:pPr>
          </w:p>
        </w:tc>
        <w:tc>
          <w:tcPr>
            <w:tcW w:w="2098" w:type="dxa"/>
            <w:gridSpan w:val="2"/>
            <w:tcBorders>
              <w:top w:val="single" w:color="FFFFFF" w:sz="4" w:space="0"/>
              <w:left w:val="single" w:color="FFFFFF" w:sz="4" w:space="0"/>
              <w:bottom w:val="single" w:color="FFFFFF" w:sz="4" w:space="0"/>
              <w:right w:val="single" w:color="FFFFFF"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单位:万元</w:t>
            </w:r>
          </w:p>
        </w:tc>
      </w:tr>
      <w:tr>
        <w:tblPrEx>
          <w:tblLayout w:type="fixed"/>
          <w:tblCellMar>
            <w:top w:w="0" w:type="dxa"/>
            <w:left w:w="108" w:type="dxa"/>
            <w:bottom w:w="0" w:type="dxa"/>
            <w:right w:w="108" w:type="dxa"/>
          </w:tblCellMar>
        </w:tblPrEx>
        <w:trPr>
          <w:gridAfter w:val="1"/>
          <w:wAfter w:w="93" w:type="dxa"/>
          <w:trHeight w:val="255" w:hRule="exact"/>
          <w:jc w:val="center"/>
        </w:trPr>
        <w:tc>
          <w:tcPr>
            <w:tcW w:w="492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收     入</w:t>
            </w:r>
          </w:p>
        </w:tc>
        <w:tc>
          <w:tcPr>
            <w:tcW w:w="9922"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     出</w:t>
            </w:r>
          </w:p>
        </w:tc>
      </w:tr>
      <w:tr>
        <w:tblPrEx>
          <w:tblLayout w:type="fixed"/>
          <w:tblCellMar>
            <w:top w:w="0" w:type="dxa"/>
            <w:left w:w="108" w:type="dxa"/>
            <w:bottom w:w="0" w:type="dxa"/>
            <w:right w:w="108" w:type="dxa"/>
          </w:tblCellMar>
        </w:tblPrEx>
        <w:trPr>
          <w:gridAfter w:val="1"/>
          <w:wAfter w:w="93" w:type="dxa"/>
          <w:trHeight w:val="255" w:hRule="exact"/>
          <w:jc w:val="center"/>
        </w:trPr>
        <w:tc>
          <w:tcPr>
            <w:tcW w:w="280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212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决算数</w:t>
            </w:r>
          </w:p>
        </w:tc>
        <w:tc>
          <w:tcPr>
            <w:tcW w:w="297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项目（按功能分类）</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一般公共预算财政拨款</w:t>
            </w: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政府性基金预算财政拨款</w:t>
            </w:r>
          </w:p>
        </w:tc>
        <w:tc>
          <w:tcPr>
            <w:tcW w:w="240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国有资本经营预算财政拨款</w:t>
            </w:r>
          </w:p>
        </w:tc>
      </w:tr>
      <w:tr>
        <w:tblPrEx>
          <w:tblLayout w:type="fixed"/>
          <w:tblCellMar>
            <w:top w:w="0" w:type="dxa"/>
            <w:left w:w="108" w:type="dxa"/>
            <w:bottom w:w="0" w:type="dxa"/>
            <w:right w:w="108" w:type="dxa"/>
          </w:tblCellMar>
        </w:tblPrEx>
        <w:trPr>
          <w:gridAfter w:val="1"/>
          <w:wAfter w:w="93" w:type="dxa"/>
          <w:trHeight w:val="255" w:hRule="exact"/>
          <w:jc w:val="center"/>
        </w:trPr>
        <w:tc>
          <w:tcPr>
            <w:tcW w:w="28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9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26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决算数</w:t>
            </w:r>
          </w:p>
        </w:tc>
        <w:tc>
          <w:tcPr>
            <w:tcW w:w="226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决算数</w:t>
            </w:r>
          </w:p>
        </w:tc>
        <w:tc>
          <w:tcPr>
            <w:tcW w:w="240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决算数</w:t>
            </w:r>
          </w:p>
        </w:tc>
      </w:tr>
      <w:tr>
        <w:tblPrEx>
          <w:tblLayout w:type="fixed"/>
          <w:tblCellMar>
            <w:top w:w="0" w:type="dxa"/>
            <w:left w:w="108" w:type="dxa"/>
            <w:bottom w:w="0" w:type="dxa"/>
            <w:right w:w="108" w:type="dxa"/>
          </w:tblCellMar>
        </w:tblPrEx>
        <w:trPr>
          <w:gridAfter w:val="1"/>
          <w:wAfter w:w="93" w:type="dxa"/>
          <w:trHeight w:val="255" w:hRule="exact"/>
          <w:jc w:val="center"/>
        </w:trPr>
        <w:tc>
          <w:tcPr>
            <w:tcW w:w="280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一、一般公共预算财政拨款</w:t>
            </w: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184894.519658</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226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409" w:type="dxa"/>
            <w:gridSpan w:val="2"/>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93" w:type="dxa"/>
          <w:trHeight w:val="255" w:hRule="exact"/>
          <w:jc w:val="center"/>
        </w:trPr>
        <w:tc>
          <w:tcPr>
            <w:tcW w:w="280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二、政府性基金预算财政拨款</w:t>
            </w: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226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409" w:type="dxa"/>
            <w:gridSpan w:val="2"/>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93" w:type="dxa"/>
          <w:trHeight w:val="255" w:hRule="exact"/>
          <w:jc w:val="center"/>
        </w:trPr>
        <w:tc>
          <w:tcPr>
            <w:tcW w:w="280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三、国有资本经营预算财政拨款</w:t>
            </w: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226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409" w:type="dxa"/>
            <w:gridSpan w:val="2"/>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93" w:type="dxa"/>
          <w:trHeight w:val="255" w:hRule="exact"/>
          <w:jc w:val="center"/>
        </w:trPr>
        <w:tc>
          <w:tcPr>
            <w:tcW w:w="280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226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163827.217498</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409" w:type="dxa"/>
            <w:gridSpan w:val="2"/>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93" w:type="dxa"/>
          <w:trHeight w:val="255" w:hRule="exact"/>
          <w:jc w:val="center"/>
        </w:trPr>
        <w:tc>
          <w:tcPr>
            <w:tcW w:w="280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226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409" w:type="dxa"/>
            <w:gridSpan w:val="2"/>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93" w:type="dxa"/>
          <w:trHeight w:val="255" w:hRule="exact"/>
          <w:jc w:val="center"/>
        </w:trPr>
        <w:tc>
          <w:tcPr>
            <w:tcW w:w="280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226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409" w:type="dxa"/>
            <w:gridSpan w:val="2"/>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93" w:type="dxa"/>
          <w:trHeight w:val="255" w:hRule="exact"/>
          <w:jc w:val="center"/>
        </w:trPr>
        <w:tc>
          <w:tcPr>
            <w:tcW w:w="280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七、文化旅游体育与传媒支出</w:t>
            </w:r>
          </w:p>
        </w:tc>
        <w:tc>
          <w:tcPr>
            <w:tcW w:w="226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285.143</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409" w:type="dxa"/>
            <w:gridSpan w:val="2"/>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93" w:type="dxa"/>
          <w:trHeight w:val="255" w:hRule="exact"/>
          <w:jc w:val="center"/>
        </w:trPr>
        <w:tc>
          <w:tcPr>
            <w:tcW w:w="280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226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11875.390032</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409" w:type="dxa"/>
            <w:gridSpan w:val="2"/>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93" w:type="dxa"/>
          <w:trHeight w:val="255" w:hRule="exact"/>
          <w:jc w:val="center"/>
        </w:trPr>
        <w:tc>
          <w:tcPr>
            <w:tcW w:w="280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九、卫生健康支出</w:t>
            </w:r>
          </w:p>
        </w:tc>
        <w:tc>
          <w:tcPr>
            <w:tcW w:w="226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10616.376518</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409" w:type="dxa"/>
            <w:gridSpan w:val="2"/>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93" w:type="dxa"/>
          <w:trHeight w:val="255" w:hRule="exact"/>
          <w:jc w:val="center"/>
        </w:trPr>
        <w:tc>
          <w:tcPr>
            <w:tcW w:w="280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十、节能环保支出</w:t>
            </w:r>
          </w:p>
        </w:tc>
        <w:tc>
          <w:tcPr>
            <w:tcW w:w="226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409" w:type="dxa"/>
            <w:gridSpan w:val="2"/>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93" w:type="dxa"/>
          <w:trHeight w:val="255" w:hRule="exact"/>
          <w:jc w:val="center"/>
        </w:trPr>
        <w:tc>
          <w:tcPr>
            <w:tcW w:w="280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十一、城乡社区支出</w:t>
            </w:r>
          </w:p>
        </w:tc>
        <w:tc>
          <w:tcPr>
            <w:tcW w:w="226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409" w:type="dxa"/>
            <w:gridSpan w:val="2"/>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93" w:type="dxa"/>
          <w:trHeight w:val="255" w:hRule="exact"/>
          <w:jc w:val="center"/>
        </w:trPr>
        <w:tc>
          <w:tcPr>
            <w:tcW w:w="280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十二、农林水支出</w:t>
            </w:r>
          </w:p>
        </w:tc>
        <w:tc>
          <w:tcPr>
            <w:tcW w:w="226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409" w:type="dxa"/>
            <w:gridSpan w:val="2"/>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93" w:type="dxa"/>
          <w:trHeight w:val="255" w:hRule="exact"/>
          <w:jc w:val="center"/>
        </w:trPr>
        <w:tc>
          <w:tcPr>
            <w:tcW w:w="280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十三、交通运输支出</w:t>
            </w:r>
          </w:p>
        </w:tc>
        <w:tc>
          <w:tcPr>
            <w:tcW w:w="226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409" w:type="dxa"/>
            <w:gridSpan w:val="2"/>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93" w:type="dxa"/>
          <w:trHeight w:val="255" w:hRule="exact"/>
          <w:jc w:val="center"/>
        </w:trPr>
        <w:tc>
          <w:tcPr>
            <w:tcW w:w="280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十四、资源勘探工业信息等支出</w:t>
            </w:r>
          </w:p>
        </w:tc>
        <w:tc>
          <w:tcPr>
            <w:tcW w:w="226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409" w:type="dxa"/>
            <w:gridSpan w:val="2"/>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93" w:type="dxa"/>
          <w:trHeight w:val="255" w:hRule="exact"/>
          <w:jc w:val="center"/>
        </w:trPr>
        <w:tc>
          <w:tcPr>
            <w:tcW w:w="280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十五、商业服务业等支出</w:t>
            </w:r>
          </w:p>
        </w:tc>
        <w:tc>
          <w:tcPr>
            <w:tcW w:w="226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409" w:type="dxa"/>
            <w:gridSpan w:val="2"/>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93" w:type="dxa"/>
          <w:trHeight w:val="255" w:hRule="exact"/>
          <w:jc w:val="center"/>
        </w:trPr>
        <w:tc>
          <w:tcPr>
            <w:tcW w:w="280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十六、金融支出</w:t>
            </w:r>
          </w:p>
        </w:tc>
        <w:tc>
          <w:tcPr>
            <w:tcW w:w="226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409" w:type="dxa"/>
            <w:gridSpan w:val="2"/>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93" w:type="dxa"/>
          <w:trHeight w:val="255" w:hRule="exact"/>
          <w:jc w:val="center"/>
        </w:trPr>
        <w:tc>
          <w:tcPr>
            <w:tcW w:w="280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十七、援助其他地区支出</w:t>
            </w:r>
          </w:p>
        </w:tc>
        <w:tc>
          <w:tcPr>
            <w:tcW w:w="226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409" w:type="dxa"/>
            <w:gridSpan w:val="2"/>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93" w:type="dxa"/>
          <w:trHeight w:val="255" w:hRule="exact"/>
          <w:jc w:val="center"/>
        </w:trPr>
        <w:tc>
          <w:tcPr>
            <w:tcW w:w="280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十八、自然资源海洋气象等支出</w:t>
            </w:r>
          </w:p>
        </w:tc>
        <w:tc>
          <w:tcPr>
            <w:tcW w:w="226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409" w:type="dxa"/>
            <w:gridSpan w:val="2"/>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93" w:type="dxa"/>
          <w:trHeight w:val="255" w:hRule="exact"/>
          <w:jc w:val="center"/>
        </w:trPr>
        <w:tc>
          <w:tcPr>
            <w:tcW w:w="280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十九、住房保障支出</w:t>
            </w:r>
          </w:p>
        </w:tc>
        <w:tc>
          <w:tcPr>
            <w:tcW w:w="226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409" w:type="dxa"/>
            <w:gridSpan w:val="2"/>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93" w:type="dxa"/>
          <w:trHeight w:val="255" w:hRule="exact"/>
          <w:jc w:val="center"/>
        </w:trPr>
        <w:tc>
          <w:tcPr>
            <w:tcW w:w="280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二十、粮油物资储备支出</w:t>
            </w:r>
          </w:p>
        </w:tc>
        <w:tc>
          <w:tcPr>
            <w:tcW w:w="226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409" w:type="dxa"/>
            <w:gridSpan w:val="2"/>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93" w:type="dxa"/>
          <w:trHeight w:val="255" w:hRule="exact"/>
          <w:jc w:val="center"/>
        </w:trPr>
        <w:tc>
          <w:tcPr>
            <w:tcW w:w="280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2977"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二十一、国有资本经营预算支出</w:t>
            </w:r>
          </w:p>
        </w:tc>
        <w:tc>
          <w:tcPr>
            <w:tcW w:w="226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226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2409" w:type="dxa"/>
            <w:gridSpan w:val="2"/>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93" w:type="dxa"/>
          <w:trHeight w:val="255" w:hRule="exact"/>
          <w:jc w:val="center"/>
        </w:trPr>
        <w:tc>
          <w:tcPr>
            <w:tcW w:w="280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2977"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二十二、灾害防治及应急管理支出</w:t>
            </w:r>
          </w:p>
        </w:tc>
        <w:tc>
          <w:tcPr>
            <w:tcW w:w="226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226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2409" w:type="dxa"/>
            <w:gridSpan w:val="2"/>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93" w:type="dxa"/>
          <w:trHeight w:val="255" w:hRule="exact"/>
          <w:jc w:val="center"/>
        </w:trPr>
        <w:tc>
          <w:tcPr>
            <w:tcW w:w="280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二十三、其他支出</w:t>
            </w:r>
          </w:p>
        </w:tc>
        <w:tc>
          <w:tcPr>
            <w:tcW w:w="226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409" w:type="dxa"/>
            <w:gridSpan w:val="2"/>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93" w:type="dxa"/>
          <w:trHeight w:val="255" w:hRule="exact"/>
          <w:jc w:val="center"/>
        </w:trPr>
        <w:tc>
          <w:tcPr>
            <w:tcW w:w="280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二十四、债务还本支出</w:t>
            </w:r>
          </w:p>
        </w:tc>
        <w:tc>
          <w:tcPr>
            <w:tcW w:w="226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409" w:type="dxa"/>
            <w:gridSpan w:val="2"/>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93" w:type="dxa"/>
          <w:trHeight w:val="255" w:hRule="exact"/>
          <w:jc w:val="center"/>
        </w:trPr>
        <w:tc>
          <w:tcPr>
            <w:tcW w:w="280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二十五、债务付息支出</w:t>
            </w:r>
          </w:p>
        </w:tc>
        <w:tc>
          <w:tcPr>
            <w:tcW w:w="226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409" w:type="dxa"/>
            <w:gridSpan w:val="2"/>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93" w:type="dxa"/>
          <w:trHeight w:val="255" w:hRule="exact"/>
          <w:jc w:val="center"/>
        </w:trPr>
        <w:tc>
          <w:tcPr>
            <w:tcW w:w="280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2977" w:type="dxa"/>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二十六、抗疫特别国债安排的支出</w:t>
            </w:r>
          </w:p>
        </w:tc>
        <w:tc>
          <w:tcPr>
            <w:tcW w:w="226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226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2409" w:type="dxa"/>
            <w:gridSpan w:val="2"/>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93" w:type="dxa"/>
          <w:trHeight w:val="255" w:hRule="exact"/>
          <w:jc w:val="center"/>
        </w:trPr>
        <w:tc>
          <w:tcPr>
            <w:tcW w:w="280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本年收入合计</w:t>
            </w: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184894.519658</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本年支出合计</w:t>
            </w:r>
          </w:p>
        </w:tc>
        <w:tc>
          <w:tcPr>
            <w:tcW w:w="226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186604.127048</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409" w:type="dxa"/>
            <w:gridSpan w:val="2"/>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93" w:type="dxa"/>
          <w:trHeight w:val="255" w:hRule="exact"/>
          <w:jc w:val="center"/>
        </w:trPr>
        <w:tc>
          <w:tcPr>
            <w:tcW w:w="280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年初财政拨款结转和结余</w:t>
            </w: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1906.760841</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年末财政拨款结转和结余</w:t>
            </w:r>
          </w:p>
        </w:tc>
        <w:tc>
          <w:tcPr>
            <w:tcW w:w="226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197.153451</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409" w:type="dxa"/>
            <w:gridSpan w:val="2"/>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93" w:type="dxa"/>
          <w:trHeight w:val="255" w:hRule="exact"/>
          <w:jc w:val="center"/>
        </w:trPr>
        <w:tc>
          <w:tcPr>
            <w:tcW w:w="280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一、一般公共预算财政拨款</w:t>
            </w: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1906.760841</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226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409" w:type="dxa"/>
            <w:gridSpan w:val="2"/>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93" w:type="dxa"/>
          <w:trHeight w:val="255" w:hRule="exact"/>
          <w:jc w:val="center"/>
        </w:trPr>
        <w:tc>
          <w:tcPr>
            <w:tcW w:w="280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二、政府性基金预算财政拨款</w:t>
            </w: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226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409" w:type="dxa"/>
            <w:gridSpan w:val="2"/>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93" w:type="dxa"/>
          <w:trHeight w:val="255" w:hRule="exact"/>
          <w:jc w:val="center"/>
        </w:trPr>
        <w:tc>
          <w:tcPr>
            <w:tcW w:w="280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三、国有资本经营预算财政拨款</w:t>
            </w: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297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226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226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2409" w:type="dxa"/>
            <w:gridSpan w:val="2"/>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93" w:type="dxa"/>
          <w:trHeight w:val="255" w:hRule="exact"/>
          <w:jc w:val="center"/>
        </w:trPr>
        <w:tc>
          <w:tcPr>
            <w:tcW w:w="280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总计</w:t>
            </w:r>
          </w:p>
        </w:tc>
        <w:tc>
          <w:tcPr>
            <w:tcW w:w="21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186801.280499</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977"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总计</w:t>
            </w:r>
          </w:p>
        </w:tc>
        <w:tc>
          <w:tcPr>
            <w:tcW w:w="226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186801.280499</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26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409" w:type="dxa"/>
            <w:gridSpan w:val="2"/>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r>
    </w:tbl>
    <w:p>
      <w:pPr>
        <w:tabs>
          <w:tab w:val="center" w:pos="6979"/>
        </w:tabs>
        <w:jc w:val="center"/>
        <w:rPr>
          <w:rFonts w:hint="eastAsia" w:ascii="仿宋_GB2312" w:eastAsia="仿宋_GB2312"/>
          <w:b/>
          <w:sz w:val="32"/>
          <w:szCs w:val="32"/>
        </w:rPr>
      </w:pPr>
      <w:r>
        <w:rPr>
          <w:rFonts w:hint="eastAsia" w:ascii="宋体" w:hAnsi="宋体" w:cs="宋体"/>
          <w:b/>
          <w:bCs/>
          <w:kern w:val="0"/>
          <w:sz w:val="28"/>
          <w:szCs w:val="28"/>
        </w:rPr>
        <w:t>一般公共预算财政拨款收入支出决算表</w:t>
      </w:r>
    </w:p>
    <w:p>
      <w:pPr>
        <w:tabs>
          <w:tab w:val="center" w:pos="6979"/>
        </w:tabs>
        <w:rPr>
          <w:rFonts w:hint="eastAsia" w:ascii="仿宋_GB2312" w:eastAsia="仿宋_GB2312"/>
          <w:b/>
          <w:sz w:val="32"/>
          <w:szCs w:val="32"/>
        </w:rPr>
      </w:pPr>
    </w:p>
    <w:tbl>
      <w:tblPr>
        <w:tblStyle w:val="12"/>
        <w:tblW w:w="14943" w:type="dxa"/>
        <w:jc w:val="center"/>
        <w:tblInd w:w="0" w:type="dxa"/>
        <w:tblLayout w:type="fixed"/>
        <w:tblCellMar>
          <w:top w:w="0" w:type="dxa"/>
          <w:left w:w="108" w:type="dxa"/>
          <w:bottom w:w="0" w:type="dxa"/>
          <w:right w:w="108" w:type="dxa"/>
        </w:tblCellMar>
      </w:tblPr>
      <w:tblGrid>
        <w:gridCol w:w="534"/>
        <w:gridCol w:w="742"/>
        <w:gridCol w:w="743"/>
        <w:gridCol w:w="744"/>
        <w:gridCol w:w="2589"/>
        <w:gridCol w:w="1417"/>
        <w:gridCol w:w="1416"/>
        <w:gridCol w:w="1454"/>
        <w:gridCol w:w="1444"/>
        <w:gridCol w:w="628"/>
        <w:gridCol w:w="930"/>
        <w:gridCol w:w="204"/>
        <w:gridCol w:w="1354"/>
        <w:gridCol w:w="744"/>
      </w:tblGrid>
      <w:tr>
        <w:tblPrEx>
          <w:tblLayout w:type="fixed"/>
          <w:tblCellMar>
            <w:top w:w="0" w:type="dxa"/>
            <w:left w:w="108" w:type="dxa"/>
            <w:bottom w:w="0" w:type="dxa"/>
            <w:right w:w="108" w:type="dxa"/>
          </w:tblCellMar>
        </w:tblPrEx>
        <w:trPr>
          <w:trHeight w:val="375" w:hRule="atLeast"/>
          <w:jc w:val="center"/>
        </w:trPr>
        <w:tc>
          <w:tcPr>
            <w:tcW w:w="11711" w:type="dxa"/>
            <w:gridSpan w:val="10"/>
            <w:tcBorders>
              <w:top w:val="single" w:color="FFFFFF" w:sz="4" w:space="0"/>
              <w:left w:val="single" w:color="FFFFFF" w:sz="4" w:space="0"/>
              <w:bottom w:val="single" w:color="FFFFFF" w:sz="4" w:space="0"/>
              <w:right w:val="single" w:color="FFFFFF" w:sz="4" w:space="0"/>
            </w:tcBorders>
            <w:vAlign w:val="center"/>
          </w:tcPr>
          <w:p>
            <w:pPr>
              <w:widowControl/>
              <w:ind w:firstLine="540" w:firstLineChars="300"/>
              <w:jc w:val="left"/>
              <w:rPr>
                <w:rFonts w:ascii="宋体" w:hAnsi="宋体" w:cs="宋体"/>
                <w:kern w:val="0"/>
                <w:sz w:val="24"/>
              </w:rPr>
            </w:pPr>
            <w:r>
              <w:rPr>
                <w:rFonts w:hint="eastAsia" w:ascii="宋体" w:hAnsi="宋体" w:cs="宋体"/>
                <w:kern w:val="0"/>
                <w:sz w:val="18"/>
                <w:szCs w:val="18"/>
              </w:rPr>
              <w:t>单位名称：</w:t>
            </w:r>
            <w:r>
              <w:rPr>
                <w:rFonts w:hint="eastAsia" w:ascii="宋体" w:hAnsi="宋体" w:cs="宋体"/>
                <w:kern w:val="0"/>
                <w:sz w:val="18"/>
                <w:szCs w:val="18"/>
                <w:lang w:eastAsia="zh-CN"/>
              </w:rPr>
              <w:t>北京市公安局大兴分局</w:t>
            </w:r>
            <w:r>
              <w:rPr>
                <w:rFonts w:hint="eastAsia" w:ascii="宋体" w:hAnsi="宋体" w:cs="宋体"/>
                <w:kern w:val="0"/>
                <w:sz w:val="18"/>
                <w:szCs w:val="18"/>
              </w:rPr>
              <w:t xml:space="preserve">                                                                                                                                </w:t>
            </w:r>
          </w:p>
        </w:tc>
        <w:tc>
          <w:tcPr>
            <w:tcW w:w="1134" w:type="dxa"/>
            <w:gridSpan w:val="2"/>
            <w:tcBorders>
              <w:top w:val="single" w:color="FFFFFF" w:sz="4" w:space="0"/>
              <w:left w:val="single" w:color="FFFFFF" w:sz="4" w:space="0"/>
              <w:bottom w:val="single" w:color="FFFFFF" w:sz="4" w:space="0"/>
              <w:right w:val="single" w:color="FFFFFF" w:sz="4" w:space="0"/>
            </w:tcBorders>
            <w:vAlign w:val="top"/>
          </w:tcPr>
          <w:p>
            <w:pPr>
              <w:widowControl/>
              <w:jc w:val="left"/>
              <w:rPr>
                <w:rFonts w:hint="eastAsia" w:ascii="宋体" w:hAnsi="宋体" w:cs="宋体"/>
                <w:kern w:val="0"/>
                <w:sz w:val="18"/>
                <w:szCs w:val="18"/>
              </w:rPr>
            </w:pPr>
          </w:p>
        </w:tc>
        <w:tc>
          <w:tcPr>
            <w:tcW w:w="2098" w:type="dxa"/>
            <w:gridSpan w:val="2"/>
            <w:tcBorders>
              <w:top w:val="single" w:color="FFFFFF" w:sz="4" w:space="0"/>
              <w:left w:val="single" w:color="FFFFFF" w:sz="4" w:space="0"/>
              <w:bottom w:val="single" w:color="FFFFFF" w:sz="4" w:space="0"/>
              <w:right w:val="single" w:color="FFFFFF" w:sz="4" w:space="0"/>
            </w:tcBorders>
            <w:vAlign w:val="center"/>
          </w:tcPr>
          <w:p>
            <w:pPr>
              <w:jc w:val="both"/>
              <w:rPr>
                <w:rFonts w:ascii="宋体" w:hAnsi="宋体"/>
                <w:sz w:val="18"/>
                <w:szCs w:val="18"/>
              </w:rPr>
            </w:pPr>
            <w:r>
              <w:rPr>
                <w:rFonts w:hint="eastAsia" w:ascii="宋体" w:hAnsi="宋体"/>
                <w:sz w:val="18"/>
                <w:szCs w:val="18"/>
              </w:rPr>
              <w:t>单位:万元</w:t>
            </w:r>
          </w:p>
        </w:tc>
      </w:tr>
      <w:tr>
        <w:tblPrEx>
          <w:tblLayout w:type="fixed"/>
          <w:tblCellMar>
            <w:top w:w="0" w:type="dxa"/>
            <w:left w:w="108" w:type="dxa"/>
            <w:bottom w:w="0" w:type="dxa"/>
            <w:right w:w="108" w:type="dxa"/>
          </w:tblCellMar>
        </w:tblPrEx>
        <w:trPr>
          <w:gridBefore w:val="1"/>
          <w:gridAfter w:val="1"/>
          <w:wBefore w:w="534" w:type="dxa"/>
          <w:wAfter w:w="744" w:type="dxa"/>
          <w:trHeight w:val="289" w:hRule="atLeast"/>
          <w:jc w:val="center"/>
        </w:trPr>
        <w:tc>
          <w:tcPr>
            <w:tcW w:w="481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1417"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年初结转和结余</w:t>
            </w:r>
          </w:p>
        </w:tc>
        <w:tc>
          <w:tcPr>
            <w:tcW w:w="141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本年收入</w:t>
            </w:r>
          </w:p>
        </w:tc>
        <w:tc>
          <w:tcPr>
            <w:tcW w:w="4456"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本年支出</w:t>
            </w:r>
          </w:p>
        </w:tc>
        <w:tc>
          <w:tcPr>
            <w:tcW w:w="155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年末结转结余</w:t>
            </w:r>
          </w:p>
        </w:tc>
      </w:tr>
      <w:tr>
        <w:tblPrEx>
          <w:tblLayout w:type="fixed"/>
          <w:tblCellMar>
            <w:top w:w="0" w:type="dxa"/>
            <w:left w:w="108" w:type="dxa"/>
            <w:bottom w:w="0" w:type="dxa"/>
            <w:right w:w="108" w:type="dxa"/>
          </w:tblCellMar>
        </w:tblPrEx>
        <w:trPr>
          <w:gridBefore w:val="1"/>
          <w:gridAfter w:val="1"/>
          <w:wBefore w:w="534" w:type="dxa"/>
          <w:wAfter w:w="744" w:type="dxa"/>
          <w:trHeight w:val="792" w:hRule="atLeast"/>
          <w:jc w:val="center"/>
        </w:trPr>
        <w:tc>
          <w:tcPr>
            <w:tcW w:w="22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258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41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5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小计</w:t>
            </w:r>
          </w:p>
        </w:tc>
        <w:tc>
          <w:tcPr>
            <w:tcW w:w="144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55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c>
          <w:tcPr>
            <w:tcW w:w="155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gridBefore w:val="1"/>
          <w:gridAfter w:val="1"/>
          <w:wBefore w:w="534" w:type="dxa"/>
          <w:wAfter w:w="744" w:type="dxa"/>
          <w:trHeight w:val="403" w:hRule="atLeast"/>
          <w:jc w:val="center"/>
        </w:trPr>
        <w:tc>
          <w:tcPr>
            <w:tcW w:w="74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类</w:t>
            </w:r>
          </w:p>
        </w:tc>
        <w:tc>
          <w:tcPr>
            <w:tcW w:w="743" w:type="dxa"/>
            <w:vMerge w:val="restar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款</w:t>
            </w:r>
          </w:p>
        </w:tc>
        <w:tc>
          <w:tcPr>
            <w:tcW w:w="744" w:type="dxa"/>
            <w:vMerge w:val="restar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258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41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45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44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55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55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Layout w:type="fixed"/>
          <w:tblCellMar>
            <w:top w:w="0" w:type="dxa"/>
            <w:left w:w="108" w:type="dxa"/>
            <w:bottom w:w="0" w:type="dxa"/>
            <w:right w:w="108" w:type="dxa"/>
          </w:tblCellMar>
        </w:tblPrEx>
        <w:trPr>
          <w:gridBefore w:val="1"/>
          <w:gridAfter w:val="1"/>
          <w:wBefore w:w="534" w:type="dxa"/>
          <w:wAfter w:w="744" w:type="dxa"/>
          <w:trHeight w:val="403" w:hRule="atLeast"/>
          <w:jc w:val="center"/>
        </w:trPr>
        <w:tc>
          <w:tcPr>
            <w:tcW w:w="7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743"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744"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41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1906.760841</w:t>
            </w:r>
          </w:p>
        </w:tc>
        <w:tc>
          <w:tcPr>
            <w:tcW w:w="14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184894.519658 </w:t>
            </w:r>
          </w:p>
        </w:tc>
        <w:tc>
          <w:tcPr>
            <w:tcW w:w="1454"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186604.127048 </w:t>
            </w:r>
          </w:p>
        </w:tc>
        <w:tc>
          <w:tcPr>
            <w:tcW w:w="144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137978.579827 </w:t>
            </w:r>
          </w:p>
        </w:tc>
        <w:tc>
          <w:tcPr>
            <w:tcW w:w="1558"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48625.547221 </w:t>
            </w:r>
          </w:p>
        </w:tc>
        <w:tc>
          <w:tcPr>
            <w:tcW w:w="1558"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197.153451</w:t>
            </w:r>
          </w:p>
        </w:tc>
      </w:tr>
      <w:tr>
        <w:tblPrEx>
          <w:tblLayout w:type="fixed"/>
          <w:tblCellMar>
            <w:top w:w="0" w:type="dxa"/>
            <w:left w:w="108" w:type="dxa"/>
            <w:bottom w:w="0" w:type="dxa"/>
            <w:right w:w="108" w:type="dxa"/>
          </w:tblCellMar>
        </w:tblPrEx>
        <w:trPr>
          <w:gridBefore w:val="1"/>
          <w:gridAfter w:val="1"/>
          <w:wBefore w:w="534" w:type="dxa"/>
          <w:wAfter w:w="744" w:type="dxa"/>
          <w:trHeight w:val="403" w:hRule="atLeast"/>
          <w:jc w:val="center"/>
        </w:trPr>
        <w:tc>
          <w:tcPr>
            <w:tcW w:w="7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204</w:t>
            </w: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公共安全支出</w:t>
            </w:r>
          </w:p>
        </w:tc>
        <w:tc>
          <w:tcPr>
            <w:tcW w:w="141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1906.760841</w:t>
            </w:r>
          </w:p>
        </w:tc>
        <w:tc>
          <w:tcPr>
            <w:tcW w:w="14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162117.610108 </w:t>
            </w:r>
          </w:p>
        </w:tc>
        <w:tc>
          <w:tcPr>
            <w:tcW w:w="1454"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163827.217498 </w:t>
            </w:r>
          </w:p>
        </w:tc>
        <w:tc>
          <w:tcPr>
            <w:tcW w:w="144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115630.204147 </w:t>
            </w:r>
          </w:p>
        </w:tc>
        <w:tc>
          <w:tcPr>
            <w:tcW w:w="1558"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48197.013351 </w:t>
            </w:r>
          </w:p>
        </w:tc>
        <w:tc>
          <w:tcPr>
            <w:tcW w:w="1558"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197.153451</w:t>
            </w:r>
          </w:p>
        </w:tc>
      </w:tr>
      <w:tr>
        <w:tblPrEx>
          <w:tblLayout w:type="fixed"/>
          <w:tblCellMar>
            <w:top w:w="0" w:type="dxa"/>
            <w:left w:w="108" w:type="dxa"/>
            <w:bottom w:w="0" w:type="dxa"/>
            <w:right w:w="108" w:type="dxa"/>
          </w:tblCellMar>
        </w:tblPrEx>
        <w:trPr>
          <w:gridBefore w:val="1"/>
          <w:gridAfter w:val="1"/>
          <w:wBefore w:w="534" w:type="dxa"/>
          <w:wAfter w:w="744" w:type="dxa"/>
          <w:trHeight w:val="403" w:hRule="atLeast"/>
          <w:jc w:val="center"/>
        </w:trPr>
        <w:tc>
          <w:tcPr>
            <w:tcW w:w="7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204</w:t>
            </w: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02</w:t>
            </w: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公安</w:t>
            </w:r>
          </w:p>
        </w:tc>
        <w:tc>
          <w:tcPr>
            <w:tcW w:w="141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1906.760841</w:t>
            </w:r>
          </w:p>
        </w:tc>
        <w:tc>
          <w:tcPr>
            <w:tcW w:w="14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162117.610108 </w:t>
            </w:r>
          </w:p>
        </w:tc>
        <w:tc>
          <w:tcPr>
            <w:tcW w:w="1454"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163827.217498 </w:t>
            </w:r>
          </w:p>
        </w:tc>
        <w:tc>
          <w:tcPr>
            <w:tcW w:w="144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115630.204147 </w:t>
            </w:r>
          </w:p>
        </w:tc>
        <w:tc>
          <w:tcPr>
            <w:tcW w:w="1558"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48197.013351 </w:t>
            </w:r>
          </w:p>
        </w:tc>
        <w:tc>
          <w:tcPr>
            <w:tcW w:w="1558"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197.153451</w:t>
            </w:r>
          </w:p>
        </w:tc>
      </w:tr>
      <w:tr>
        <w:tblPrEx>
          <w:tblLayout w:type="fixed"/>
          <w:tblCellMar>
            <w:top w:w="0" w:type="dxa"/>
            <w:left w:w="108" w:type="dxa"/>
            <w:bottom w:w="0" w:type="dxa"/>
            <w:right w:w="108" w:type="dxa"/>
          </w:tblCellMar>
        </w:tblPrEx>
        <w:trPr>
          <w:gridBefore w:val="1"/>
          <w:gridAfter w:val="1"/>
          <w:wBefore w:w="534" w:type="dxa"/>
          <w:wAfter w:w="744" w:type="dxa"/>
          <w:trHeight w:val="403" w:hRule="atLeast"/>
          <w:jc w:val="center"/>
        </w:trPr>
        <w:tc>
          <w:tcPr>
            <w:tcW w:w="7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204</w:t>
            </w: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02</w:t>
            </w: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rPr>
              <w:t>01</w:t>
            </w:r>
          </w:p>
        </w:tc>
        <w:tc>
          <w:tcPr>
            <w:tcW w:w="25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行政运行</w:t>
            </w:r>
          </w:p>
        </w:tc>
        <w:tc>
          <w:tcPr>
            <w:tcW w:w="141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4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118783.024781 </w:t>
            </w:r>
          </w:p>
        </w:tc>
        <w:tc>
          <w:tcPr>
            <w:tcW w:w="1454"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118585.871330 </w:t>
            </w:r>
          </w:p>
        </w:tc>
        <w:tc>
          <w:tcPr>
            <w:tcW w:w="144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115630.204147 </w:t>
            </w:r>
          </w:p>
        </w:tc>
        <w:tc>
          <w:tcPr>
            <w:tcW w:w="1558"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2955.667183 </w:t>
            </w:r>
          </w:p>
        </w:tc>
        <w:tc>
          <w:tcPr>
            <w:tcW w:w="1558"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197.153451</w:t>
            </w:r>
          </w:p>
        </w:tc>
      </w:tr>
      <w:tr>
        <w:tblPrEx>
          <w:tblLayout w:type="fixed"/>
          <w:tblCellMar>
            <w:top w:w="0" w:type="dxa"/>
            <w:left w:w="108" w:type="dxa"/>
            <w:bottom w:w="0" w:type="dxa"/>
            <w:right w:w="108" w:type="dxa"/>
          </w:tblCellMar>
        </w:tblPrEx>
        <w:trPr>
          <w:gridBefore w:val="1"/>
          <w:gridAfter w:val="1"/>
          <w:wBefore w:w="534" w:type="dxa"/>
          <w:wAfter w:w="744" w:type="dxa"/>
          <w:trHeight w:val="403" w:hRule="atLeast"/>
          <w:jc w:val="center"/>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204</w:t>
            </w:r>
          </w:p>
        </w:tc>
        <w:tc>
          <w:tcPr>
            <w:tcW w:w="743"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02</w:t>
            </w:r>
          </w:p>
        </w:tc>
        <w:tc>
          <w:tcPr>
            <w:tcW w:w="744"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02</w:t>
            </w:r>
          </w:p>
        </w:tc>
        <w:tc>
          <w:tcPr>
            <w:tcW w:w="25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一般行政管理事务</w:t>
            </w:r>
          </w:p>
        </w:tc>
        <w:tc>
          <w:tcPr>
            <w:tcW w:w="141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4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4420.526186 </w:t>
            </w:r>
          </w:p>
        </w:tc>
        <w:tc>
          <w:tcPr>
            <w:tcW w:w="1454"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4420.526186 </w:t>
            </w:r>
          </w:p>
        </w:tc>
        <w:tc>
          <w:tcPr>
            <w:tcW w:w="144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c>
          <w:tcPr>
            <w:tcW w:w="1558"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4420.526186 </w:t>
            </w:r>
          </w:p>
        </w:tc>
        <w:tc>
          <w:tcPr>
            <w:tcW w:w="1558"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w:t>
            </w:r>
          </w:p>
        </w:tc>
      </w:tr>
      <w:tr>
        <w:tblPrEx>
          <w:tblLayout w:type="fixed"/>
          <w:tblCellMar>
            <w:top w:w="0" w:type="dxa"/>
            <w:left w:w="108" w:type="dxa"/>
            <w:bottom w:w="0" w:type="dxa"/>
            <w:right w:w="108" w:type="dxa"/>
          </w:tblCellMar>
        </w:tblPrEx>
        <w:trPr>
          <w:gridBefore w:val="1"/>
          <w:gridAfter w:val="1"/>
          <w:wBefore w:w="534" w:type="dxa"/>
          <w:wAfter w:w="744" w:type="dxa"/>
          <w:trHeight w:val="403" w:hRule="atLeast"/>
          <w:jc w:val="center"/>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204</w:t>
            </w:r>
          </w:p>
        </w:tc>
        <w:tc>
          <w:tcPr>
            <w:tcW w:w="743"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02</w:t>
            </w:r>
          </w:p>
        </w:tc>
        <w:tc>
          <w:tcPr>
            <w:tcW w:w="744"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19</w:t>
            </w:r>
          </w:p>
        </w:tc>
        <w:tc>
          <w:tcPr>
            <w:tcW w:w="25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信息化建设</w:t>
            </w:r>
          </w:p>
        </w:tc>
        <w:tc>
          <w:tcPr>
            <w:tcW w:w="141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4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2392.771139 </w:t>
            </w:r>
          </w:p>
        </w:tc>
        <w:tc>
          <w:tcPr>
            <w:tcW w:w="1454"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2392.771139 </w:t>
            </w:r>
          </w:p>
        </w:tc>
        <w:tc>
          <w:tcPr>
            <w:tcW w:w="144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c>
          <w:tcPr>
            <w:tcW w:w="1558"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2392.771139 </w:t>
            </w:r>
          </w:p>
        </w:tc>
        <w:tc>
          <w:tcPr>
            <w:tcW w:w="1558"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w:t>
            </w:r>
          </w:p>
        </w:tc>
      </w:tr>
      <w:tr>
        <w:tblPrEx>
          <w:tblLayout w:type="fixed"/>
          <w:tblCellMar>
            <w:top w:w="0" w:type="dxa"/>
            <w:left w:w="108" w:type="dxa"/>
            <w:bottom w:w="0" w:type="dxa"/>
            <w:right w:w="108" w:type="dxa"/>
          </w:tblCellMar>
        </w:tblPrEx>
        <w:trPr>
          <w:gridBefore w:val="1"/>
          <w:gridAfter w:val="1"/>
          <w:wBefore w:w="534" w:type="dxa"/>
          <w:wAfter w:w="744" w:type="dxa"/>
          <w:trHeight w:val="403" w:hRule="atLeast"/>
          <w:jc w:val="center"/>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204</w:t>
            </w:r>
          </w:p>
        </w:tc>
        <w:tc>
          <w:tcPr>
            <w:tcW w:w="743"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02</w:t>
            </w:r>
          </w:p>
        </w:tc>
        <w:tc>
          <w:tcPr>
            <w:tcW w:w="744"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20</w:t>
            </w:r>
          </w:p>
        </w:tc>
        <w:tc>
          <w:tcPr>
            <w:tcW w:w="25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执法办案</w:t>
            </w:r>
          </w:p>
        </w:tc>
        <w:tc>
          <w:tcPr>
            <w:tcW w:w="141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4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23848.314186 </w:t>
            </w:r>
          </w:p>
        </w:tc>
        <w:tc>
          <w:tcPr>
            <w:tcW w:w="1454"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23848.314186 </w:t>
            </w:r>
          </w:p>
        </w:tc>
        <w:tc>
          <w:tcPr>
            <w:tcW w:w="144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c>
          <w:tcPr>
            <w:tcW w:w="1558"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23848.314186 </w:t>
            </w:r>
          </w:p>
        </w:tc>
        <w:tc>
          <w:tcPr>
            <w:tcW w:w="1558"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w:t>
            </w:r>
          </w:p>
        </w:tc>
      </w:tr>
      <w:tr>
        <w:tblPrEx>
          <w:tblLayout w:type="fixed"/>
          <w:tblCellMar>
            <w:top w:w="0" w:type="dxa"/>
            <w:left w:w="108" w:type="dxa"/>
            <w:bottom w:w="0" w:type="dxa"/>
            <w:right w:w="108" w:type="dxa"/>
          </w:tblCellMar>
        </w:tblPrEx>
        <w:trPr>
          <w:gridBefore w:val="1"/>
          <w:gridAfter w:val="1"/>
          <w:wBefore w:w="534" w:type="dxa"/>
          <w:wAfter w:w="744" w:type="dxa"/>
          <w:trHeight w:val="403" w:hRule="atLeast"/>
          <w:jc w:val="center"/>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204</w:t>
            </w:r>
          </w:p>
        </w:tc>
        <w:tc>
          <w:tcPr>
            <w:tcW w:w="743"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02</w:t>
            </w:r>
          </w:p>
        </w:tc>
        <w:tc>
          <w:tcPr>
            <w:tcW w:w="744"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99</w:t>
            </w:r>
          </w:p>
        </w:tc>
        <w:tc>
          <w:tcPr>
            <w:tcW w:w="25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其他公安支出</w:t>
            </w:r>
          </w:p>
        </w:tc>
        <w:tc>
          <w:tcPr>
            <w:tcW w:w="141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1906.760841</w:t>
            </w:r>
          </w:p>
        </w:tc>
        <w:tc>
          <w:tcPr>
            <w:tcW w:w="14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12672.973816 </w:t>
            </w:r>
          </w:p>
        </w:tc>
        <w:tc>
          <w:tcPr>
            <w:tcW w:w="1454"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14579.734657 </w:t>
            </w:r>
          </w:p>
        </w:tc>
        <w:tc>
          <w:tcPr>
            <w:tcW w:w="144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c>
          <w:tcPr>
            <w:tcW w:w="1558"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14579.734657 </w:t>
            </w:r>
          </w:p>
        </w:tc>
        <w:tc>
          <w:tcPr>
            <w:tcW w:w="1558"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w:t>
            </w:r>
          </w:p>
        </w:tc>
      </w:tr>
      <w:tr>
        <w:tblPrEx>
          <w:tblLayout w:type="fixed"/>
          <w:tblCellMar>
            <w:top w:w="0" w:type="dxa"/>
            <w:left w:w="108" w:type="dxa"/>
            <w:bottom w:w="0" w:type="dxa"/>
            <w:right w:w="108" w:type="dxa"/>
          </w:tblCellMar>
        </w:tblPrEx>
        <w:trPr>
          <w:gridBefore w:val="1"/>
          <w:gridAfter w:val="1"/>
          <w:wBefore w:w="534" w:type="dxa"/>
          <w:wAfter w:w="744" w:type="dxa"/>
          <w:trHeight w:val="403" w:hRule="atLeast"/>
          <w:jc w:val="center"/>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207</w:t>
            </w:r>
          </w:p>
        </w:tc>
        <w:tc>
          <w:tcPr>
            <w:tcW w:w="743"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744"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文化旅游体育与传媒支出</w:t>
            </w:r>
          </w:p>
        </w:tc>
        <w:tc>
          <w:tcPr>
            <w:tcW w:w="141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4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285.143000 </w:t>
            </w:r>
          </w:p>
        </w:tc>
        <w:tc>
          <w:tcPr>
            <w:tcW w:w="1454"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285.143000 </w:t>
            </w:r>
          </w:p>
        </w:tc>
        <w:tc>
          <w:tcPr>
            <w:tcW w:w="144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c>
          <w:tcPr>
            <w:tcW w:w="1558"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285.143000 </w:t>
            </w:r>
          </w:p>
        </w:tc>
        <w:tc>
          <w:tcPr>
            <w:tcW w:w="1558"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w:t>
            </w:r>
          </w:p>
        </w:tc>
      </w:tr>
      <w:tr>
        <w:tblPrEx>
          <w:tblLayout w:type="fixed"/>
          <w:tblCellMar>
            <w:top w:w="0" w:type="dxa"/>
            <w:left w:w="108" w:type="dxa"/>
            <w:bottom w:w="0" w:type="dxa"/>
            <w:right w:w="108" w:type="dxa"/>
          </w:tblCellMar>
        </w:tblPrEx>
        <w:trPr>
          <w:gridBefore w:val="1"/>
          <w:gridAfter w:val="1"/>
          <w:wBefore w:w="534" w:type="dxa"/>
          <w:wAfter w:w="744" w:type="dxa"/>
          <w:trHeight w:val="403" w:hRule="atLeast"/>
          <w:jc w:val="center"/>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207</w:t>
            </w:r>
          </w:p>
        </w:tc>
        <w:tc>
          <w:tcPr>
            <w:tcW w:w="743"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03</w:t>
            </w:r>
          </w:p>
        </w:tc>
        <w:tc>
          <w:tcPr>
            <w:tcW w:w="744"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体育</w:t>
            </w:r>
          </w:p>
        </w:tc>
        <w:tc>
          <w:tcPr>
            <w:tcW w:w="141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4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285.143000 </w:t>
            </w:r>
          </w:p>
        </w:tc>
        <w:tc>
          <w:tcPr>
            <w:tcW w:w="1454"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285.143000 </w:t>
            </w:r>
          </w:p>
        </w:tc>
        <w:tc>
          <w:tcPr>
            <w:tcW w:w="144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c>
          <w:tcPr>
            <w:tcW w:w="1558"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285.143000 </w:t>
            </w:r>
          </w:p>
        </w:tc>
        <w:tc>
          <w:tcPr>
            <w:tcW w:w="1558"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w:t>
            </w:r>
          </w:p>
        </w:tc>
      </w:tr>
      <w:tr>
        <w:tblPrEx>
          <w:tblLayout w:type="fixed"/>
          <w:tblCellMar>
            <w:top w:w="0" w:type="dxa"/>
            <w:left w:w="108" w:type="dxa"/>
            <w:bottom w:w="0" w:type="dxa"/>
            <w:right w:w="108" w:type="dxa"/>
          </w:tblCellMar>
        </w:tblPrEx>
        <w:trPr>
          <w:gridBefore w:val="1"/>
          <w:gridAfter w:val="1"/>
          <w:wBefore w:w="534" w:type="dxa"/>
          <w:wAfter w:w="744" w:type="dxa"/>
          <w:trHeight w:val="403" w:hRule="atLeast"/>
          <w:jc w:val="center"/>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207</w:t>
            </w:r>
          </w:p>
        </w:tc>
        <w:tc>
          <w:tcPr>
            <w:tcW w:w="743"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03</w:t>
            </w:r>
          </w:p>
        </w:tc>
        <w:tc>
          <w:tcPr>
            <w:tcW w:w="744"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99</w:t>
            </w:r>
          </w:p>
        </w:tc>
        <w:tc>
          <w:tcPr>
            <w:tcW w:w="25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其他体育支出</w:t>
            </w:r>
          </w:p>
        </w:tc>
        <w:tc>
          <w:tcPr>
            <w:tcW w:w="141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4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285.143000 </w:t>
            </w:r>
          </w:p>
        </w:tc>
        <w:tc>
          <w:tcPr>
            <w:tcW w:w="1454"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285.143000 </w:t>
            </w:r>
          </w:p>
        </w:tc>
        <w:tc>
          <w:tcPr>
            <w:tcW w:w="144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c>
          <w:tcPr>
            <w:tcW w:w="1558"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285.143000 </w:t>
            </w:r>
          </w:p>
        </w:tc>
        <w:tc>
          <w:tcPr>
            <w:tcW w:w="1558"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w:t>
            </w:r>
          </w:p>
        </w:tc>
      </w:tr>
      <w:tr>
        <w:tblPrEx>
          <w:tblLayout w:type="fixed"/>
          <w:tblCellMar>
            <w:top w:w="0" w:type="dxa"/>
            <w:left w:w="108" w:type="dxa"/>
            <w:bottom w:w="0" w:type="dxa"/>
            <w:right w:w="108" w:type="dxa"/>
          </w:tblCellMar>
        </w:tblPrEx>
        <w:trPr>
          <w:gridBefore w:val="1"/>
          <w:gridAfter w:val="1"/>
          <w:wBefore w:w="534" w:type="dxa"/>
          <w:wAfter w:w="744" w:type="dxa"/>
          <w:trHeight w:val="403" w:hRule="atLeast"/>
          <w:jc w:val="center"/>
        </w:trPr>
        <w:tc>
          <w:tcPr>
            <w:tcW w:w="742"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208</w:t>
            </w:r>
          </w:p>
        </w:tc>
        <w:tc>
          <w:tcPr>
            <w:tcW w:w="743"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744"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社会保障和就业支出</w:t>
            </w:r>
          </w:p>
        </w:tc>
        <w:tc>
          <w:tcPr>
            <w:tcW w:w="141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4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11875.390032 </w:t>
            </w:r>
          </w:p>
        </w:tc>
        <w:tc>
          <w:tcPr>
            <w:tcW w:w="1454"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11875.390032 </w:t>
            </w:r>
          </w:p>
        </w:tc>
        <w:tc>
          <w:tcPr>
            <w:tcW w:w="144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11875.390032 </w:t>
            </w:r>
          </w:p>
        </w:tc>
        <w:tc>
          <w:tcPr>
            <w:tcW w:w="1558"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c>
          <w:tcPr>
            <w:tcW w:w="1558"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w:t>
            </w:r>
          </w:p>
        </w:tc>
      </w:tr>
      <w:tr>
        <w:tblPrEx>
          <w:tblLayout w:type="fixed"/>
          <w:tblCellMar>
            <w:top w:w="0" w:type="dxa"/>
            <w:left w:w="108" w:type="dxa"/>
            <w:bottom w:w="0" w:type="dxa"/>
            <w:right w:w="108" w:type="dxa"/>
          </w:tblCellMar>
        </w:tblPrEx>
        <w:trPr>
          <w:gridBefore w:val="1"/>
          <w:gridAfter w:val="1"/>
          <w:wBefore w:w="534" w:type="dxa"/>
          <w:wAfter w:w="744" w:type="dxa"/>
          <w:trHeight w:val="403" w:hRule="atLeast"/>
          <w:jc w:val="center"/>
        </w:trPr>
        <w:tc>
          <w:tcPr>
            <w:tcW w:w="7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208</w:t>
            </w: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05</w:t>
            </w: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行政事业单位养老支出</w:t>
            </w:r>
          </w:p>
        </w:tc>
        <w:tc>
          <w:tcPr>
            <w:tcW w:w="141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4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11875.390032 </w:t>
            </w:r>
          </w:p>
        </w:tc>
        <w:tc>
          <w:tcPr>
            <w:tcW w:w="1454"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11875.390032 </w:t>
            </w:r>
          </w:p>
        </w:tc>
        <w:tc>
          <w:tcPr>
            <w:tcW w:w="144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11875.390032 </w:t>
            </w:r>
          </w:p>
        </w:tc>
        <w:tc>
          <w:tcPr>
            <w:tcW w:w="1558"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c>
          <w:tcPr>
            <w:tcW w:w="1558"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w:t>
            </w:r>
          </w:p>
        </w:tc>
      </w:tr>
      <w:tr>
        <w:tblPrEx>
          <w:tblLayout w:type="fixed"/>
          <w:tblCellMar>
            <w:top w:w="0" w:type="dxa"/>
            <w:left w:w="108" w:type="dxa"/>
            <w:bottom w:w="0" w:type="dxa"/>
            <w:right w:w="108" w:type="dxa"/>
          </w:tblCellMar>
        </w:tblPrEx>
        <w:trPr>
          <w:gridBefore w:val="1"/>
          <w:gridAfter w:val="1"/>
          <w:wBefore w:w="534" w:type="dxa"/>
          <w:wAfter w:w="744" w:type="dxa"/>
          <w:trHeight w:val="403" w:hRule="atLeast"/>
          <w:jc w:val="center"/>
        </w:trPr>
        <w:tc>
          <w:tcPr>
            <w:tcW w:w="7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208</w:t>
            </w: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05</w:t>
            </w: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01</w:t>
            </w:r>
          </w:p>
        </w:tc>
        <w:tc>
          <w:tcPr>
            <w:tcW w:w="25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行政单位离退休</w:t>
            </w:r>
          </w:p>
        </w:tc>
        <w:tc>
          <w:tcPr>
            <w:tcW w:w="141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4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118.601600 </w:t>
            </w:r>
          </w:p>
        </w:tc>
        <w:tc>
          <w:tcPr>
            <w:tcW w:w="1454"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118.601600 </w:t>
            </w:r>
          </w:p>
        </w:tc>
        <w:tc>
          <w:tcPr>
            <w:tcW w:w="144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118.601600 </w:t>
            </w:r>
          </w:p>
        </w:tc>
        <w:tc>
          <w:tcPr>
            <w:tcW w:w="1558"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c>
          <w:tcPr>
            <w:tcW w:w="1558"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w:t>
            </w:r>
          </w:p>
        </w:tc>
      </w:tr>
      <w:tr>
        <w:tblPrEx>
          <w:tblLayout w:type="fixed"/>
          <w:tblCellMar>
            <w:top w:w="0" w:type="dxa"/>
            <w:left w:w="108" w:type="dxa"/>
            <w:bottom w:w="0" w:type="dxa"/>
            <w:right w:w="108" w:type="dxa"/>
          </w:tblCellMar>
        </w:tblPrEx>
        <w:trPr>
          <w:gridBefore w:val="1"/>
          <w:gridAfter w:val="1"/>
          <w:wBefore w:w="534" w:type="dxa"/>
          <w:wAfter w:w="744" w:type="dxa"/>
          <w:trHeight w:val="403" w:hRule="atLeast"/>
          <w:jc w:val="center"/>
        </w:trPr>
        <w:tc>
          <w:tcPr>
            <w:tcW w:w="7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208</w:t>
            </w: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05</w:t>
            </w: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06</w:t>
            </w:r>
          </w:p>
        </w:tc>
        <w:tc>
          <w:tcPr>
            <w:tcW w:w="25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机关事业单位职业年金缴费支出</w:t>
            </w:r>
          </w:p>
        </w:tc>
        <w:tc>
          <w:tcPr>
            <w:tcW w:w="141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4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11756.788432 </w:t>
            </w:r>
          </w:p>
        </w:tc>
        <w:tc>
          <w:tcPr>
            <w:tcW w:w="1454"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11756.788432 </w:t>
            </w:r>
          </w:p>
        </w:tc>
        <w:tc>
          <w:tcPr>
            <w:tcW w:w="144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11756.788432 </w:t>
            </w:r>
          </w:p>
        </w:tc>
        <w:tc>
          <w:tcPr>
            <w:tcW w:w="1558"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c>
          <w:tcPr>
            <w:tcW w:w="1558"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w:t>
            </w:r>
          </w:p>
        </w:tc>
      </w:tr>
      <w:tr>
        <w:tblPrEx>
          <w:tblLayout w:type="fixed"/>
          <w:tblCellMar>
            <w:top w:w="0" w:type="dxa"/>
            <w:left w:w="108" w:type="dxa"/>
            <w:bottom w:w="0" w:type="dxa"/>
            <w:right w:w="108" w:type="dxa"/>
          </w:tblCellMar>
        </w:tblPrEx>
        <w:trPr>
          <w:gridBefore w:val="1"/>
          <w:gridAfter w:val="1"/>
          <w:wBefore w:w="534" w:type="dxa"/>
          <w:wAfter w:w="744" w:type="dxa"/>
          <w:trHeight w:val="403" w:hRule="atLeast"/>
          <w:jc w:val="center"/>
        </w:trPr>
        <w:tc>
          <w:tcPr>
            <w:tcW w:w="7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210</w:t>
            </w: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卫生健康支出</w:t>
            </w:r>
          </w:p>
        </w:tc>
        <w:tc>
          <w:tcPr>
            <w:tcW w:w="141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4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10616.376518 </w:t>
            </w:r>
          </w:p>
        </w:tc>
        <w:tc>
          <w:tcPr>
            <w:tcW w:w="1454"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10616.376518 </w:t>
            </w:r>
          </w:p>
        </w:tc>
        <w:tc>
          <w:tcPr>
            <w:tcW w:w="144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10472.985648 </w:t>
            </w:r>
          </w:p>
        </w:tc>
        <w:tc>
          <w:tcPr>
            <w:tcW w:w="1558"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143.390870 </w:t>
            </w:r>
          </w:p>
        </w:tc>
        <w:tc>
          <w:tcPr>
            <w:tcW w:w="1558"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w:t>
            </w:r>
          </w:p>
        </w:tc>
      </w:tr>
      <w:tr>
        <w:tblPrEx>
          <w:tblLayout w:type="fixed"/>
          <w:tblCellMar>
            <w:top w:w="0" w:type="dxa"/>
            <w:left w:w="108" w:type="dxa"/>
            <w:bottom w:w="0" w:type="dxa"/>
            <w:right w:w="108" w:type="dxa"/>
          </w:tblCellMar>
        </w:tblPrEx>
        <w:trPr>
          <w:gridBefore w:val="1"/>
          <w:gridAfter w:val="1"/>
          <w:wBefore w:w="534" w:type="dxa"/>
          <w:wAfter w:w="744" w:type="dxa"/>
          <w:trHeight w:val="403" w:hRule="atLeast"/>
          <w:jc w:val="center"/>
        </w:trPr>
        <w:tc>
          <w:tcPr>
            <w:tcW w:w="7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210</w:t>
            </w: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04</w:t>
            </w: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公共卫生</w:t>
            </w:r>
          </w:p>
        </w:tc>
        <w:tc>
          <w:tcPr>
            <w:tcW w:w="141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4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143.390870 </w:t>
            </w:r>
          </w:p>
        </w:tc>
        <w:tc>
          <w:tcPr>
            <w:tcW w:w="1454"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143.390870 </w:t>
            </w:r>
          </w:p>
        </w:tc>
        <w:tc>
          <w:tcPr>
            <w:tcW w:w="144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c>
          <w:tcPr>
            <w:tcW w:w="1558"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143.390870 </w:t>
            </w:r>
          </w:p>
        </w:tc>
        <w:tc>
          <w:tcPr>
            <w:tcW w:w="1558"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w:t>
            </w:r>
          </w:p>
        </w:tc>
      </w:tr>
      <w:tr>
        <w:tblPrEx>
          <w:tblLayout w:type="fixed"/>
          <w:tblCellMar>
            <w:top w:w="0" w:type="dxa"/>
            <w:left w:w="108" w:type="dxa"/>
            <w:bottom w:w="0" w:type="dxa"/>
            <w:right w:w="108" w:type="dxa"/>
          </w:tblCellMar>
        </w:tblPrEx>
        <w:trPr>
          <w:gridBefore w:val="1"/>
          <w:gridAfter w:val="1"/>
          <w:wBefore w:w="534" w:type="dxa"/>
          <w:wAfter w:w="744" w:type="dxa"/>
          <w:trHeight w:val="403" w:hRule="atLeast"/>
          <w:jc w:val="center"/>
        </w:trPr>
        <w:tc>
          <w:tcPr>
            <w:tcW w:w="7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210</w:t>
            </w: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04</w:t>
            </w: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10</w:t>
            </w:r>
          </w:p>
        </w:tc>
        <w:tc>
          <w:tcPr>
            <w:tcW w:w="25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突发公共卫生事件应急处理</w:t>
            </w:r>
          </w:p>
        </w:tc>
        <w:tc>
          <w:tcPr>
            <w:tcW w:w="141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4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143.390870 </w:t>
            </w:r>
          </w:p>
        </w:tc>
        <w:tc>
          <w:tcPr>
            <w:tcW w:w="1454"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143.390870 </w:t>
            </w:r>
          </w:p>
        </w:tc>
        <w:tc>
          <w:tcPr>
            <w:tcW w:w="144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c>
          <w:tcPr>
            <w:tcW w:w="1558"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143.390870 </w:t>
            </w:r>
          </w:p>
        </w:tc>
        <w:tc>
          <w:tcPr>
            <w:tcW w:w="1558"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w:t>
            </w:r>
          </w:p>
        </w:tc>
      </w:tr>
      <w:tr>
        <w:tblPrEx>
          <w:tblLayout w:type="fixed"/>
          <w:tblCellMar>
            <w:top w:w="0" w:type="dxa"/>
            <w:left w:w="108" w:type="dxa"/>
            <w:bottom w:w="0" w:type="dxa"/>
            <w:right w:w="108" w:type="dxa"/>
          </w:tblCellMar>
        </w:tblPrEx>
        <w:trPr>
          <w:gridBefore w:val="1"/>
          <w:gridAfter w:val="1"/>
          <w:wBefore w:w="534" w:type="dxa"/>
          <w:wAfter w:w="744" w:type="dxa"/>
          <w:trHeight w:val="403" w:hRule="atLeast"/>
          <w:jc w:val="center"/>
        </w:trPr>
        <w:tc>
          <w:tcPr>
            <w:tcW w:w="7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210</w:t>
            </w: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11</w:t>
            </w: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行政事业单位医疗</w:t>
            </w:r>
          </w:p>
        </w:tc>
        <w:tc>
          <w:tcPr>
            <w:tcW w:w="141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4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10472.985648 </w:t>
            </w:r>
          </w:p>
        </w:tc>
        <w:tc>
          <w:tcPr>
            <w:tcW w:w="1454"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10472.985648 </w:t>
            </w:r>
          </w:p>
        </w:tc>
        <w:tc>
          <w:tcPr>
            <w:tcW w:w="144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10472.985648 </w:t>
            </w:r>
          </w:p>
        </w:tc>
        <w:tc>
          <w:tcPr>
            <w:tcW w:w="1558"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c>
          <w:tcPr>
            <w:tcW w:w="1558"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w:t>
            </w:r>
          </w:p>
        </w:tc>
      </w:tr>
      <w:tr>
        <w:tblPrEx>
          <w:tblLayout w:type="fixed"/>
          <w:tblCellMar>
            <w:top w:w="0" w:type="dxa"/>
            <w:left w:w="108" w:type="dxa"/>
            <w:bottom w:w="0" w:type="dxa"/>
            <w:right w:w="108" w:type="dxa"/>
          </w:tblCellMar>
        </w:tblPrEx>
        <w:trPr>
          <w:gridBefore w:val="1"/>
          <w:gridAfter w:val="1"/>
          <w:wBefore w:w="534" w:type="dxa"/>
          <w:wAfter w:w="744" w:type="dxa"/>
          <w:trHeight w:val="403" w:hRule="atLeast"/>
          <w:jc w:val="center"/>
        </w:trPr>
        <w:tc>
          <w:tcPr>
            <w:tcW w:w="7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210</w:t>
            </w: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11</w:t>
            </w: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01</w:t>
            </w:r>
          </w:p>
        </w:tc>
        <w:tc>
          <w:tcPr>
            <w:tcW w:w="25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行政单位医疗</w:t>
            </w:r>
          </w:p>
        </w:tc>
        <w:tc>
          <w:tcPr>
            <w:tcW w:w="141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4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8018.380044 </w:t>
            </w:r>
          </w:p>
        </w:tc>
        <w:tc>
          <w:tcPr>
            <w:tcW w:w="1454"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8018.380044 </w:t>
            </w:r>
          </w:p>
        </w:tc>
        <w:tc>
          <w:tcPr>
            <w:tcW w:w="144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8018.380044 </w:t>
            </w:r>
          </w:p>
        </w:tc>
        <w:tc>
          <w:tcPr>
            <w:tcW w:w="1558"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c>
          <w:tcPr>
            <w:tcW w:w="1558"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w:t>
            </w:r>
          </w:p>
        </w:tc>
      </w:tr>
      <w:tr>
        <w:tblPrEx>
          <w:tblLayout w:type="fixed"/>
          <w:tblCellMar>
            <w:top w:w="0" w:type="dxa"/>
            <w:left w:w="108" w:type="dxa"/>
            <w:bottom w:w="0" w:type="dxa"/>
            <w:right w:w="108" w:type="dxa"/>
          </w:tblCellMar>
        </w:tblPrEx>
        <w:trPr>
          <w:gridBefore w:val="1"/>
          <w:gridAfter w:val="1"/>
          <w:wBefore w:w="534" w:type="dxa"/>
          <w:wAfter w:w="744" w:type="dxa"/>
          <w:trHeight w:val="403" w:hRule="atLeast"/>
          <w:jc w:val="center"/>
        </w:trPr>
        <w:tc>
          <w:tcPr>
            <w:tcW w:w="7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210</w:t>
            </w: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11</w:t>
            </w: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03</w:t>
            </w:r>
          </w:p>
        </w:tc>
        <w:tc>
          <w:tcPr>
            <w:tcW w:w="25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公务员医疗补助</w:t>
            </w:r>
          </w:p>
        </w:tc>
        <w:tc>
          <w:tcPr>
            <w:tcW w:w="1417"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w:t>
            </w:r>
          </w:p>
        </w:tc>
        <w:tc>
          <w:tcPr>
            <w:tcW w:w="141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2454.605604 </w:t>
            </w:r>
          </w:p>
        </w:tc>
        <w:tc>
          <w:tcPr>
            <w:tcW w:w="1454"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2454.605604 </w:t>
            </w:r>
          </w:p>
        </w:tc>
        <w:tc>
          <w:tcPr>
            <w:tcW w:w="1444"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2454.605604 </w:t>
            </w:r>
          </w:p>
        </w:tc>
        <w:tc>
          <w:tcPr>
            <w:tcW w:w="1558"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c>
          <w:tcPr>
            <w:tcW w:w="1558"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0</w:t>
            </w:r>
          </w:p>
        </w:tc>
      </w:tr>
    </w:tbl>
    <w:p>
      <w:pPr>
        <w:widowControl/>
        <w:jc w:val="left"/>
        <w:rPr>
          <w:rFonts w:ascii="宋体" w:hAnsi="宋体" w:cs="宋体"/>
          <w:b/>
          <w:bCs/>
          <w:kern w:val="0"/>
          <w:sz w:val="28"/>
          <w:szCs w:val="28"/>
        </w:rPr>
        <w:sectPr>
          <w:footerReference r:id="rId3" w:type="default"/>
          <w:pgSz w:w="16838" w:h="11906" w:orient="landscape"/>
          <w:pgMar w:top="850" w:right="1134" w:bottom="850" w:left="1134" w:header="851" w:footer="992" w:gutter="0"/>
          <w:pgNumType w:start="1"/>
          <w:cols w:space="0" w:num="1"/>
          <w:rtlGutter w:val="0"/>
          <w:docGrid w:type="linesAndChars" w:linePitch="312" w:charSpace="0"/>
        </w:sectPr>
      </w:pPr>
    </w:p>
    <w:p>
      <w:pPr>
        <w:tabs>
          <w:tab w:val="center" w:pos="6979"/>
        </w:tabs>
        <w:jc w:val="center"/>
        <w:rPr>
          <w:rFonts w:hint="eastAsia" w:ascii="仿宋_GB2312" w:eastAsia="仿宋_GB2312"/>
          <w:b/>
          <w:sz w:val="32"/>
          <w:szCs w:val="32"/>
        </w:rPr>
      </w:pPr>
      <w:r>
        <w:rPr>
          <w:rFonts w:hint="eastAsia" w:ascii="宋体" w:hAnsi="宋体" w:cs="宋体"/>
          <w:b/>
          <w:bCs/>
          <w:kern w:val="0"/>
          <w:sz w:val="28"/>
          <w:szCs w:val="28"/>
        </w:rPr>
        <w:t>一般公共预算财政拨款支出决算表</w:t>
      </w:r>
    </w:p>
    <w:tbl>
      <w:tblPr>
        <w:tblStyle w:val="12"/>
        <w:tblW w:w="13388" w:type="dxa"/>
        <w:tblInd w:w="675" w:type="dxa"/>
        <w:tblLayout w:type="fixed"/>
        <w:tblCellMar>
          <w:top w:w="0" w:type="dxa"/>
          <w:left w:w="108" w:type="dxa"/>
          <w:bottom w:w="0" w:type="dxa"/>
          <w:right w:w="108" w:type="dxa"/>
        </w:tblCellMar>
      </w:tblPr>
      <w:tblGrid>
        <w:gridCol w:w="701"/>
        <w:gridCol w:w="584"/>
        <w:gridCol w:w="683"/>
        <w:gridCol w:w="1567"/>
        <w:gridCol w:w="800"/>
        <w:gridCol w:w="2186"/>
        <w:gridCol w:w="1981"/>
        <w:gridCol w:w="287"/>
        <w:gridCol w:w="2156"/>
        <w:gridCol w:w="112"/>
        <w:gridCol w:w="2331"/>
      </w:tblGrid>
      <w:tr>
        <w:tblPrEx>
          <w:tblLayout w:type="fixed"/>
        </w:tblPrEx>
        <w:trPr>
          <w:trHeight w:val="399" w:hRule="atLeast"/>
        </w:trPr>
        <w:tc>
          <w:tcPr>
            <w:tcW w:w="3535" w:type="dxa"/>
            <w:gridSpan w:val="4"/>
            <w:tcBorders>
              <w:top w:val="single" w:color="FFFFFF" w:sz="8" w:space="0"/>
              <w:left w:val="single" w:color="FFFFFF" w:sz="8" w:space="0"/>
              <w:bottom w:val="nil"/>
              <w:right w:val="single" w:color="FFFFFF" w:sz="8" w:space="0"/>
            </w:tcBorders>
            <w:vAlign w:val="center"/>
          </w:tcPr>
          <w:p>
            <w:pPr>
              <w:widowControl/>
              <w:rPr>
                <w:rFonts w:ascii="宋体" w:hAnsi="宋体" w:cs="宋体"/>
                <w:kern w:val="0"/>
                <w:sz w:val="18"/>
                <w:szCs w:val="18"/>
              </w:rPr>
            </w:pPr>
            <w:r>
              <w:rPr>
                <w:rFonts w:hint="eastAsia" w:ascii="宋体" w:hAnsi="宋体" w:cs="宋体"/>
                <w:kern w:val="0"/>
                <w:sz w:val="18"/>
                <w:szCs w:val="18"/>
              </w:rPr>
              <w:t>单位名称：</w:t>
            </w:r>
            <w:r>
              <w:rPr>
                <w:rFonts w:hint="eastAsia" w:ascii="宋体" w:hAnsi="宋体" w:cs="宋体"/>
                <w:kern w:val="0"/>
                <w:sz w:val="18"/>
                <w:szCs w:val="18"/>
                <w:lang w:eastAsia="zh-CN"/>
              </w:rPr>
              <w:t>北京市公安局大兴分局</w:t>
            </w:r>
            <w:r>
              <w:rPr>
                <w:rFonts w:hint="eastAsia" w:ascii="宋体" w:hAnsi="宋体" w:cs="宋体"/>
                <w:kern w:val="0"/>
                <w:sz w:val="18"/>
                <w:szCs w:val="18"/>
              </w:rPr>
              <w:t xml:space="preserve">  </w:t>
            </w:r>
          </w:p>
        </w:tc>
        <w:tc>
          <w:tcPr>
            <w:tcW w:w="800" w:type="dxa"/>
            <w:tcBorders>
              <w:top w:val="single" w:color="FFFFFF" w:sz="8" w:space="0"/>
              <w:left w:val="nil"/>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186" w:type="dxa"/>
            <w:tcBorders>
              <w:top w:val="single" w:color="FFFFFF" w:sz="8" w:space="0"/>
              <w:left w:val="nil"/>
              <w:bottom w:val="nil"/>
              <w:right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981" w:type="dxa"/>
            <w:tcBorders>
              <w:top w:val="single" w:color="FFFFFF" w:sz="8" w:space="0"/>
              <w:left w:val="single" w:color="FFFFFF" w:sz="8" w:space="0"/>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443" w:type="dxa"/>
            <w:gridSpan w:val="2"/>
            <w:tcBorders>
              <w:top w:val="single" w:color="FFFFFF" w:sz="8" w:space="0"/>
              <w:left w:val="nil"/>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443" w:type="dxa"/>
            <w:gridSpan w:val="2"/>
            <w:tcBorders>
              <w:top w:val="single" w:color="FFFFFF" w:sz="8" w:space="0"/>
              <w:left w:val="nil"/>
              <w:bottom w:val="nil"/>
              <w:right w:val="single" w:color="FFFFFF"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单位：万元</w:t>
            </w:r>
          </w:p>
        </w:tc>
      </w:tr>
      <w:tr>
        <w:tblPrEx>
          <w:tblLayout w:type="fixed"/>
        </w:tblPrEx>
        <w:trPr>
          <w:trHeight w:val="551" w:hRule="atLeast"/>
        </w:trPr>
        <w:tc>
          <w:tcPr>
            <w:tcW w:w="4335"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2186" w:type="dxa"/>
            <w:vMerge w:val="restart"/>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单位名称</w:t>
            </w:r>
          </w:p>
        </w:tc>
        <w:tc>
          <w:tcPr>
            <w:tcW w:w="2268" w:type="dxa"/>
            <w:gridSpan w:val="2"/>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2268" w:type="dxa"/>
            <w:gridSpan w:val="2"/>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2331" w:type="dxa"/>
            <w:vMerge w:val="restart"/>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 w:val="18"/>
                <w:szCs w:val="18"/>
              </w:rPr>
            </w:pPr>
            <w:r>
              <w:rPr>
                <w:rFonts w:hint="eastAsia" w:ascii="宋体" w:hAnsi="宋体" w:cs="宋体"/>
                <w:kern w:val="0"/>
                <w:sz w:val="18"/>
                <w:szCs w:val="18"/>
              </w:rPr>
              <w:t>项目支出</w:t>
            </w:r>
          </w:p>
        </w:tc>
      </w:tr>
      <w:tr>
        <w:tblPrEx>
          <w:tblLayout w:type="fixed"/>
          <w:tblCellMar>
            <w:top w:w="0" w:type="dxa"/>
            <w:left w:w="108" w:type="dxa"/>
            <w:bottom w:w="0" w:type="dxa"/>
            <w:right w:w="108" w:type="dxa"/>
          </w:tblCellMar>
        </w:tblPrEx>
        <w:trPr>
          <w:trHeight w:val="1095" w:hRule="atLeast"/>
        </w:trPr>
        <w:tc>
          <w:tcPr>
            <w:tcW w:w="196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23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2186"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2268"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2268"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2331"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b/>
                <w:bCs/>
                <w:kern w:val="0"/>
                <w:sz w:val="18"/>
                <w:szCs w:val="18"/>
              </w:rPr>
            </w:pPr>
          </w:p>
        </w:tc>
      </w:tr>
      <w:tr>
        <w:tblPrEx>
          <w:tblLayout w:type="fixed"/>
          <w:tblCellMar>
            <w:top w:w="0" w:type="dxa"/>
            <w:left w:w="108" w:type="dxa"/>
            <w:bottom w:w="0" w:type="dxa"/>
            <w:right w:w="108" w:type="dxa"/>
          </w:tblCellMar>
        </w:tblPrEx>
        <w:trPr>
          <w:trHeight w:val="399" w:hRule="atLeast"/>
        </w:trPr>
        <w:tc>
          <w:tcPr>
            <w:tcW w:w="70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类</w:t>
            </w:r>
          </w:p>
        </w:tc>
        <w:tc>
          <w:tcPr>
            <w:tcW w:w="584" w:type="dxa"/>
            <w:vMerge w:val="restar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款</w:t>
            </w:r>
          </w:p>
        </w:tc>
        <w:tc>
          <w:tcPr>
            <w:tcW w:w="683" w:type="dxa"/>
            <w:vMerge w:val="restar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23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218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26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33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r>
      <w:tr>
        <w:tblPrEx>
          <w:tblLayout w:type="fixed"/>
          <w:tblCellMar>
            <w:top w:w="0" w:type="dxa"/>
            <w:left w:w="108" w:type="dxa"/>
            <w:bottom w:w="0" w:type="dxa"/>
            <w:right w:w="108" w:type="dxa"/>
          </w:tblCellMar>
        </w:tblPrEx>
        <w:trPr>
          <w:trHeight w:val="399" w:hRule="atLeast"/>
        </w:trPr>
        <w:tc>
          <w:tcPr>
            <w:tcW w:w="7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584"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683"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23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218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268"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186604.127048 </w:t>
            </w:r>
          </w:p>
        </w:tc>
        <w:tc>
          <w:tcPr>
            <w:tcW w:w="2268"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137978.579827 </w:t>
            </w:r>
          </w:p>
        </w:tc>
        <w:tc>
          <w:tcPr>
            <w:tcW w:w="2331"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48625.547221 </w:t>
            </w:r>
          </w:p>
        </w:tc>
      </w:tr>
      <w:tr>
        <w:tblPrEx>
          <w:tblLayout w:type="fixed"/>
          <w:tblCellMar>
            <w:top w:w="0" w:type="dxa"/>
            <w:left w:w="108" w:type="dxa"/>
            <w:bottom w:w="0" w:type="dxa"/>
            <w:right w:w="108" w:type="dxa"/>
          </w:tblCellMar>
        </w:tblPrEx>
        <w:trPr>
          <w:trHeight w:val="399" w:hRule="atLeast"/>
        </w:trPr>
        <w:tc>
          <w:tcPr>
            <w:tcW w:w="70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204</w:t>
            </w:r>
          </w:p>
        </w:tc>
        <w:tc>
          <w:tcPr>
            <w:tcW w:w="584"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683"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367"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公共安全支出</w:t>
            </w:r>
          </w:p>
        </w:tc>
        <w:tc>
          <w:tcPr>
            <w:tcW w:w="2186"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2268"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163827.217498 </w:t>
            </w:r>
          </w:p>
        </w:tc>
        <w:tc>
          <w:tcPr>
            <w:tcW w:w="2268"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115630.204147 </w:t>
            </w:r>
          </w:p>
        </w:tc>
        <w:tc>
          <w:tcPr>
            <w:tcW w:w="2331"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48197.013351 </w:t>
            </w:r>
          </w:p>
        </w:tc>
      </w:tr>
      <w:tr>
        <w:tblPrEx>
          <w:tblLayout w:type="fixed"/>
          <w:tblCellMar>
            <w:top w:w="0" w:type="dxa"/>
            <w:left w:w="108" w:type="dxa"/>
            <w:bottom w:w="0" w:type="dxa"/>
            <w:right w:w="108" w:type="dxa"/>
          </w:tblCellMar>
        </w:tblPrEx>
        <w:trPr>
          <w:trHeight w:val="399" w:hRule="atLeast"/>
        </w:trPr>
        <w:tc>
          <w:tcPr>
            <w:tcW w:w="70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204</w:t>
            </w:r>
          </w:p>
        </w:tc>
        <w:tc>
          <w:tcPr>
            <w:tcW w:w="584"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02</w:t>
            </w:r>
          </w:p>
        </w:tc>
        <w:tc>
          <w:tcPr>
            <w:tcW w:w="683"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367"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公安</w:t>
            </w:r>
          </w:p>
        </w:tc>
        <w:tc>
          <w:tcPr>
            <w:tcW w:w="2186"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2268"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163827.217498 </w:t>
            </w:r>
          </w:p>
        </w:tc>
        <w:tc>
          <w:tcPr>
            <w:tcW w:w="2268"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115630.204147 </w:t>
            </w:r>
          </w:p>
        </w:tc>
        <w:tc>
          <w:tcPr>
            <w:tcW w:w="2331"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48197.013351 </w:t>
            </w:r>
          </w:p>
        </w:tc>
      </w:tr>
      <w:tr>
        <w:tblPrEx>
          <w:tblLayout w:type="fixed"/>
          <w:tblCellMar>
            <w:top w:w="0" w:type="dxa"/>
            <w:left w:w="108" w:type="dxa"/>
            <w:bottom w:w="0" w:type="dxa"/>
            <w:right w:w="108" w:type="dxa"/>
          </w:tblCellMar>
        </w:tblPrEx>
        <w:trPr>
          <w:trHeight w:val="399" w:hRule="atLeast"/>
        </w:trPr>
        <w:tc>
          <w:tcPr>
            <w:tcW w:w="70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204</w:t>
            </w:r>
          </w:p>
        </w:tc>
        <w:tc>
          <w:tcPr>
            <w:tcW w:w="584"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02</w:t>
            </w:r>
          </w:p>
        </w:tc>
        <w:tc>
          <w:tcPr>
            <w:tcW w:w="683"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Theme="minorEastAsia" w:hAnsiTheme="minorEastAsia" w:eastAsiaTheme="minorEastAsia" w:cstheme="minorEastAsia"/>
                <w:kern w:val="0"/>
                <w:sz w:val="18"/>
                <w:szCs w:val="18"/>
              </w:rPr>
              <w:t>01</w:t>
            </w:r>
          </w:p>
        </w:tc>
        <w:tc>
          <w:tcPr>
            <w:tcW w:w="2367"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行政运行</w:t>
            </w:r>
          </w:p>
        </w:tc>
        <w:tc>
          <w:tcPr>
            <w:tcW w:w="218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北京市公安局大兴分局</w:t>
            </w:r>
          </w:p>
        </w:tc>
        <w:tc>
          <w:tcPr>
            <w:tcW w:w="2268"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118585.871330 </w:t>
            </w:r>
          </w:p>
        </w:tc>
        <w:tc>
          <w:tcPr>
            <w:tcW w:w="2268"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115630.204147 </w:t>
            </w:r>
          </w:p>
        </w:tc>
        <w:tc>
          <w:tcPr>
            <w:tcW w:w="2331"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2955.667183 </w:t>
            </w:r>
          </w:p>
        </w:tc>
      </w:tr>
      <w:tr>
        <w:tblPrEx>
          <w:tblLayout w:type="fixed"/>
          <w:tblCellMar>
            <w:top w:w="0" w:type="dxa"/>
            <w:left w:w="108" w:type="dxa"/>
            <w:bottom w:w="0" w:type="dxa"/>
            <w:right w:w="108" w:type="dxa"/>
          </w:tblCellMar>
        </w:tblPrEx>
        <w:trPr>
          <w:trHeight w:val="399" w:hRule="atLeast"/>
        </w:trPr>
        <w:tc>
          <w:tcPr>
            <w:tcW w:w="70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204</w:t>
            </w:r>
          </w:p>
        </w:tc>
        <w:tc>
          <w:tcPr>
            <w:tcW w:w="584"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02</w:t>
            </w:r>
          </w:p>
        </w:tc>
        <w:tc>
          <w:tcPr>
            <w:tcW w:w="683"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02</w:t>
            </w:r>
          </w:p>
        </w:tc>
        <w:tc>
          <w:tcPr>
            <w:tcW w:w="2367"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一般行政管理事务</w:t>
            </w:r>
          </w:p>
        </w:tc>
        <w:tc>
          <w:tcPr>
            <w:tcW w:w="2186"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北京市公安局大兴分局</w:t>
            </w:r>
          </w:p>
        </w:tc>
        <w:tc>
          <w:tcPr>
            <w:tcW w:w="2268"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4420.526186 </w:t>
            </w:r>
          </w:p>
        </w:tc>
        <w:tc>
          <w:tcPr>
            <w:tcW w:w="2268"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c>
          <w:tcPr>
            <w:tcW w:w="2331"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4420.526186 </w:t>
            </w:r>
          </w:p>
        </w:tc>
      </w:tr>
      <w:tr>
        <w:tblPrEx>
          <w:tblLayout w:type="fixed"/>
          <w:tblCellMar>
            <w:top w:w="0" w:type="dxa"/>
            <w:left w:w="108" w:type="dxa"/>
            <w:bottom w:w="0" w:type="dxa"/>
            <w:right w:w="108" w:type="dxa"/>
          </w:tblCellMar>
        </w:tblPrEx>
        <w:trPr>
          <w:trHeight w:val="399" w:hRule="atLeast"/>
        </w:trPr>
        <w:tc>
          <w:tcPr>
            <w:tcW w:w="70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204</w:t>
            </w:r>
          </w:p>
        </w:tc>
        <w:tc>
          <w:tcPr>
            <w:tcW w:w="584"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02</w:t>
            </w:r>
          </w:p>
        </w:tc>
        <w:tc>
          <w:tcPr>
            <w:tcW w:w="683"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19</w:t>
            </w:r>
          </w:p>
        </w:tc>
        <w:tc>
          <w:tcPr>
            <w:tcW w:w="2367"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信息化建设</w:t>
            </w:r>
          </w:p>
        </w:tc>
        <w:tc>
          <w:tcPr>
            <w:tcW w:w="2186"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北京市公安局大兴分局</w:t>
            </w:r>
          </w:p>
        </w:tc>
        <w:tc>
          <w:tcPr>
            <w:tcW w:w="2268"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2392.771139 </w:t>
            </w:r>
          </w:p>
        </w:tc>
        <w:tc>
          <w:tcPr>
            <w:tcW w:w="2268"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c>
          <w:tcPr>
            <w:tcW w:w="2331"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2392.771139 </w:t>
            </w:r>
          </w:p>
        </w:tc>
      </w:tr>
      <w:tr>
        <w:tblPrEx>
          <w:tblLayout w:type="fixed"/>
          <w:tblCellMar>
            <w:top w:w="0" w:type="dxa"/>
            <w:left w:w="108" w:type="dxa"/>
            <w:bottom w:w="0" w:type="dxa"/>
            <w:right w:w="108" w:type="dxa"/>
          </w:tblCellMar>
        </w:tblPrEx>
        <w:trPr>
          <w:trHeight w:val="399" w:hRule="atLeast"/>
        </w:trPr>
        <w:tc>
          <w:tcPr>
            <w:tcW w:w="70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204</w:t>
            </w:r>
          </w:p>
        </w:tc>
        <w:tc>
          <w:tcPr>
            <w:tcW w:w="584"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02</w:t>
            </w:r>
          </w:p>
        </w:tc>
        <w:tc>
          <w:tcPr>
            <w:tcW w:w="683"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20</w:t>
            </w:r>
          </w:p>
        </w:tc>
        <w:tc>
          <w:tcPr>
            <w:tcW w:w="2367"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执法办案</w:t>
            </w:r>
          </w:p>
        </w:tc>
        <w:tc>
          <w:tcPr>
            <w:tcW w:w="2186"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北京市公安局大兴分局</w:t>
            </w:r>
          </w:p>
        </w:tc>
        <w:tc>
          <w:tcPr>
            <w:tcW w:w="2268"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23848.314186 </w:t>
            </w:r>
          </w:p>
        </w:tc>
        <w:tc>
          <w:tcPr>
            <w:tcW w:w="2268"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c>
          <w:tcPr>
            <w:tcW w:w="2331"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23848.314186 </w:t>
            </w:r>
          </w:p>
        </w:tc>
      </w:tr>
      <w:tr>
        <w:tblPrEx>
          <w:tblLayout w:type="fixed"/>
          <w:tblCellMar>
            <w:top w:w="0" w:type="dxa"/>
            <w:left w:w="108" w:type="dxa"/>
            <w:bottom w:w="0" w:type="dxa"/>
            <w:right w:w="108" w:type="dxa"/>
          </w:tblCellMar>
        </w:tblPrEx>
        <w:trPr>
          <w:trHeight w:val="399" w:hRule="atLeast"/>
        </w:trPr>
        <w:tc>
          <w:tcPr>
            <w:tcW w:w="70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204</w:t>
            </w:r>
          </w:p>
        </w:tc>
        <w:tc>
          <w:tcPr>
            <w:tcW w:w="584"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02</w:t>
            </w:r>
          </w:p>
        </w:tc>
        <w:tc>
          <w:tcPr>
            <w:tcW w:w="683"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99</w:t>
            </w:r>
          </w:p>
        </w:tc>
        <w:tc>
          <w:tcPr>
            <w:tcW w:w="2367"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其他公安支出</w:t>
            </w:r>
          </w:p>
        </w:tc>
        <w:tc>
          <w:tcPr>
            <w:tcW w:w="2186"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北京市公安局大兴分局</w:t>
            </w:r>
          </w:p>
        </w:tc>
        <w:tc>
          <w:tcPr>
            <w:tcW w:w="2268"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14579.734657 </w:t>
            </w:r>
          </w:p>
        </w:tc>
        <w:tc>
          <w:tcPr>
            <w:tcW w:w="2268"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c>
          <w:tcPr>
            <w:tcW w:w="2331"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14579.734657 </w:t>
            </w:r>
          </w:p>
        </w:tc>
      </w:tr>
      <w:tr>
        <w:tblPrEx>
          <w:tblLayout w:type="fixed"/>
          <w:tblCellMar>
            <w:top w:w="0" w:type="dxa"/>
            <w:left w:w="108" w:type="dxa"/>
            <w:bottom w:w="0" w:type="dxa"/>
            <w:right w:w="108" w:type="dxa"/>
          </w:tblCellMar>
        </w:tblPrEx>
        <w:trPr>
          <w:trHeight w:val="399" w:hRule="atLeast"/>
        </w:trPr>
        <w:tc>
          <w:tcPr>
            <w:tcW w:w="70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207</w:t>
            </w:r>
          </w:p>
        </w:tc>
        <w:tc>
          <w:tcPr>
            <w:tcW w:w="584"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683"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367"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文化旅游体育与传媒支出</w:t>
            </w:r>
          </w:p>
        </w:tc>
        <w:tc>
          <w:tcPr>
            <w:tcW w:w="2186"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2268"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285.143000 </w:t>
            </w:r>
          </w:p>
        </w:tc>
        <w:tc>
          <w:tcPr>
            <w:tcW w:w="2268"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c>
          <w:tcPr>
            <w:tcW w:w="2331"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285.143000 </w:t>
            </w:r>
          </w:p>
        </w:tc>
      </w:tr>
      <w:tr>
        <w:tblPrEx>
          <w:tblLayout w:type="fixed"/>
          <w:tblCellMar>
            <w:top w:w="0" w:type="dxa"/>
            <w:left w:w="108" w:type="dxa"/>
            <w:bottom w:w="0" w:type="dxa"/>
            <w:right w:w="108" w:type="dxa"/>
          </w:tblCellMar>
        </w:tblPrEx>
        <w:trPr>
          <w:trHeight w:val="399" w:hRule="atLeast"/>
        </w:trPr>
        <w:tc>
          <w:tcPr>
            <w:tcW w:w="70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207</w:t>
            </w:r>
          </w:p>
        </w:tc>
        <w:tc>
          <w:tcPr>
            <w:tcW w:w="584"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03</w:t>
            </w:r>
          </w:p>
        </w:tc>
        <w:tc>
          <w:tcPr>
            <w:tcW w:w="683"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367"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体育</w:t>
            </w:r>
          </w:p>
        </w:tc>
        <w:tc>
          <w:tcPr>
            <w:tcW w:w="2186"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2268"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285.143000 </w:t>
            </w:r>
          </w:p>
        </w:tc>
        <w:tc>
          <w:tcPr>
            <w:tcW w:w="2268"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c>
          <w:tcPr>
            <w:tcW w:w="2331"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285.143000 </w:t>
            </w:r>
          </w:p>
        </w:tc>
      </w:tr>
      <w:tr>
        <w:tblPrEx>
          <w:tblLayout w:type="fixed"/>
          <w:tblCellMar>
            <w:top w:w="0" w:type="dxa"/>
            <w:left w:w="108" w:type="dxa"/>
            <w:bottom w:w="0" w:type="dxa"/>
            <w:right w:w="108" w:type="dxa"/>
          </w:tblCellMar>
        </w:tblPrEx>
        <w:trPr>
          <w:trHeight w:val="399" w:hRule="atLeast"/>
        </w:trPr>
        <w:tc>
          <w:tcPr>
            <w:tcW w:w="701"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207</w:t>
            </w:r>
          </w:p>
        </w:tc>
        <w:tc>
          <w:tcPr>
            <w:tcW w:w="584"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03</w:t>
            </w:r>
          </w:p>
        </w:tc>
        <w:tc>
          <w:tcPr>
            <w:tcW w:w="683"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99</w:t>
            </w:r>
          </w:p>
        </w:tc>
        <w:tc>
          <w:tcPr>
            <w:tcW w:w="2367"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其他体育支出</w:t>
            </w:r>
          </w:p>
        </w:tc>
        <w:tc>
          <w:tcPr>
            <w:tcW w:w="2186"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北京市公安局大兴分局</w:t>
            </w:r>
          </w:p>
        </w:tc>
        <w:tc>
          <w:tcPr>
            <w:tcW w:w="2268"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285.143000 </w:t>
            </w:r>
          </w:p>
        </w:tc>
        <w:tc>
          <w:tcPr>
            <w:tcW w:w="2268"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c>
          <w:tcPr>
            <w:tcW w:w="2331"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hint="eastAsia"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285.143000 </w:t>
            </w:r>
          </w:p>
        </w:tc>
      </w:tr>
      <w:tr>
        <w:tblPrEx>
          <w:tblLayout w:type="fixed"/>
          <w:tblCellMar>
            <w:top w:w="0" w:type="dxa"/>
            <w:left w:w="108" w:type="dxa"/>
            <w:bottom w:w="0" w:type="dxa"/>
            <w:right w:w="108" w:type="dxa"/>
          </w:tblCellMar>
        </w:tblPrEx>
        <w:trPr>
          <w:trHeight w:val="399" w:hRule="atLeast"/>
        </w:trPr>
        <w:tc>
          <w:tcPr>
            <w:tcW w:w="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208</w:t>
            </w: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68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367"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社会保障和就业支出</w:t>
            </w:r>
          </w:p>
        </w:tc>
        <w:tc>
          <w:tcPr>
            <w:tcW w:w="218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268"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11875.390032 </w:t>
            </w:r>
          </w:p>
        </w:tc>
        <w:tc>
          <w:tcPr>
            <w:tcW w:w="2268"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11875.390032 </w:t>
            </w:r>
          </w:p>
        </w:tc>
        <w:tc>
          <w:tcPr>
            <w:tcW w:w="2331"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r>
      <w:tr>
        <w:tblPrEx>
          <w:tblLayout w:type="fixed"/>
          <w:tblCellMar>
            <w:top w:w="0" w:type="dxa"/>
            <w:left w:w="108" w:type="dxa"/>
            <w:bottom w:w="0" w:type="dxa"/>
            <w:right w:w="108" w:type="dxa"/>
          </w:tblCellMar>
        </w:tblPrEx>
        <w:trPr>
          <w:trHeight w:val="399" w:hRule="atLeast"/>
        </w:trPr>
        <w:tc>
          <w:tcPr>
            <w:tcW w:w="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208</w:t>
            </w: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05</w:t>
            </w:r>
          </w:p>
        </w:tc>
        <w:tc>
          <w:tcPr>
            <w:tcW w:w="68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367"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行政事业单位养老支出</w:t>
            </w:r>
          </w:p>
        </w:tc>
        <w:tc>
          <w:tcPr>
            <w:tcW w:w="218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268"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11875.390032 </w:t>
            </w:r>
          </w:p>
        </w:tc>
        <w:tc>
          <w:tcPr>
            <w:tcW w:w="2268"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11875.390032 </w:t>
            </w:r>
          </w:p>
        </w:tc>
        <w:tc>
          <w:tcPr>
            <w:tcW w:w="2331"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r>
      <w:tr>
        <w:tblPrEx>
          <w:tblLayout w:type="fixed"/>
          <w:tblCellMar>
            <w:top w:w="0" w:type="dxa"/>
            <w:left w:w="108" w:type="dxa"/>
            <w:bottom w:w="0" w:type="dxa"/>
            <w:right w:w="108" w:type="dxa"/>
          </w:tblCellMar>
        </w:tblPrEx>
        <w:trPr>
          <w:trHeight w:val="399" w:hRule="atLeast"/>
        </w:trPr>
        <w:tc>
          <w:tcPr>
            <w:tcW w:w="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208</w:t>
            </w: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05</w:t>
            </w:r>
          </w:p>
        </w:tc>
        <w:tc>
          <w:tcPr>
            <w:tcW w:w="68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01</w:t>
            </w:r>
          </w:p>
        </w:tc>
        <w:tc>
          <w:tcPr>
            <w:tcW w:w="2367"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行政单位离退休</w:t>
            </w:r>
          </w:p>
        </w:tc>
        <w:tc>
          <w:tcPr>
            <w:tcW w:w="218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北京市公安局大兴分局</w:t>
            </w:r>
          </w:p>
        </w:tc>
        <w:tc>
          <w:tcPr>
            <w:tcW w:w="2268"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118.601600 </w:t>
            </w:r>
          </w:p>
        </w:tc>
        <w:tc>
          <w:tcPr>
            <w:tcW w:w="2268"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118.601600 </w:t>
            </w:r>
          </w:p>
        </w:tc>
        <w:tc>
          <w:tcPr>
            <w:tcW w:w="2331"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r>
      <w:tr>
        <w:tblPrEx>
          <w:tblLayout w:type="fixed"/>
          <w:tblCellMar>
            <w:top w:w="0" w:type="dxa"/>
            <w:left w:w="108" w:type="dxa"/>
            <w:bottom w:w="0" w:type="dxa"/>
            <w:right w:w="108" w:type="dxa"/>
          </w:tblCellMar>
        </w:tblPrEx>
        <w:trPr>
          <w:trHeight w:val="399" w:hRule="atLeast"/>
        </w:trPr>
        <w:tc>
          <w:tcPr>
            <w:tcW w:w="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208</w:t>
            </w: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05</w:t>
            </w:r>
          </w:p>
        </w:tc>
        <w:tc>
          <w:tcPr>
            <w:tcW w:w="68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06</w:t>
            </w:r>
          </w:p>
        </w:tc>
        <w:tc>
          <w:tcPr>
            <w:tcW w:w="2367"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机关事业单位职业年金缴费支出</w:t>
            </w:r>
          </w:p>
        </w:tc>
        <w:tc>
          <w:tcPr>
            <w:tcW w:w="2186" w:type="dxa"/>
            <w:tcBorders>
              <w:top w:val="nil"/>
              <w:left w:val="nil"/>
              <w:bottom w:val="single" w:color="auto" w:sz="4" w:space="0"/>
              <w:right w:val="single" w:color="auto" w:sz="4" w:space="0"/>
            </w:tcBorders>
            <w:vAlign w:val="center"/>
          </w:tcPr>
          <w:p>
            <w:pPr>
              <w:widowControl/>
              <w:jc w:val="both"/>
              <w:rPr>
                <w:rFonts w:ascii="宋体" w:hAnsi="宋体" w:cs="宋体"/>
                <w:kern w:val="0"/>
                <w:sz w:val="18"/>
                <w:szCs w:val="18"/>
              </w:rPr>
            </w:pPr>
            <w:r>
              <w:rPr>
                <w:rFonts w:hint="eastAsia" w:ascii="宋体" w:hAnsi="宋体" w:cs="宋体"/>
                <w:kern w:val="0"/>
                <w:sz w:val="18"/>
                <w:szCs w:val="18"/>
                <w:lang w:val="en-US" w:eastAsia="zh-CN"/>
              </w:rPr>
              <w:t>北京市公安局大兴分局</w:t>
            </w:r>
          </w:p>
        </w:tc>
        <w:tc>
          <w:tcPr>
            <w:tcW w:w="2268"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11756.788432 </w:t>
            </w:r>
          </w:p>
        </w:tc>
        <w:tc>
          <w:tcPr>
            <w:tcW w:w="2268"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11756.788432 </w:t>
            </w:r>
          </w:p>
        </w:tc>
        <w:tc>
          <w:tcPr>
            <w:tcW w:w="2331"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r>
      <w:tr>
        <w:tblPrEx>
          <w:tblLayout w:type="fixed"/>
          <w:tblCellMar>
            <w:top w:w="0" w:type="dxa"/>
            <w:left w:w="108" w:type="dxa"/>
            <w:bottom w:w="0" w:type="dxa"/>
            <w:right w:w="108" w:type="dxa"/>
          </w:tblCellMar>
        </w:tblPrEx>
        <w:trPr>
          <w:trHeight w:val="399" w:hRule="atLeast"/>
        </w:trPr>
        <w:tc>
          <w:tcPr>
            <w:tcW w:w="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210</w:t>
            </w: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683"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367"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卫生健康支出</w:t>
            </w:r>
          </w:p>
        </w:tc>
        <w:tc>
          <w:tcPr>
            <w:tcW w:w="2186" w:type="dxa"/>
            <w:tcBorders>
              <w:top w:val="nil"/>
              <w:left w:val="nil"/>
              <w:bottom w:val="single" w:color="auto" w:sz="4" w:space="0"/>
              <w:right w:val="single" w:color="auto" w:sz="4" w:space="0"/>
            </w:tcBorders>
            <w:vAlign w:val="center"/>
          </w:tcPr>
          <w:p>
            <w:pPr>
              <w:widowControl/>
              <w:jc w:val="both"/>
              <w:rPr>
                <w:rFonts w:ascii="宋体" w:hAnsi="宋体" w:cs="宋体"/>
                <w:kern w:val="0"/>
                <w:sz w:val="18"/>
                <w:szCs w:val="18"/>
              </w:rPr>
            </w:pPr>
          </w:p>
        </w:tc>
        <w:tc>
          <w:tcPr>
            <w:tcW w:w="2268"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10616.376518 </w:t>
            </w:r>
          </w:p>
        </w:tc>
        <w:tc>
          <w:tcPr>
            <w:tcW w:w="2268"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10472.985648 </w:t>
            </w:r>
          </w:p>
        </w:tc>
        <w:tc>
          <w:tcPr>
            <w:tcW w:w="2331"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143.390870 </w:t>
            </w:r>
          </w:p>
        </w:tc>
      </w:tr>
      <w:tr>
        <w:tblPrEx>
          <w:tblLayout w:type="fixed"/>
          <w:tblCellMar>
            <w:top w:w="0" w:type="dxa"/>
            <w:left w:w="108" w:type="dxa"/>
            <w:bottom w:w="0" w:type="dxa"/>
            <w:right w:w="108" w:type="dxa"/>
          </w:tblCellMar>
        </w:tblPrEx>
        <w:trPr>
          <w:trHeight w:val="399" w:hRule="atLeast"/>
        </w:trPr>
        <w:tc>
          <w:tcPr>
            <w:tcW w:w="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210</w:t>
            </w: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04</w:t>
            </w:r>
          </w:p>
        </w:tc>
        <w:tc>
          <w:tcPr>
            <w:tcW w:w="683"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367"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公共卫生</w:t>
            </w:r>
          </w:p>
        </w:tc>
        <w:tc>
          <w:tcPr>
            <w:tcW w:w="218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268"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143.390870 </w:t>
            </w:r>
          </w:p>
        </w:tc>
        <w:tc>
          <w:tcPr>
            <w:tcW w:w="2268"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c>
          <w:tcPr>
            <w:tcW w:w="2331"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143.390870 </w:t>
            </w:r>
          </w:p>
        </w:tc>
      </w:tr>
      <w:tr>
        <w:tblPrEx>
          <w:tblLayout w:type="fixed"/>
          <w:tblCellMar>
            <w:top w:w="0" w:type="dxa"/>
            <w:left w:w="108" w:type="dxa"/>
            <w:bottom w:w="0" w:type="dxa"/>
            <w:right w:w="108" w:type="dxa"/>
          </w:tblCellMar>
        </w:tblPrEx>
        <w:trPr>
          <w:trHeight w:val="399" w:hRule="atLeast"/>
        </w:trPr>
        <w:tc>
          <w:tcPr>
            <w:tcW w:w="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210</w:t>
            </w: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04</w:t>
            </w:r>
          </w:p>
        </w:tc>
        <w:tc>
          <w:tcPr>
            <w:tcW w:w="68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10</w:t>
            </w:r>
          </w:p>
        </w:tc>
        <w:tc>
          <w:tcPr>
            <w:tcW w:w="2367"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突发公共卫生事件应急处理</w:t>
            </w:r>
          </w:p>
        </w:tc>
        <w:tc>
          <w:tcPr>
            <w:tcW w:w="218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北京市公安局大兴分局</w:t>
            </w:r>
          </w:p>
        </w:tc>
        <w:tc>
          <w:tcPr>
            <w:tcW w:w="2268"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143.390870 </w:t>
            </w:r>
          </w:p>
        </w:tc>
        <w:tc>
          <w:tcPr>
            <w:tcW w:w="2268"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c>
          <w:tcPr>
            <w:tcW w:w="2331"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143.390870 </w:t>
            </w:r>
          </w:p>
        </w:tc>
      </w:tr>
      <w:tr>
        <w:tblPrEx>
          <w:tblLayout w:type="fixed"/>
          <w:tblCellMar>
            <w:top w:w="0" w:type="dxa"/>
            <w:left w:w="108" w:type="dxa"/>
            <w:bottom w:w="0" w:type="dxa"/>
            <w:right w:w="108" w:type="dxa"/>
          </w:tblCellMar>
        </w:tblPrEx>
        <w:trPr>
          <w:trHeight w:val="399" w:hRule="atLeast"/>
        </w:trPr>
        <w:tc>
          <w:tcPr>
            <w:tcW w:w="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210</w:t>
            </w: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11</w:t>
            </w:r>
          </w:p>
        </w:tc>
        <w:tc>
          <w:tcPr>
            <w:tcW w:w="68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367"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行政事业单位医疗</w:t>
            </w:r>
          </w:p>
        </w:tc>
        <w:tc>
          <w:tcPr>
            <w:tcW w:w="218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268"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10472.985648 </w:t>
            </w:r>
          </w:p>
        </w:tc>
        <w:tc>
          <w:tcPr>
            <w:tcW w:w="2268"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10472.985648 </w:t>
            </w:r>
          </w:p>
        </w:tc>
        <w:tc>
          <w:tcPr>
            <w:tcW w:w="2331"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r>
      <w:tr>
        <w:tblPrEx>
          <w:tblLayout w:type="fixed"/>
          <w:tblCellMar>
            <w:top w:w="0" w:type="dxa"/>
            <w:left w:w="108" w:type="dxa"/>
            <w:bottom w:w="0" w:type="dxa"/>
            <w:right w:w="108" w:type="dxa"/>
          </w:tblCellMar>
        </w:tblPrEx>
        <w:trPr>
          <w:trHeight w:val="399" w:hRule="atLeast"/>
        </w:trPr>
        <w:tc>
          <w:tcPr>
            <w:tcW w:w="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210</w:t>
            </w: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11</w:t>
            </w:r>
          </w:p>
        </w:tc>
        <w:tc>
          <w:tcPr>
            <w:tcW w:w="68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01</w:t>
            </w:r>
          </w:p>
        </w:tc>
        <w:tc>
          <w:tcPr>
            <w:tcW w:w="2367"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行政单位医疗</w:t>
            </w:r>
          </w:p>
        </w:tc>
        <w:tc>
          <w:tcPr>
            <w:tcW w:w="218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北京市公安局大兴分局</w:t>
            </w:r>
          </w:p>
        </w:tc>
        <w:tc>
          <w:tcPr>
            <w:tcW w:w="2268"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8018.380044 </w:t>
            </w:r>
          </w:p>
        </w:tc>
        <w:tc>
          <w:tcPr>
            <w:tcW w:w="2268"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8018.380044 </w:t>
            </w:r>
          </w:p>
        </w:tc>
        <w:tc>
          <w:tcPr>
            <w:tcW w:w="2331"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r>
      <w:tr>
        <w:tblPrEx>
          <w:tblLayout w:type="fixed"/>
          <w:tblCellMar>
            <w:top w:w="0" w:type="dxa"/>
            <w:left w:w="108" w:type="dxa"/>
            <w:bottom w:w="0" w:type="dxa"/>
            <w:right w:w="108" w:type="dxa"/>
          </w:tblCellMar>
        </w:tblPrEx>
        <w:trPr>
          <w:trHeight w:val="399" w:hRule="atLeast"/>
        </w:trPr>
        <w:tc>
          <w:tcPr>
            <w:tcW w:w="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210</w:t>
            </w: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11</w:t>
            </w:r>
          </w:p>
        </w:tc>
        <w:tc>
          <w:tcPr>
            <w:tcW w:w="68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Theme="minorEastAsia" w:hAnsiTheme="minorEastAsia" w:eastAsiaTheme="minorEastAsia" w:cstheme="minorEastAsia"/>
                <w:kern w:val="0"/>
                <w:sz w:val="18"/>
                <w:szCs w:val="18"/>
                <w:lang w:val="en-US" w:eastAsia="zh-CN"/>
              </w:rPr>
              <w:t>03</w:t>
            </w:r>
          </w:p>
        </w:tc>
        <w:tc>
          <w:tcPr>
            <w:tcW w:w="2367" w:type="dxa"/>
            <w:gridSpan w:val="2"/>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公务员医疗补助</w:t>
            </w:r>
          </w:p>
        </w:tc>
        <w:tc>
          <w:tcPr>
            <w:tcW w:w="2186" w:type="dxa"/>
            <w:tcBorders>
              <w:top w:val="nil"/>
              <w:left w:val="nil"/>
              <w:bottom w:val="single" w:color="auto" w:sz="4" w:space="0"/>
              <w:right w:val="single" w:color="auto" w:sz="4" w:space="0"/>
            </w:tcBorders>
            <w:vAlign w:val="center"/>
          </w:tcPr>
          <w:p>
            <w:pPr>
              <w:widowControl/>
              <w:jc w:val="both"/>
              <w:rPr>
                <w:rFonts w:ascii="宋体" w:hAnsi="宋体" w:cs="宋体"/>
                <w:kern w:val="0"/>
                <w:sz w:val="18"/>
                <w:szCs w:val="18"/>
              </w:rPr>
            </w:pPr>
            <w:r>
              <w:rPr>
                <w:rFonts w:hint="eastAsia" w:ascii="宋体" w:hAnsi="宋体" w:cs="宋体"/>
                <w:kern w:val="0"/>
                <w:sz w:val="18"/>
                <w:szCs w:val="18"/>
                <w:lang w:val="en-US" w:eastAsia="zh-CN"/>
              </w:rPr>
              <w:t>北京市公安局大兴分局</w:t>
            </w:r>
          </w:p>
        </w:tc>
        <w:tc>
          <w:tcPr>
            <w:tcW w:w="2268" w:type="dxa"/>
            <w:gridSpan w:val="2"/>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2454.605604 </w:t>
            </w:r>
          </w:p>
        </w:tc>
        <w:tc>
          <w:tcPr>
            <w:tcW w:w="2268" w:type="dxa"/>
            <w:gridSpan w:val="2"/>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2454.605604 </w:t>
            </w:r>
          </w:p>
        </w:tc>
        <w:tc>
          <w:tcPr>
            <w:tcW w:w="2331" w:type="dxa"/>
            <w:tcBorders>
              <w:top w:val="single" w:color="auto" w:sz="4" w:space="0"/>
              <w:left w:val="nil"/>
              <w:bottom w:val="single" w:color="auto" w:sz="4" w:space="0"/>
              <w:right w:val="single" w:color="auto" w:sz="4" w:space="0"/>
            </w:tcBorders>
            <w:vAlign w:val="bottom"/>
          </w:tcPr>
          <w:p>
            <w:pPr>
              <w:keepNext w:val="0"/>
              <w:keepLines w:val="0"/>
              <w:widowControl/>
              <w:suppressLineNumbers w:val="0"/>
              <w:jc w:val="right"/>
              <w:textAlignment w:val="bottom"/>
              <w:rPr>
                <w:rFonts w:ascii="宋体" w:hAnsi="宋体" w:cs="宋体"/>
                <w:kern w:val="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0.000000 </w:t>
            </w:r>
          </w:p>
        </w:tc>
      </w:tr>
    </w:tbl>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tabs>
          <w:tab w:val="center" w:pos="6979"/>
        </w:tabs>
        <w:spacing w:line="240" w:lineRule="atLeast"/>
        <w:jc w:val="center"/>
        <w:rPr>
          <w:rFonts w:hint="eastAsia" w:ascii="宋体" w:hAnsi="宋体" w:cs="宋体"/>
          <w:b/>
          <w:bCs/>
          <w:kern w:val="0"/>
          <w:sz w:val="28"/>
          <w:szCs w:val="28"/>
        </w:rPr>
      </w:pPr>
      <w:r>
        <w:rPr>
          <w:rFonts w:hint="eastAsia" w:ascii="宋体" w:hAnsi="宋体" w:cs="宋体"/>
          <w:b/>
          <w:bCs/>
          <w:kern w:val="0"/>
          <w:sz w:val="28"/>
          <w:szCs w:val="28"/>
        </w:rPr>
        <w:t>一般公共预算财政拨款基本支出决算表</w:t>
      </w:r>
    </w:p>
    <w:p>
      <w:pPr>
        <w:tabs>
          <w:tab w:val="center" w:pos="6979"/>
        </w:tabs>
        <w:spacing w:line="240" w:lineRule="atLeast"/>
        <w:rPr>
          <w:rFonts w:hint="eastAsia" w:ascii="仿宋_GB2312" w:eastAsia="仿宋_GB2312"/>
          <w:sz w:val="18"/>
          <w:szCs w:val="18"/>
        </w:rPr>
      </w:pPr>
      <w:r>
        <w:rPr>
          <w:rFonts w:hint="eastAsia" w:ascii="宋体" w:hAnsi="宋体" w:cs="宋体"/>
          <w:bCs/>
          <w:kern w:val="0"/>
          <w:sz w:val="18"/>
          <w:szCs w:val="18"/>
        </w:rPr>
        <w:t>单位名称：</w:t>
      </w:r>
      <w:r>
        <w:rPr>
          <w:rFonts w:hint="eastAsia" w:ascii="宋体" w:hAnsi="宋体" w:cs="宋体"/>
          <w:bCs/>
          <w:kern w:val="0"/>
          <w:sz w:val="18"/>
          <w:szCs w:val="18"/>
          <w:lang w:eastAsia="zh-CN"/>
        </w:rPr>
        <w:t>北京市公安局大兴分局</w:t>
      </w:r>
      <w:r>
        <w:rPr>
          <w:rFonts w:hint="eastAsia" w:ascii="宋体" w:hAnsi="宋体" w:cs="宋体"/>
          <w:bCs/>
          <w:kern w:val="0"/>
          <w:sz w:val="18"/>
          <w:szCs w:val="18"/>
        </w:rPr>
        <w:t xml:space="preserve">                                                                                                                      单位：万元</w:t>
      </w:r>
    </w:p>
    <w:tbl>
      <w:tblPr>
        <w:tblStyle w:val="12"/>
        <w:tblW w:w="14786" w:type="dxa"/>
        <w:jc w:val="center"/>
        <w:tblInd w:w="0" w:type="dxa"/>
        <w:tblLayout w:type="fixed"/>
        <w:tblCellMar>
          <w:top w:w="0" w:type="dxa"/>
          <w:left w:w="108" w:type="dxa"/>
          <w:bottom w:w="0" w:type="dxa"/>
          <w:right w:w="108" w:type="dxa"/>
        </w:tblCellMar>
      </w:tblPr>
      <w:tblGrid>
        <w:gridCol w:w="959"/>
        <w:gridCol w:w="1843"/>
        <w:gridCol w:w="1417"/>
        <w:gridCol w:w="1276"/>
        <w:gridCol w:w="1843"/>
        <w:gridCol w:w="1842"/>
        <w:gridCol w:w="1418"/>
        <w:gridCol w:w="2410"/>
        <w:gridCol w:w="1778"/>
      </w:tblGrid>
      <w:tr>
        <w:tblPrEx>
          <w:tblLayout w:type="fixed"/>
          <w:tblCellMar>
            <w:top w:w="0" w:type="dxa"/>
            <w:left w:w="108" w:type="dxa"/>
            <w:bottom w:w="0" w:type="dxa"/>
            <w:right w:w="108" w:type="dxa"/>
          </w:tblCellMar>
        </w:tblPrEx>
        <w:trPr>
          <w:trHeight w:val="454" w:hRule="exact"/>
          <w:jc w:val="center"/>
        </w:trPr>
        <w:tc>
          <w:tcPr>
            <w:tcW w:w="421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人员经费</w:t>
            </w:r>
          </w:p>
        </w:tc>
        <w:tc>
          <w:tcPr>
            <w:tcW w:w="10567"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公用经费</w:t>
            </w:r>
          </w:p>
        </w:tc>
      </w:tr>
      <w:tr>
        <w:tblPrEx>
          <w:tblLayout w:type="fixed"/>
          <w:tblCellMar>
            <w:top w:w="0" w:type="dxa"/>
            <w:left w:w="108" w:type="dxa"/>
            <w:bottom w:w="0" w:type="dxa"/>
            <w:right w:w="108" w:type="dxa"/>
          </w:tblCellMar>
        </w:tblPrEx>
        <w:trPr>
          <w:trHeight w:val="454"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科目代码</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决算数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科目代码</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184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决算数</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科目代码</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17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决算数</w:t>
            </w:r>
          </w:p>
        </w:tc>
      </w:tr>
      <w:tr>
        <w:tblPrEx>
          <w:tblLayout w:type="fixed"/>
          <w:tblCellMar>
            <w:top w:w="0" w:type="dxa"/>
            <w:left w:w="108" w:type="dxa"/>
            <w:bottom w:w="0" w:type="dxa"/>
            <w:right w:w="108" w:type="dxa"/>
          </w:tblCellMar>
        </w:tblPrEx>
        <w:trPr>
          <w:trHeight w:val="454" w:hRule="exact"/>
          <w:jc w:val="center"/>
        </w:trPr>
        <w:tc>
          <w:tcPr>
            <w:tcW w:w="95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301</w:t>
            </w:r>
          </w:p>
        </w:tc>
        <w:tc>
          <w:tcPr>
            <w:tcW w:w="18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工资福利支出</w:t>
            </w:r>
          </w:p>
        </w:tc>
        <w:tc>
          <w:tcPr>
            <w:tcW w:w="1417"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b/>
                <w:bCs/>
                <w:color w:val="000000"/>
                <w:kern w:val="0"/>
                <w:sz w:val="18"/>
                <w:szCs w:val="18"/>
                <w:lang w:val="en-US" w:eastAsia="zh-CN"/>
              </w:rPr>
              <w:t>123515.829562</w:t>
            </w:r>
          </w:p>
        </w:tc>
        <w:tc>
          <w:tcPr>
            <w:tcW w:w="127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302</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商品和服务支出</w:t>
            </w:r>
          </w:p>
        </w:tc>
        <w:tc>
          <w:tcPr>
            <w:tcW w:w="1842"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rPr>
              <w:t>　</w:t>
            </w:r>
            <w:r>
              <w:rPr>
                <w:rFonts w:hint="eastAsia" w:ascii="宋体" w:hAnsi="宋体" w:cs="宋体"/>
                <w:b/>
                <w:bCs/>
                <w:color w:val="000000"/>
                <w:kern w:val="0"/>
                <w:sz w:val="18"/>
                <w:szCs w:val="18"/>
                <w:lang w:val="en-US" w:eastAsia="zh-CN"/>
              </w:rPr>
              <w:t>14218.727537</w:t>
            </w:r>
          </w:p>
        </w:tc>
        <w:tc>
          <w:tcPr>
            <w:tcW w:w="141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310</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资本性支出</w:t>
            </w:r>
          </w:p>
        </w:tc>
        <w:tc>
          <w:tcPr>
            <w:tcW w:w="1778"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0.000000</w:t>
            </w:r>
          </w:p>
        </w:tc>
      </w:tr>
      <w:tr>
        <w:tblPrEx>
          <w:tblLayout w:type="fixed"/>
          <w:tblCellMar>
            <w:top w:w="0" w:type="dxa"/>
            <w:left w:w="108" w:type="dxa"/>
            <w:bottom w:w="0" w:type="dxa"/>
            <w:right w:w="108" w:type="dxa"/>
          </w:tblCellMar>
        </w:tblPrEx>
        <w:trPr>
          <w:trHeight w:val="454" w:hRule="exact"/>
          <w:jc w:val="center"/>
        </w:trPr>
        <w:tc>
          <w:tcPr>
            <w:tcW w:w="95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30101</w:t>
            </w:r>
          </w:p>
        </w:tc>
        <w:tc>
          <w:tcPr>
            <w:tcW w:w="18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基本工资</w:t>
            </w:r>
          </w:p>
        </w:tc>
        <w:tc>
          <w:tcPr>
            <w:tcW w:w="1417"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11514.449100</w:t>
            </w:r>
          </w:p>
        </w:tc>
        <w:tc>
          <w:tcPr>
            <w:tcW w:w="127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30201</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办公费</w:t>
            </w:r>
          </w:p>
        </w:tc>
        <w:tc>
          <w:tcPr>
            <w:tcW w:w="1842"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833.768080</w:t>
            </w:r>
          </w:p>
        </w:tc>
        <w:tc>
          <w:tcPr>
            <w:tcW w:w="141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31001</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房屋建筑物购建</w:t>
            </w:r>
          </w:p>
        </w:tc>
        <w:tc>
          <w:tcPr>
            <w:tcW w:w="177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0.000000</w:t>
            </w:r>
          </w:p>
        </w:tc>
      </w:tr>
      <w:tr>
        <w:tblPrEx>
          <w:tblLayout w:type="fixed"/>
          <w:tblCellMar>
            <w:top w:w="0" w:type="dxa"/>
            <w:left w:w="108" w:type="dxa"/>
            <w:bottom w:w="0" w:type="dxa"/>
            <w:right w:w="108" w:type="dxa"/>
          </w:tblCellMar>
        </w:tblPrEx>
        <w:trPr>
          <w:trHeight w:val="454" w:hRule="exact"/>
          <w:jc w:val="center"/>
        </w:trPr>
        <w:tc>
          <w:tcPr>
            <w:tcW w:w="95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30102</w:t>
            </w:r>
          </w:p>
        </w:tc>
        <w:tc>
          <w:tcPr>
            <w:tcW w:w="18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津贴补贴</w:t>
            </w:r>
          </w:p>
        </w:tc>
        <w:tc>
          <w:tcPr>
            <w:tcW w:w="1417"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81406.781263</w:t>
            </w:r>
          </w:p>
        </w:tc>
        <w:tc>
          <w:tcPr>
            <w:tcW w:w="127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30202</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印刷费</w:t>
            </w:r>
          </w:p>
        </w:tc>
        <w:tc>
          <w:tcPr>
            <w:tcW w:w="1842"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40.410000</w:t>
            </w:r>
          </w:p>
        </w:tc>
        <w:tc>
          <w:tcPr>
            <w:tcW w:w="141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31002</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办公设备购置</w:t>
            </w:r>
          </w:p>
        </w:tc>
        <w:tc>
          <w:tcPr>
            <w:tcW w:w="177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0.000000</w:t>
            </w:r>
          </w:p>
        </w:tc>
      </w:tr>
      <w:tr>
        <w:tblPrEx>
          <w:tblLayout w:type="fixed"/>
          <w:tblCellMar>
            <w:top w:w="0" w:type="dxa"/>
            <w:left w:w="108" w:type="dxa"/>
            <w:bottom w:w="0" w:type="dxa"/>
            <w:right w:w="108" w:type="dxa"/>
          </w:tblCellMar>
        </w:tblPrEx>
        <w:trPr>
          <w:trHeight w:val="454" w:hRule="exact"/>
          <w:jc w:val="center"/>
        </w:trPr>
        <w:tc>
          <w:tcPr>
            <w:tcW w:w="959"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30103</w:t>
            </w:r>
          </w:p>
        </w:tc>
        <w:tc>
          <w:tcPr>
            <w:tcW w:w="18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奖金</w:t>
            </w:r>
          </w:p>
        </w:tc>
        <w:tc>
          <w:tcPr>
            <w:tcW w:w="1417"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373.580000</w:t>
            </w:r>
          </w:p>
        </w:tc>
        <w:tc>
          <w:tcPr>
            <w:tcW w:w="1276" w:type="dxa"/>
            <w:tcBorders>
              <w:top w:val="single" w:color="auto" w:sz="4" w:space="0"/>
              <w:left w:val="nil"/>
              <w:bottom w:val="single" w:color="auto" w:sz="4" w:space="0"/>
              <w:right w:val="single" w:color="auto" w:sz="4" w:space="0"/>
            </w:tcBorders>
            <w:vAlign w:val="bottom"/>
          </w:tcPr>
          <w:p>
            <w:pPr>
              <w:widowControl/>
              <w:jc w:val="left"/>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30203</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咨询费</w:t>
            </w:r>
          </w:p>
        </w:tc>
        <w:tc>
          <w:tcPr>
            <w:tcW w:w="184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0.000000</w:t>
            </w:r>
          </w:p>
        </w:tc>
        <w:tc>
          <w:tcPr>
            <w:tcW w:w="1418" w:type="dxa"/>
            <w:tcBorders>
              <w:top w:val="single" w:color="auto" w:sz="4" w:space="0"/>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31003</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专用设备购置</w:t>
            </w:r>
          </w:p>
        </w:tc>
        <w:tc>
          <w:tcPr>
            <w:tcW w:w="177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0.000000</w:t>
            </w:r>
          </w:p>
        </w:tc>
      </w:tr>
      <w:tr>
        <w:tblPrEx>
          <w:tblLayout w:type="fixed"/>
          <w:tblCellMar>
            <w:top w:w="0" w:type="dxa"/>
            <w:left w:w="108" w:type="dxa"/>
            <w:bottom w:w="0" w:type="dxa"/>
            <w:right w:w="108" w:type="dxa"/>
          </w:tblCellMar>
        </w:tblPrEx>
        <w:trPr>
          <w:trHeight w:val="454" w:hRule="exact"/>
          <w:jc w:val="center"/>
        </w:trPr>
        <w:tc>
          <w:tcPr>
            <w:tcW w:w="959"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30106</w:t>
            </w:r>
          </w:p>
        </w:tc>
        <w:tc>
          <w:tcPr>
            <w:tcW w:w="18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伙食补助费</w:t>
            </w:r>
          </w:p>
        </w:tc>
        <w:tc>
          <w:tcPr>
            <w:tcW w:w="1417"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0.000000</w:t>
            </w:r>
          </w:p>
        </w:tc>
        <w:tc>
          <w:tcPr>
            <w:tcW w:w="1276" w:type="dxa"/>
            <w:tcBorders>
              <w:top w:val="single" w:color="auto" w:sz="4" w:space="0"/>
              <w:left w:val="nil"/>
              <w:bottom w:val="single" w:color="auto" w:sz="4" w:space="0"/>
              <w:right w:val="single" w:color="auto" w:sz="4" w:space="0"/>
            </w:tcBorders>
            <w:vAlign w:val="bottom"/>
          </w:tcPr>
          <w:p>
            <w:pPr>
              <w:widowControl/>
              <w:jc w:val="left"/>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30204</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手续费</w:t>
            </w:r>
          </w:p>
        </w:tc>
        <w:tc>
          <w:tcPr>
            <w:tcW w:w="184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0.000000</w:t>
            </w:r>
          </w:p>
        </w:tc>
        <w:tc>
          <w:tcPr>
            <w:tcW w:w="141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77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54" w:hRule="exact"/>
          <w:jc w:val="center"/>
        </w:trPr>
        <w:tc>
          <w:tcPr>
            <w:tcW w:w="959"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30107</w:t>
            </w:r>
          </w:p>
        </w:tc>
        <w:tc>
          <w:tcPr>
            <w:tcW w:w="18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绩效工资</w:t>
            </w:r>
          </w:p>
        </w:tc>
        <w:tc>
          <w:tcPr>
            <w:tcW w:w="1417"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7747.454355</w:t>
            </w:r>
          </w:p>
        </w:tc>
        <w:tc>
          <w:tcPr>
            <w:tcW w:w="1276" w:type="dxa"/>
            <w:tcBorders>
              <w:top w:val="single" w:color="auto" w:sz="4" w:space="0"/>
              <w:left w:val="nil"/>
              <w:bottom w:val="single" w:color="auto" w:sz="4" w:space="0"/>
              <w:right w:val="single" w:color="auto" w:sz="4" w:space="0"/>
            </w:tcBorders>
            <w:vAlign w:val="bottom"/>
          </w:tcPr>
          <w:p>
            <w:pPr>
              <w:widowControl/>
              <w:jc w:val="left"/>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30205</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水费</w:t>
            </w:r>
          </w:p>
        </w:tc>
        <w:tc>
          <w:tcPr>
            <w:tcW w:w="1842"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143.341800</w:t>
            </w:r>
          </w:p>
        </w:tc>
        <w:tc>
          <w:tcPr>
            <w:tcW w:w="141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312</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对企业补助</w:t>
            </w:r>
          </w:p>
        </w:tc>
        <w:tc>
          <w:tcPr>
            <w:tcW w:w="177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0.000000</w:t>
            </w:r>
          </w:p>
        </w:tc>
      </w:tr>
      <w:tr>
        <w:tblPrEx>
          <w:tblLayout w:type="fixed"/>
          <w:tblCellMar>
            <w:top w:w="0" w:type="dxa"/>
            <w:left w:w="108" w:type="dxa"/>
            <w:bottom w:w="0" w:type="dxa"/>
            <w:right w:w="108" w:type="dxa"/>
          </w:tblCellMar>
        </w:tblPrEx>
        <w:trPr>
          <w:trHeight w:val="594" w:hRule="exact"/>
          <w:jc w:val="center"/>
        </w:trPr>
        <w:tc>
          <w:tcPr>
            <w:tcW w:w="959"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30108</w:t>
            </w:r>
          </w:p>
        </w:tc>
        <w:tc>
          <w:tcPr>
            <w:tcW w:w="1843"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机关事业单位基本养老保险缴费</w:t>
            </w:r>
          </w:p>
        </w:tc>
        <w:tc>
          <w:tcPr>
            <w:tcW w:w="1417"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6485.294016</w:t>
            </w:r>
          </w:p>
        </w:tc>
        <w:tc>
          <w:tcPr>
            <w:tcW w:w="1276" w:type="dxa"/>
            <w:tcBorders>
              <w:top w:val="single" w:color="auto" w:sz="4" w:space="0"/>
              <w:left w:val="nil"/>
              <w:bottom w:val="single" w:color="auto" w:sz="4" w:space="0"/>
              <w:right w:val="single" w:color="auto" w:sz="4" w:space="0"/>
            </w:tcBorders>
            <w:vAlign w:val="bottom"/>
          </w:tcPr>
          <w:p>
            <w:pPr>
              <w:widowControl/>
              <w:jc w:val="left"/>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30206</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电费</w:t>
            </w:r>
          </w:p>
        </w:tc>
        <w:tc>
          <w:tcPr>
            <w:tcW w:w="1842"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1518.363600</w:t>
            </w:r>
          </w:p>
        </w:tc>
        <w:tc>
          <w:tcPr>
            <w:tcW w:w="141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31201</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资本金注入</w:t>
            </w:r>
          </w:p>
        </w:tc>
        <w:tc>
          <w:tcPr>
            <w:tcW w:w="177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0.000000</w:t>
            </w:r>
          </w:p>
        </w:tc>
      </w:tr>
      <w:tr>
        <w:tblPrEx>
          <w:tblLayout w:type="fixed"/>
          <w:tblCellMar>
            <w:top w:w="0" w:type="dxa"/>
            <w:left w:w="108" w:type="dxa"/>
            <w:bottom w:w="0" w:type="dxa"/>
            <w:right w:w="108" w:type="dxa"/>
          </w:tblCellMar>
        </w:tblPrEx>
        <w:trPr>
          <w:trHeight w:val="454" w:hRule="exact"/>
          <w:jc w:val="center"/>
        </w:trPr>
        <w:tc>
          <w:tcPr>
            <w:tcW w:w="959"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30109</w:t>
            </w:r>
          </w:p>
        </w:tc>
        <w:tc>
          <w:tcPr>
            <w:tcW w:w="1843"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职业年金缴费</w:t>
            </w:r>
          </w:p>
        </w:tc>
        <w:tc>
          <w:tcPr>
            <w:tcW w:w="1417"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4863.970512</w:t>
            </w:r>
          </w:p>
        </w:tc>
        <w:tc>
          <w:tcPr>
            <w:tcW w:w="1276" w:type="dxa"/>
            <w:tcBorders>
              <w:top w:val="single" w:color="auto" w:sz="4" w:space="0"/>
              <w:left w:val="nil"/>
              <w:bottom w:val="single" w:color="auto" w:sz="4" w:space="0"/>
              <w:right w:val="single" w:color="auto" w:sz="4" w:space="0"/>
            </w:tcBorders>
            <w:vAlign w:val="bottom"/>
          </w:tcPr>
          <w:p>
            <w:pPr>
              <w:widowControl/>
              <w:jc w:val="left"/>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30207</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邮电费</w:t>
            </w:r>
          </w:p>
        </w:tc>
        <w:tc>
          <w:tcPr>
            <w:tcW w:w="1842"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129.892778</w:t>
            </w:r>
          </w:p>
        </w:tc>
        <w:tc>
          <w:tcPr>
            <w:tcW w:w="141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31202</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政府投资基金股权投资</w:t>
            </w:r>
          </w:p>
        </w:tc>
        <w:tc>
          <w:tcPr>
            <w:tcW w:w="177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0.000000</w:t>
            </w:r>
          </w:p>
        </w:tc>
      </w:tr>
      <w:tr>
        <w:tblPrEx>
          <w:tblLayout w:type="fixed"/>
          <w:tblCellMar>
            <w:top w:w="0" w:type="dxa"/>
            <w:left w:w="108" w:type="dxa"/>
            <w:bottom w:w="0" w:type="dxa"/>
            <w:right w:w="108" w:type="dxa"/>
          </w:tblCellMar>
        </w:tblPrEx>
        <w:trPr>
          <w:trHeight w:val="454" w:hRule="exact"/>
          <w:jc w:val="center"/>
        </w:trPr>
        <w:tc>
          <w:tcPr>
            <w:tcW w:w="959"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30110</w:t>
            </w:r>
          </w:p>
        </w:tc>
        <w:tc>
          <w:tcPr>
            <w:tcW w:w="1843"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5"/>
                <w:szCs w:val="15"/>
                <w:lang w:eastAsia="zh-CN"/>
              </w:rPr>
              <w:t>职工基本医疗保险缴费</w:t>
            </w:r>
          </w:p>
        </w:tc>
        <w:tc>
          <w:tcPr>
            <w:tcW w:w="1417"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8018.380044</w:t>
            </w:r>
          </w:p>
        </w:tc>
        <w:tc>
          <w:tcPr>
            <w:tcW w:w="1276" w:type="dxa"/>
            <w:tcBorders>
              <w:top w:val="single" w:color="auto" w:sz="4" w:space="0"/>
              <w:left w:val="nil"/>
              <w:bottom w:val="single" w:color="auto" w:sz="4" w:space="0"/>
              <w:right w:val="single" w:color="auto" w:sz="4" w:space="0"/>
            </w:tcBorders>
            <w:vAlign w:val="bottom"/>
          </w:tcPr>
          <w:p>
            <w:pPr>
              <w:widowControl/>
              <w:jc w:val="left"/>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30208</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取暖费</w:t>
            </w:r>
          </w:p>
        </w:tc>
        <w:tc>
          <w:tcPr>
            <w:tcW w:w="1842"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652.305061</w:t>
            </w:r>
          </w:p>
        </w:tc>
        <w:tc>
          <w:tcPr>
            <w:tcW w:w="141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77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959"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30111</w:t>
            </w:r>
          </w:p>
        </w:tc>
        <w:tc>
          <w:tcPr>
            <w:tcW w:w="1843"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公务员医疗补助缴费</w:t>
            </w:r>
          </w:p>
        </w:tc>
        <w:tc>
          <w:tcPr>
            <w:tcW w:w="1417"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2454.605604</w:t>
            </w:r>
          </w:p>
        </w:tc>
        <w:tc>
          <w:tcPr>
            <w:tcW w:w="1276" w:type="dxa"/>
            <w:tcBorders>
              <w:top w:val="single" w:color="auto" w:sz="4" w:space="0"/>
              <w:left w:val="nil"/>
              <w:bottom w:val="single" w:color="auto" w:sz="4" w:space="0"/>
              <w:right w:val="single" w:color="auto" w:sz="4" w:space="0"/>
            </w:tcBorders>
            <w:vAlign w:val="bottom"/>
          </w:tcPr>
          <w:p>
            <w:pPr>
              <w:widowControl/>
              <w:jc w:val="left"/>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30209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ind w:firstLine="180" w:firstLineChars="100"/>
              <w:jc w:val="left"/>
              <w:rPr>
                <w:rFonts w:hint="eastAsia" w:ascii="宋体" w:hAnsi="宋体" w:cs="宋体"/>
                <w:color w:val="000000"/>
                <w:kern w:val="0"/>
                <w:sz w:val="18"/>
                <w:szCs w:val="18"/>
              </w:rPr>
            </w:pPr>
            <w:r>
              <w:rPr>
                <w:rFonts w:hint="eastAsia" w:ascii="宋体" w:hAnsi="宋体" w:cs="宋体"/>
                <w:color w:val="000000"/>
                <w:kern w:val="0"/>
                <w:sz w:val="18"/>
                <w:szCs w:val="18"/>
              </w:rPr>
              <w:t>物业管理费</w:t>
            </w:r>
          </w:p>
        </w:tc>
        <w:tc>
          <w:tcPr>
            <w:tcW w:w="1842"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2505.440000</w:t>
            </w:r>
          </w:p>
        </w:tc>
        <w:tc>
          <w:tcPr>
            <w:tcW w:w="141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77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959"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30112</w:t>
            </w:r>
          </w:p>
        </w:tc>
        <w:tc>
          <w:tcPr>
            <w:tcW w:w="1843"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eastAsia="zh-CN"/>
              </w:rPr>
              <w:t>其他社会保障缴费</w:t>
            </w:r>
          </w:p>
        </w:tc>
        <w:tc>
          <w:tcPr>
            <w:tcW w:w="1417"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533.730452</w:t>
            </w:r>
          </w:p>
        </w:tc>
        <w:tc>
          <w:tcPr>
            <w:tcW w:w="1276" w:type="dxa"/>
            <w:tcBorders>
              <w:top w:val="single" w:color="auto" w:sz="4" w:space="0"/>
              <w:left w:val="nil"/>
              <w:bottom w:val="single" w:color="auto" w:sz="4" w:space="0"/>
              <w:right w:val="single" w:color="auto" w:sz="4" w:space="0"/>
            </w:tcBorders>
            <w:vAlign w:val="bottom"/>
          </w:tcPr>
          <w:p>
            <w:pPr>
              <w:widowControl/>
              <w:jc w:val="left"/>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30211</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ind w:firstLine="180" w:firstLineChars="100"/>
              <w:jc w:val="left"/>
              <w:rPr>
                <w:rFonts w:hint="eastAsia" w:ascii="宋体" w:hAnsi="宋体" w:cs="宋体"/>
                <w:color w:val="000000"/>
                <w:kern w:val="0"/>
                <w:sz w:val="18"/>
                <w:szCs w:val="18"/>
              </w:rPr>
            </w:pPr>
            <w:r>
              <w:rPr>
                <w:rFonts w:hint="eastAsia" w:ascii="宋体" w:hAnsi="宋体" w:cs="宋体"/>
                <w:color w:val="000000"/>
                <w:kern w:val="0"/>
                <w:sz w:val="18"/>
                <w:szCs w:val="18"/>
              </w:rPr>
              <w:t>差旅费</w:t>
            </w:r>
          </w:p>
        </w:tc>
        <w:tc>
          <w:tcPr>
            <w:tcW w:w="1842"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382.117326</w:t>
            </w:r>
          </w:p>
        </w:tc>
        <w:tc>
          <w:tcPr>
            <w:tcW w:w="141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77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959"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30113</w:t>
            </w:r>
          </w:p>
        </w:tc>
        <w:tc>
          <w:tcPr>
            <w:tcW w:w="1843"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住房公积金</w:t>
            </w:r>
          </w:p>
        </w:tc>
        <w:tc>
          <w:tcPr>
            <w:tcW w:w="1417"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0.000000</w:t>
            </w:r>
          </w:p>
        </w:tc>
        <w:tc>
          <w:tcPr>
            <w:tcW w:w="1276" w:type="dxa"/>
            <w:tcBorders>
              <w:top w:val="single" w:color="auto" w:sz="4" w:space="0"/>
              <w:left w:val="nil"/>
              <w:bottom w:val="single" w:color="auto" w:sz="4" w:space="0"/>
              <w:right w:val="single" w:color="auto" w:sz="4" w:space="0"/>
            </w:tcBorders>
            <w:vAlign w:val="bottom"/>
          </w:tcPr>
          <w:p>
            <w:pPr>
              <w:widowControl/>
              <w:jc w:val="left"/>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30212</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因公出国（境）费用</w:t>
            </w:r>
          </w:p>
        </w:tc>
        <w:tc>
          <w:tcPr>
            <w:tcW w:w="1842"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0.000000</w:t>
            </w:r>
          </w:p>
        </w:tc>
        <w:tc>
          <w:tcPr>
            <w:tcW w:w="141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77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959"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30114</w:t>
            </w:r>
          </w:p>
        </w:tc>
        <w:tc>
          <w:tcPr>
            <w:tcW w:w="1843"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医疗费</w:t>
            </w:r>
          </w:p>
        </w:tc>
        <w:tc>
          <w:tcPr>
            <w:tcW w:w="1417"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0.000000</w:t>
            </w:r>
          </w:p>
        </w:tc>
        <w:tc>
          <w:tcPr>
            <w:tcW w:w="1276" w:type="dxa"/>
            <w:tcBorders>
              <w:top w:val="single" w:color="auto" w:sz="4" w:space="0"/>
              <w:left w:val="nil"/>
              <w:bottom w:val="single" w:color="auto" w:sz="4" w:space="0"/>
              <w:right w:val="single" w:color="auto" w:sz="4" w:space="0"/>
            </w:tcBorders>
            <w:vAlign w:val="bottom"/>
          </w:tcPr>
          <w:p>
            <w:pPr>
              <w:widowControl/>
              <w:jc w:val="left"/>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30213</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ind w:firstLine="180" w:firstLineChars="100"/>
              <w:jc w:val="left"/>
              <w:rPr>
                <w:rFonts w:hint="eastAsia" w:ascii="宋体" w:hAnsi="宋体" w:cs="宋体"/>
                <w:color w:val="000000"/>
                <w:kern w:val="0"/>
                <w:sz w:val="18"/>
                <w:szCs w:val="18"/>
              </w:rPr>
            </w:pPr>
            <w:r>
              <w:rPr>
                <w:rFonts w:hint="eastAsia" w:ascii="宋体" w:hAnsi="宋体" w:cs="宋体"/>
                <w:color w:val="000000"/>
                <w:kern w:val="0"/>
                <w:sz w:val="18"/>
                <w:szCs w:val="18"/>
              </w:rPr>
              <w:t>维修（护）费</w:t>
            </w:r>
          </w:p>
        </w:tc>
        <w:tc>
          <w:tcPr>
            <w:tcW w:w="1842"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80.820000</w:t>
            </w:r>
          </w:p>
        </w:tc>
        <w:tc>
          <w:tcPr>
            <w:tcW w:w="141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778"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959"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30199</w:t>
            </w:r>
          </w:p>
        </w:tc>
        <w:tc>
          <w:tcPr>
            <w:tcW w:w="1843"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其他工资福利支出</w:t>
            </w:r>
          </w:p>
        </w:tc>
        <w:tc>
          <w:tcPr>
            <w:tcW w:w="1417"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117.584216</w:t>
            </w:r>
          </w:p>
        </w:tc>
        <w:tc>
          <w:tcPr>
            <w:tcW w:w="1276" w:type="dxa"/>
            <w:tcBorders>
              <w:top w:val="single" w:color="auto" w:sz="4" w:space="0"/>
              <w:left w:val="nil"/>
              <w:bottom w:val="single" w:color="auto" w:sz="4" w:space="0"/>
              <w:right w:val="single" w:color="auto" w:sz="4" w:space="0"/>
            </w:tcBorders>
            <w:vAlign w:val="bottom"/>
          </w:tcPr>
          <w:p>
            <w:pPr>
              <w:widowControl/>
              <w:jc w:val="left"/>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30214</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ind w:firstLine="180" w:firstLineChars="100"/>
              <w:jc w:val="left"/>
              <w:rPr>
                <w:rFonts w:ascii="宋体" w:hAnsi="宋体" w:cs="宋体"/>
                <w:color w:val="000000"/>
                <w:kern w:val="0"/>
                <w:sz w:val="18"/>
                <w:szCs w:val="18"/>
              </w:rPr>
            </w:pPr>
            <w:r>
              <w:rPr>
                <w:rFonts w:hint="eastAsia" w:ascii="宋体" w:hAnsi="宋体" w:cs="宋体"/>
                <w:color w:val="000000"/>
                <w:kern w:val="0"/>
                <w:sz w:val="18"/>
                <w:szCs w:val="18"/>
              </w:rPr>
              <w:t>租赁费</w:t>
            </w:r>
          </w:p>
        </w:tc>
        <w:tc>
          <w:tcPr>
            <w:tcW w:w="184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0.000000</w:t>
            </w:r>
          </w:p>
        </w:tc>
        <w:tc>
          <w:tcPr>
            <w:tcW w:w="141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77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54" w:hRule="exact"/>
          <w:jc w:val="center"/>
        </w:trPr>
        <w:tc>
          <w:tcPr>
            <w:tcW w:w="95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303</w:t>
            </w:r>
          </w:p>
        </w:tc>
        <w:tc>
          <w:tcPr>
            <w:tcW w:w="18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对个人和家庭的补助</w:t>
            </w:r>
          </w:p>
        </w:tc>
        <w:tc>
          <w:tcPr>
            <w:tcW w:w="1417"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b/>
                <w:bCs/>
                <w:color w:val="000000"/>
                <w:kern w:val="0"/>
                <w:sz w:val="18"/>
                <w:szCs w:val="18"/>
                <w:lang w:val="en-US" w:eastAsia="zh-CN"/>
              </w:rPr>
              <w:t>244.022728</w:t>
            </w:r>
          </w:p>
        </w:tc>
        <w:tc>
          <w:tcPr>
            <w:tcW w:w="1276" w:type="dxa"/>
            <w:tcBorders>
              <w:top w:val="single" w:color="auto" w:sz="4" w:space="0"/>
              <w:left w:val="nil"/>
              <w:bottom w:val="single" w:color="auto" w:sz="4" w:space="0"/>
              <w:right w:val="single" w:color="auto" w:sz="4" w:space="0"/>
            </w:tcBorders>
            <w:vAlign w:val="bottom"/>
          </w:tcPr>
          <w:p>
            <w:pPr>
              <w:widowControl/>
              <w:jc w:val="left"/>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30215</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ind w:firstLine="180" w:firstLineChars="100"/>
              <w:jc w:val="left"/>
              <w:rPr>
                <w:rFonts w:ascii="宋体" w:hAnsi="宋体" w:cs="宋体"/>
                <w:color w:val="000000"/>
                <w:kern w:val="0"/>
                <w:sz w:val="18"/>
                <w:szCs w:val="18"/>
              </w:rPr>
            </w:pPr>
            <w:r>
              <w:rPr>
                <w:rFonts w:hint="eastAsia" w:ascii="宋体" w:hAnsi="宋体" w:cs="宋体"/>
                <w:color w:val="000000"/>
                <w:kern w:val="0"/>
                <w:sz w:val="18"/>
                <w:szCs w:val="18"/>
              </w:rPr>
              <w:t>会议费</w:t>
            </w:r>
          </w:p>
        </w:tc>
        <w:tc>
          <w:tcPr>
            <w:tcW w:w="184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0.000000</w:t>
            </w:r>
          </w:p>
        </w:tc>
        <w:tc>
          <w:tcPr>
            <w:tcW w:w="141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77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54" w:hRule="exact"/>
          <w:jc w:val="center"/>
        </w:trPr>
        <w:tc>
          <w:tcPr>
            <w:tcW w:w="95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30301</w:t>
            </w:r>
          </w:p>
        </w:tc>
        <w:tc>
          <w:tcPr>
            <w:tcW w:w="18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离休费</w:t>
            </w:r>
          </w:p>
        </w:tc>
        <w:tc>
          <w:tcPr>
            <w:tcW w:w="1417"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20.382700</w:t>
            </w:r>
          </w:p>
        </w:tc>
        <w:tc>
          <w:tcPr>
            <w:tcW w:w="1276" w:type="dxa"/>
            <w:tcBorders>
              <w:top w:val="single" w:color="auto" w:sz="4" w:space="0"/>
              <w:left w:val="nil"/>
              <w:bottom w:val="single" w:color="auto" w:sz="4" w:space="0"/>
              <w:right w:val="single" w:color="auto" w:sz="4" w:space="0"/>
            </w:tcBorders>
            <w:vAlign w:val="bottom"/>
          </w:tcPr>
          <w:p>
            <w:pPr>
              <w:widowControl/>
              <w:jc w:val="left"/>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30216</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ind w:firstLine="180" w:firstLineChars="100"/>
              <w:jc w:val="left"/>
              <w:rPr>
                <w:rFonts w:ascii="宋体" w:hAnsi="宋体" w:cs="宋体"/>
                <w:color w:val="000000"/>
                <w:kern w:val="0"/>
                <w:sz w:val="18"/>
                <w:szCs w:val="18"/>
              </w:rPr>
            </w:pPr>
            <w:r>
              <w:rPr>
                <w:rFonts w:hint="eastAsia" w:ascii="宋体" w:hAnsi="宋体" w:cs="宋体"/>
                <w:color w:val="000000"/>
                <w:kern w:val="0"/>
                <w:sz w:val="18"/>
                <w:szCs w:val="18"/>
              </w:rPr>
              <w:t>培训费</w:t>
            </w:r>
          </w:p>
        </w:tc>
        <w:tc>
          <w:tcPr>
            <w:tcW w:w="1842"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6.808800</w:t>
            </w:r>
          </w:p>
        </w:tc>
        <w:tc>
          <w:tcPr>
            <w:tcW w:w="141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color w:val="000000"/>
                <w:kern w:val="0"/>
                <w:sz w:val="18"/>
                <w:szCs w:val="18"/>
              </w:rPr>
            </w:pPr>
          </w:p>
        </w:tc>
        <w:tc>
          <w:tcPr>
            <w:tcW w:w="177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54" w:hRule="exact"/>
          <w:jc w:val="center"/>
        </w:trPr>
        <w:tc>
          <w:tcPr>
            <w:tcW w:w="95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30302</w:t>
            </w:r>
          </w:p>
        </w:tc>
        <w:tc>
          <w:tcPr>
            <w:tcW w:w="18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退休费</w:t>
            </w:r>
          </w:p>
        </w:tc>
        <w:tc>
          <w:tcPr>
            <w:tcW w:w="1417"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62.416900</w:t>
            </w:r>
          </w:p>
        </w:tc>
        <w:tc>
          <w:tcPr>
            <w:tcW w:w="1276" w:type="dxa"/>
            <w:tcBorders>
              <w:top w:val="single" w:color="auto" w:sz="4" w:space="0"/>
              <w:left w:val="nil"/>
              <w:bottom w:val="single" w:color="auto" w:sz="4" w:space="0"/>
              <w:right w:val="single" w:color="auto" w:sz="4" w:space="0"/>
            </w:tcBorders>
            <w:vAlign w:val="bottom"/>
          </w:tcPr>
          <w:p>
            <w:pPr>
              <w:widowControl/>
              <w:jc w:val="left"/>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30217</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ind w:firstLine="180" w:firstLineChars="100"/>
              <w:jc w:val="both"/>
              <w:rPr>
                <w:rFonts w:ascii="宋体" w:hAnsi="宋体" w:cs="宋体"/>
                <w:color w:val="000000"/>
                <w:kern w:val="0"/>
                <w:sz w:val="18"/>
                <w:szCs w:val="18"/>
              </w:rPr>
            </w:pPr>
            <w:r>
              <w:rPr>
                <w:rFonts w:hint="eastAsia" w:ascii="宋体" w:hAnsi="宋体" w:cs="宋体"/>
                <w:color w:val="000000"/>
                <w:kern w:val="0"/>
                <w:sz w:val="18"/>
                <w:szCs w:val="18"/>
              </w:rPr>
              <w:t>公务接待费</w:t>
            </w:r>
          </w:p>
        </w:tc>
        <w:tc>
          <w:tcPr>
            <w:tcW w:w="184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0.000000</w:t>
            </w:r>
          </w:p>
        </w:tc>
        <w:tc>
          <w:tcPr>
            <w:tcW w:w="141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399</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其他支出</w:t>
            </w:r>
          </w:p>
        </w:tc>
        <w:tc>
          <w:tcPr>
            <w:tcW w:w="177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0.000000</w:t>
            </w:r>
          </w:p>
        </w:tc>
      </w:tr>
      <w:tr>
        <w:tblPrEx>
          <w:tblLayout w:type="fixed"/>
          <w:tblCellMar>
            <w:top w:w="0" w:type="dxa"/>
            <w:left w:w="108" w:type="dxa"/>
            <w:bottom w:w="0" w:type="dxa"/>
            <w:right w:w="108" w:type="dxa"/>
          </w:tblCellMar>
        </w:tblPrEx>
        <w:trPr>
          <w:trHeight w:val="454" w:hRule="exact"/>
          <w:jc w:val="center"/>
        </w:trPr>
        <w:tc>
          <w:tcPr>
            <w:tcW w:w="959"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30303</w:t>
            </w:r>
          </w:p>
        </w:tc>
        <w:tc>
          <w:tcPr>
            <w:tcW w:w="18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退职（役）费</w:t>
            </w:r>
          </w:p>
        </w:tc>
        <w:tc>
          <w:tcPr>
            <w:tcW w:w="1417"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0.0000</w:t>
            </w:r>
          </w:p>
        </w:tc>
        <w:tc>
          <w:tcPr>
            <w:tcW w:w="1276" w:type="dxa"/>
            <w:tcBorders>
              <w:top w:val="single" w:color="auto" w:sz="4" w:space="0"/>
              <w:left w:val="nil"/>
              <w:bottom w:val="single" w:color="auto" w:sz="4" w:space="0"/>
              <w:right w:val="single" w:color="auto" w:sz="4" w:space="0"/>
            </w:tcBorders>
            <w:vAlign w:val="bottom"/>
          </w:tcPr>
          <w:p>
            <w:pPr>
              <w:widowControl/>
              <w:jc w:val="left"/>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30218</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ind w:firstLine="180" w:firstLineChars="100"/>
              <w:jc w:val="left"/>
              <w:rPr>
                <w:rFonts w:ascii="宋体" w:hAnsi="宋体" w:cs="宋体"/>
                <w:color w:val="000000"/>
                <w:kern w:val="0"/>
                <w:sz w:val="18"/>
                <w:szCs w:val="18"/>
              </w:rPr>
            </w:pPr>
            <w:r>
              <w:rPr>
                <w:rFonts w:hint="eastAsia" w:ascii="宋体" w:hAnsi="宋体" w:cs="宋体"/>
                <w:color w:val="000000"/>
                <w:kern w:val="0"/>
                <w:sz w:val="18"/>
                <w:szCs w:val="18"/>
              </w:rPr>
              <w:t>专用材料费</w:t>
            </w:r>
          </w:p>
        </w:tc>
        <w:tc>
          <w:tcPr>
            <w:tcW w:w="184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0.000000</w:t>
            </w:r>
          </w:p>
        </w:tc>
        <w:tc>
          <w:tcPr>
            <w:tcW w:w="141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39901</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赠与</w:t>
            </w:r>
          </w:p>
        </w:tc>
        <w:tc>
          <w:tcPr>
            <w:tcW w:w="177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0.000000</w:t>
            </w:r>
          </w:p>
        </w:tc>
      </w:tr>
      <w:tr>
        <w:tblPrEx>
          <w:tblLayout w:type="fixed"/>
          <w:tblCellMar>
            <w:top w:w="0" w:type="dxa"/>
            <w:left w:w="108" w:type="dxa"/>
            <w:bottom w:w="0" w:type="dxa"/>
            <w:right w:w="108" w:type="dxa"/>
          </w:tblCellMar>
        </w:tblPrEx>
        <w:trPr>
          <w:trHeight w:val="454" w:hRule="exact"/>
          <w:jc w:val="center"/>
        </w:trPr>
        <w:tc>
          <w:tcPr>
            <w:tcW w:w="959"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30304</w:t>
            </w:r>
          </w:p>
        </w:tc>
        <w:tc>
          <w:tcPr>
            <w:tcW w:w="18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抚恤金</w:t>
            </w:r>
          </w:p>
        </w:tc>
        <w:tc>
          <w:tcPr>
            <w:tcW w:w="1417"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114.316120</w:t>
            </w:r>
          </w:p>
        </w:tc>
        <w:tc>
          <w:tcPr>
            <w:tcW w:w="1276" w:type="dxa"/>
            <w:tcBorders>
              <w:top w:val="single" w:color="auto" w:sz="4" w:space="0"/>
              <w:left w:val="nil"/>
              <w:bottom w:val="single" w:color="auto" w:sz="4" w:space="0"/>
              <w:right w:val="single" w:color="auto" w:sz="4" w:space="0"/>
            </w:tcBorders>
            <w:vAlign w:val="bottom"/>
          </w:tcPr>
          <w:p>
            <w:pPr>
              <w:widowControl/>
              <w:jc w:val="left"/>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30224</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ind w:firstLine="180" w:firstLineChars="100"/>
              <w:jc w:val="left"/>
              <w:rPr>
                <w:rFonts w:ascii="宋体" w:hAnsi="宋体" w:cs="宋体"/>
                <w:color w:val="000000"/>
                <w:kern w:val="0"/>
                <w:sz w:val="18"/>
                <w:szCs w:val="18"/>
              </w:rPr>
            </w:pPr>
            <w:r>
              <w:rPr>
                <w:rFonts w:hint="eastAsia" w:ascii="宋体" w:hAnsi="宋体" w:cs="宋体"/>
                <w:color w:val="000000"/>
                <w:kern w:val="0"/>
                <w:sz w:val="18"/>
                <w:szCs w:val="18"/>
              </w:rPr>
              <w:t>被装购置费</w:t>
            </w:r>
          </w:p>
        </w:tc>
        <w:tc>
          <w:tcPr>
            <w:tcW w:w="184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0.000000</w:t>
            </w:r>
          </w:p>
        </w:tc>
        <w:tc>
          <w:tcPr>
            <w:tcW w:w="141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color w:val="000000"/>
                <w:kern w:val="0"/>
                <w:sz w:val="18"/>
                <w:szCs w:val="18"/>
              </w:rPr>
            </w:pPr>
          </w:p>
        </w:tc>
        <w:tc>
          <w:tcPr>
            <w:tcW w:w="177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54" w:hRule="exact"/>
          <w:jc w:val="center"/>
        </w:trPr>
        <w:tc>
          <w:tcPr>
            <w:tcW w:w="959"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30305</w:t>
            </w:r>
          </w:p>
        </w:tc>
        <w:tc>
          <w:tcPr>
            <w:tcW w:w="18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生活补助</w:t>
            </w:r>
          </w:p>
        </w:tc>
        <w:tc>
          <w:tcPr>
            <w:tcW w:w="1417"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9.764008</w:t>
            </w:r>
          </w:p>
        </w:tc>
        <w:tc>
          <w:tcPr>
            <w:tcW w:w="1276" w:type="dxa"/>
            <w:tcBorders>
              <w:top w:val="single" w:color="auto" w:sz="4" w:space="0"/>
              <w:left w:val="nil"/>
              <w:bottom w:val="single" w:color="auto" w:sz="4" w:space="0"/>
              <w:right w:val="single" w:color="auto" w:sz="4" w:space="0"/>
            </w:tcBorders>
            <w:vAlign w:val="bottom"/>
          </w:tcPr>
          <w:p>
            <w:pPr>
              <w:widowControl/>
              <w:jc w:val="left"/>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30225</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ind w:firstLine="180" w:firstLineChars="100"/>
              <w:jc w:val="left"/>
              <w:rPr>
                <w:rFonts w:ascii="宋体" w:hAnsi="宋体" w:cs="宋体"/>
                <w:color w:val="000000"/>
                <w:kern w:val="0"/>
                <w:sz w:val="18"/>
                <w:szCs w:val="18"/>
              </w:rPr>
            </w:pPr>
            <w:r>
              <w:rPr>
                <w:rFonts w:hint="eastAsia" w:ascii="宋体" w:hAnsi="宋体" w:cs="宋体"/>
                <w:color w:val="000000"/>
                <w:kern w:val="0"/>
                <w:sz w:val="18"/>
                <w:szCs w:val="18"/>
              </w:rPr>
              <w:t>专用燃料费</w:t>
            </w:r>
          </w:p>
        </w:tc>
        <w:tc>
          <w:tcPr>
            <w:tcW w:w="1842"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0.000000</w:t>
            </w:r>
          </w:p>
        </w:tc>
        <w:tc>
          <w:tcPr>
            <w:tcW w:w="1418" w:type="dxa"/>
            <w:tcBorders>
              <w:top w:val="single" w:color="auto" w:sz="4" w:space="0"/>
              <w:left w:val="nil"/>
              <w:bottom w:val="single" w:color="auto" w:sz="4" w:space="0"/>
              <w:right w:val="single" w:color="auto" w:sz="4" w:space="0"/>
            </w:tcBorders>
            <w:vAlign w:val="top"/>
          </w:tcPr>
          <w:p>
            <w:pPr>
              <w:widowControl/>
              <w:jc w:val="left"/>
              <w:rPr>
                <w:rFonts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77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54" w:hRule="exact"/>
          <w:jc w:val="center"/>
        </w:trPr>
        <w:tc>
          <w:tcPr>
            <w:tcW w:w="959" w:type="dxa"/>
            <w:tcBorders>
              <w:top w:val="nil"/>
              <w:left w:val="single" w:color="auto" w:sz="4" w:space="0"/>
              <w:bottom w:val="single" w:color="auto" w:sz="4" w:space="0"/>
              <w:right w:val="single" w:color="auto" w:sz="4" w:space="0"/>
            </w:tcBorders>
            <w:vAlign w:val="top"/>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30306</w:t>
            </w:r>
          </w:p>
        </w:tc>
        <w:tc>
          <w:tcPr>
            <w:tcW w:w="1843" w:type="dxa"/>
            <w:tcBorders>
              <w:top w:val="nil"/>
              <w:left w:val="single" w:color="auto" w:sz="4" w:space="0"/>
              <w:bottom w:val="single" w:color="auto" w:sz="4" w:space="0"/>
              <w:right w:val="single" w:color="auto" w:sz="4" w:space="0"/>
            </w:tcBorders>
            <w:vAlign w:val="center"/>
          </w:tcPr>
          <w:p>
            <w:pPr>
              <w:widowControl/>
              <w:ind w:firstLine="180" w:firstLineChars="100"/>
              <w:jc w:val="both"/>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救济费</w:t>
            </w:r>
          </w:p>
        </w:tc>
        <w:tc>
          <w:tcPr>
            <w:tcW w:w="1417"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0.000000</w:t>
            </w:r>
          </w:p>
        </w:tc>
        <w:tc>
          <w:tcPr>
            <w:tcW w:w="1276" w:type="dxa"/>
            <w:tcBorders>
              <w:top w:val="single" w:color="auto" w:sz="4" w:space="0"/>
              <w:left w:val="nil"/>
              <w:bottom w:val="single" w:color="auto" w:sz="4" w:space="0"/>
              <w:right w:val="single" w:color="auto" w:sz="4" w:space="0"/>
            </w:tcBorders>
            <w:vAlign w:val="bottom"/>
          </w:tcPr>
          <w:p>
            <w:pPr>
              <w:widowControl/>
              <w:jc w:val="left"/>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30226</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ind w:firstLine="180" w:firstLineChars="100"/>
              <w:jc w:val="both"/>
              <w:rPr>
                <w:rFonts w:hint="eastAsia" w:ascii="宋体" w:hAnsi="宋体" w:cs="宋体"/>
                <w:color w:val="000000"/>
                <w:kern w:val="0"/>
                <w:sz w:val="18"/>
                <w:szCs w:val="18"/>
              </w:rPr>
            </w:pPr>
            <w:r>
              <w:rPr>
                <w:rFonts w:hint="eastAsia" w:ascii="宋体" w:hAnsi="宋体" w:cs="宋体"/>
                <w:color w:val="000000"/>
                <w:kern w:val="0"/>
                <w:sz w:val="18"/>
                <w:szCs w:val="18"/>
              </w:rPr>
              <w:t>劳务费</w:t>
            </w:r>
          </w:p>
        </w:tc>
        <w:tc>
          <w:tcPr>
            <w:tcW w:w="1842"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0.000000</w:t>
            </w:r>
          </w:p>
        </w:tc>
        <w:tc>
          <w:tcPr>
            <w:tcW w:w="1418" w:type="dxa"/>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77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959" w:type="dxa"/>
            <w:tcBorders>
              <w:top w:val="nil"/>
              <w:left w:val="single" w:color="auto" w:sz="4" w:space="0"/>
              <w:bottom w:val="single" w:color="auto" w:sz="4" w:space="0"/>
              <w:right w:val="single" w:color="auto" w:sz="4" w:space="0"/>
            </w:tcBorders>
            <w:vAlign w:val="top"/>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30307</w:t>
            </w:r>
          </w:p>
        </w:tc>
        <w:tc>
          <w:tcPr>
            <w:tcW w:w="1843" w:type="dxa"/>
            <w:tcBorders>
              <w:top w:val="nil"/>
              <w:left w:val="single" w:color="auto" w:sz="4" w:space="0"/>
              <w:bottom w:val="single" w:color="auto" w:sz="4" w:space="0"/>
              <w:right w:val="single" w:color="auto" w:sz="4" w:space="0"/>
            </w:tcBorders>
            <w:vAlign w:val="center"/>
          </w:tcPr>
          <w:p>
            <w:pPr>
              <w:widowControl/>
              <w:ind w:firstLine="180" w:firstLineChars="100"/>
              <w:jc w:val="both"/>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医疗费补助</w:t>
            </w:r>
          </w:p>
        </w:tc>
        <w:tc>
          <w:tcPr>
            <w:tcW w:w="1417"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25.500000</w:t>
            </w:r>
          </w:p>
        </w:tc>
        <w:tc>
          <w:tcPr>
            <w:tcW w:w="1276" w:type="dxa"/>
            <w:tcBorders>
              <w:top w:val="single" w:color="auto" w:sz="4" w:space="0"/>
              <w:left w:val="nil"/>
              <w:bottom w:val="single" w:color="auto" w:sz="4" w:space="0"/>
              <w:right w:val="single" w:color="auto" w:sz="4" w:space="0"/>
            </w:tcBorders>
            <w:vAlign w:val="bottom"/>
          </w:tcPr>
          <w:p>
            <w:pPr>
              <w:widowControl/>
              <w:jc w:val="left"/>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30227</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ind w:firstLine="180" w:firstLineChars="100"/>
              <w:jc w:val="both"/>
              <w:rPr>
                <w:rFonts w:hint="eastAsia" w:ascii="宋体" w:hAnsi="宋体" w:cs="宋体"/>
                <w:color w:val="000000"/>
                <w:kern w:val="0"/>
                <w:sz w:val="18"/>
                <w:szCs w:val="18"/>
              </w:rPr>
            </w:pPr>
            <w:r>
              <w:rPr>
                <w:rFonts w:hint="eastAsia" w:ascii="宋体" w:hAnsi="宋体" w:cs="宋体"/>
                <w:color w:val="000000"/>
                <w:kern w:val="0"/>
                <w:sz w:val="18"/>
                <w:szCs w:val="18"/>
              </w:rPr>
              <w:t>委托业务费</w:t>
            </w:r>
          </w:p>
        </w:tc>
        <w:tc>
          <w:tcPr>
            <w:tcW w:w="1842"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0.000000</w:t>
            </w:r>
          </w:p>
        </w:tc>
        <w:tc>
          <w:tcPr>
            <w:tcW w:w="1418" w:type="dxa"/>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77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959" w:type="dxa"/>
            <w:tcBorders>
              <w:top w:val="nil"/>
              <w:left w:val="single" w:color="auto" w:sz="4" w:space="0"/>
              <w:bottom w:val="single" w:color="auto" w:sz="4" w:space="0"/>
              <w:right w:val="single" w:color="auto" w:sz="4" w:space="0"/>
            </w:tcBorders>
            <w:vAlign w:val="top"/>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30308</w:t>
            </w:r>
          </w:p>
        </w:tc>
        <w:tc>
          <w:tcPr>
            <w:tcW w:w="1843" w:type="dxa"/>
            <w:tcBorders>
              <w:top w:val="nil"/>
              <w:left w:val="single" w:color="auto" w:sz="4" w:space="0"/>
              <w:bottom w:val="single" w:color="auto" w:sz="4" w:space="0"/>
              <w:right w:val="single" w:color="auto" w:sz="4" w:space="0"/>
            </w:tcBorders>
            <w:vAlign w:val="center"/>
          </w:tcPr>
          <w:p>
            <w:pPr>
              <w:widowControl/>
              <w:ind w:firstLine="180" w:firstLineChars="100"/>
              <w:jc w:val="both"/>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助学金</w:t>
            </w:r>
          </w:p>
        </w:tc>
        <w:tc>
          <w:tcPr>
            <w:tcW w:w="1417"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0.000000</w:t>
            </w:r>
          </w:p>
        </w:tc>
        <w:tc>
          <w:tcPr>
            <w:tcW w:w="1276" w:type="dxa"/>
            <w:tcBorders>
              <w:top w:val="single" w:color="auto" w:sz="4" w:space="0"/>
              <w:left w:val="nil"/>
              <w:bottom w:val="single" w:color="auto" w:sz="4" w:space="0"/>
              <w:right w:val="single" w:color="auto" w:sz="4" w:space="0"/>
            </w:tcBorders>
            <w:vAlign w:val="bottom"/>
          </w:tcPr>
          <w:p>
            <w:pPr>
              <w:widowControl/>
              <w:jc w:val="left"/>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30228</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ind w:firstLine="180" w:firstLineChars="100"/>
              <w:jc w:val="both"/>
              <w:rPr>
                <w:rFonts w:hint="eastAsia" w:ascii="宋体" w:hAnsi="宋体" w:cs="宋体"/>
                <w:color w:val="000000"/>
                <w:kern w:val="0"/>
                <w:sz w:val="18"/>
                <w:szCs w:val="18"/>
              </w:rPr>
            </w:pPr>
            <w:r>
              <w:rPr>
                <w:rFonts w:hint="eastAsia" w:ascii="宋体" w:hAnsi="宋体" w:cs="宋体"/>
                <w:color w:val="000000"/>
                <w:kern w:val="0"/>
                <w:sz w:val="18"/>
                <w:szCs w:val="18"/>
              </w:rPr>
              <w:t>工会经费</w:t>
            </w:r>
          </w:p>
        </w:tc>
        <w:tc>
          <w:tcPr>
            <w:tcW w:w="1842"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1300.000000</w:t>
            </w:r>
          </w:p>
        </w:tc>
        <w:tc>
          <w:tcPr>
            <w:tcW w:w="1418" w:type="dxa"/>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77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959" w:type="dxa"/>
            <w:tcBorders>
              <w:top w:val="nil"/>
              <w:left w:val="single" w:color="auto" w:sz="4" w:space="0"/>
              <w:bottom w:val="single" w:color="auto" w:sz="4" w:space="0"/>
              <w:right w:val="single" w:color="auto" w:sz="4" w:space="0"/>
            </w:tcBorders>
            <w:vAlign w:val="top"/>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30309</w:t>
            </w:r>
          </w:p>
        </w:tc>
        <w:tc>
          <w:tcPr>
            <w:tcW w:w="1843" w:type="dxa"/>
            <w:tcBorders>
              <w:top w:val="nil"/>
              <w:left w:val="single" w:color="auto" w:sz="4" w:space="0"/>
              <w:bottom w:val="single" w:color="auto" w:sz="4" w:space="0"/>
              <w:right w:val="single" w:color="auto" w:sz="4" w:space="0"/>
            </w:tcBorders>
            <w:vAlign w:val="center"/>
          </w:tcPr>
          <w:p>
            <w:pPr>
              <w:widowControl/>
              <w:ind w:firstLine="180" w:firstLineChars="100"/>
              <w:jc w:val="both"/>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奖励金</w:t>
            </w:r>
          </w:p>
        </w:tc>
        <w:tc>
          <w:tcPr>
            <w:tcW w:w="1417"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0.000000</w:t>
            </w:r>
          </w:p>
        </w:tc>
        <w:tc>
          <w:tcPr>
            <w:tcW w:w="1276" w:type="dxa"/>
            <w:tcBorders>
              <w:top w:val="single" w:color="auto" w:sz="4" w:space="0"/>
              <w:left w:val="nil"/>
              <w:bottom w:val="single" w:color="auto" w:sz="4" w:space="0"/>
              <w:right w:val="single" w:color="auto" w:sz="4" w:space="0"/>
            </w:tcBorders>
            <w:vAlign w:val="bottom"/>
          </w:tcPr>
          <w:p>
            <w:pPr>
              <w:widowControl/>
              <w:jc w:val="left"/>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30229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ind w:firstLine="180" w:firstLineChars="100"/>
              <w:jc w:val="both"/>
              <w:rPr>
                <w:rFonts w:hint="eastAsia" w:ascii="宋体" w:hAnsi="宋体" w:cs="宋体"/>
                <w:color w:val="000000"/>
                <w:kern w:val="0"/>
                <w:sz w:val="18"/>
                <w:szCs w:val="18"/>
              </w:rPr>
            </w:pPr>
            <w:r>
              <w:rPr>
                <w:rFonts w:hint="eastAsia" w:ascii="宋体" w:hAnsi="宋体" w:cs="宋体"/>
                <w:color w:val="000000"/>
                <w:kern w:val="0"/>
                <w:sz w:val="18"/>
                <w:szCs w:val="18"/>
              </w:rPr>
              <w:t>福利费</w:t>
            </w:r>
          </w:p>
        </w:tc>
        <w:tc>
          <w:tcPr>
            <w:tcW w:w="1842"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907.927200</w:t>
            </w:r>
          </w:p>
        </w:tc>
        <w:tc>
          <w:tcPr>
            <w:tcW w:w="1418" w:type="dxa"/>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77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959" w:type="dxa"/>
            <w:tcBorders>
              <w:top w:val="nil"/>
              <w:left w:val="single" w:color="auto" w:sz="4" w:space="0"/>
              <w:bottom w:val="single" w:color="auto" w:sz="4" w:space="0"/>
              <w:right w:val="single" w:color="auto" w:sz="4" w:space="0"/>
            </w:tcBorders>
            <w:vAlign w:val="top"/>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30310</w:t>
            </w:r>
          </w:p>
        </w:tc>
        <w:tc>
          <w:tcPr>
            <w:tcW w:w="1843" w:type="dxa"/>
            <w:tcBorders>
              <w:top w:val="nil"/>
              <w:left w:val="single" w:color="auto" w:sz="4" w:space="0"/>
              <w:bottom w:val="single" w:color="auto" w:sz="4" w:space="0"/>
              <w:right w:val="single" w:color="auto" w:sz="4" w:space="0"/>
            </w:tcBorders>
            <w:vAlign w:val="center"/>
          </w:tcPr>
          <w:p>
            <w:pPr>
              <w:widowControl/>
              <w:ind w:firstLine="180" w:firstLineChars="100"/>
              <w:jc w:val="both"/>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个人农业生产补贴</w:t>
            </w:r>
          </w:p>
        </w:tc>
        <w:tc>
          <w:tcPr>
            <w:tcW w:w="1417"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0.000000</w:t>
            </w:r>
          </w:p>
        </w:tc>
        <w:tc>
          <w:tcPr>
            <w:tcW w:w="1276" w:type="dxa"/>
            <w:tcBorders>
              <w:top w:val="single" w:color="auto" w:sz="4" w:space="0"/>
              <w:left w:val="nil"/>
              <w:bottom w:val="single" w:color="auto" w:sz="4" w:space="0"/>
              <w:right w:val="single" w:color="auto" w:sz="4" w:space="0"/>
            </w:tcBorders>
            <w:vAlign w:val="bottom"/>
          </w:tcPr>
          <w:p>
            <w:pPr>
              <w:widowControl/>
              <w:jc w:val="left"/>
              <w:rPr>
                <w:rFonts w:hint="default"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30231</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公务用车运行维护费</w:t>
            </w:r>
          </w:p>
        </w:tc>
        <w:tc>
          <w:tcPr>
            <w:tcW w:w="1842"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887.800000</w:t>
            </w:r>
          </w:p>
        </w:tc>
        <w:tc>
          <w:tcPr>
            <w:tcW w:w="1418" w:type="dxa"/>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77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959" w:type="dxa"/>
            <w:tcBorders>
              <w:top w:val="nil"/>
              <w:left w:val="single" w:color="auto" w:sz="4" w:space="0"/>
              <w:bottom w:val="single" w:color="auto" w:sz="4" w:space="0"/>
              <w:right w:val="single" w:color="auto" w:sz="4" w:space="0"/>
            </w:tcBorders>
            <w:vAlign w:val="top"/>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30311</w:t>
            </w:r>
          </w:p>
        </w:tc>
        <w:tc>
          <w:tcPr>
            <w:tcW w:w="1843" w:type="dxa"/>
            <w:tcBorders>
              <w:top w:val="nil"/>
              <w:left w:val="single" w:color="auto" w:sz="4" w:space="0"/>
              <w:bottom w:val="single" w:color="auto" w:sz="4" w:space="0"/>
              <w:right w:val="single" w:color="auto" w:sz="4" w:space="0"/>
            </w:tcBorders>
            <w:vAlign w:val="center"/>
          </w:tcPr>
          <w:p>
            <w:pPr>
              <w:widowControl/>
              <w:ind w:firstLine="180" w:firstLineChars="100"/>
              <w:jc w:val="both"/>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代缴社会保险费</w:t>
            </w:r>
          </w:p>
        </w:tc>
        <w:tc>
          <w:tcPr>
            <w:tcW w:w="1417"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0.000000</w:t>
            </w:r>
          </w:p>
        </w:tc>
        <w:tc>
          <w:tcPr>
            <w:tcW w:w="1276" w:type="dxa"/>
            <w:tcBorders>
              <w:top w:val="single" w:color="auto" w:sz="4" w:space="0"/>
              <w:left w:val="nil"/>
              <w:bottom w:val="single" w:color="auto" w:sz="4" w:space="0"/>
              <w:right w:val="single" w:color="auto" w:sz="4" w:space="0"/>
            </w:tcBorders>
            <w:vAlign w:val="bottom"/>
          </w:tcPr>
          <w:p>
            <w:pPr>
              <w:widowControl/>
              <w:jc w:val="left"/>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30239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ind w:firstLine="180" w:firstLineChars="100"/>
              <w:jc w:val="left"/>
              <w:rPr>
                <w:rFonts w:hint="eastAsia" w:ascii="宋体" w:hAnsi="宋体" w:cs="宋体"/>
                <w:color w:val="000000"/>
                <w:kern w:val="0"/>
                <w:sz w:val="18"/>
                <w:szCs w:val="18"/>
              </w:rPr>
            </w:pPr>
            <w:r>
              <w:rPr>
                <w:rFonts w:hint="eastAsia" w:ascii="宋体" w:hAnsi="宋体" w:cs="宋体"/>
                <w:color w:val="000000"/>
                <w:kern w:val="0"/>
                <w:sz w:val="18"/>
                <w:szCs w:val="18"/>
              </w:rPr>
              <w:t>其他交通费用</w:t>
            </w:r>
          </w:p>
        </w:tc>
        <w:tc>
          <w:tcPr>
            <w:tcW w:w="1842"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2417.753000</w:t>
            </w:r>
          </w:p>
        </w:tc>
        <w:tc>
          <w:tcPr>
            <w:tcW w:w="1418" w:type="dxa"/>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77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634" w:hRule="exact"/>
          <w:jc w:val="center"/>
        </w:trPr>
        <w:tc>
          <w:tcPr>
            <w:tcW w:w="959" w:type="dxa"/>
            <w:tcBorders>
              <w:top w:val="nil"/>
              <w:left w:val="single" w:color="auto" w:sz="4" w:space="0"/>
              <w:bottom w:val="single" w:color="auto" w:sz="4" w:space="0"/>
              <w:right w:val="single" w:color="auto" w:sz="4" w:space="0"/>
            </w:tcBorders>
            <w:vAlign w:val="top"/>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30399</w:t>
            </w:r>
          </w:p>
        </w:tc>
        <w:tc>
          <w:tcPr>
            <w:tcW w:w="1843" w:type="dxa"/>
            <w:tcBorders>
              <w:top w:val="nil"/>
              <w:left w:val="single" w:color="auto" w:sz="4" w:space="0"/>
              <w:bottom w:val="single" w:color="auto" w:sz="4" w:space="0"/>
              <w:right w:val="single" w:color="auto" w:sz="4" w:space="0"/>
            </w:tcBorders>
            <w:vAlign w:val="center"/>
          </w:tcPr>
          <w:p>
            <w:pPr>
              <w:widowControl/>
              <w:jc w:val="both"/>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其他对个人和家庭的补助</w:t>
            </w:r>
          </w:p>
        </w:tc>
        <w:tc>
          <w:tcPr>
            <w:tcW w:w="1417"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11.643000</w:t>
            </w:r>
          </w:p>
        </w:tc>
        <w:tc>
          <w:tcPr>
            <w:tcW w:w="1276" w:type="dxa"/>
            <w:tcBorders>
              <w:top w:val="single" w:color="auto" w:sz="4" w:space="0"/>
              <w:left w:val="nil"/>
              <w:bottom w:val="single" w:color="auto" w:sz="4" w:space="0"/>
              <w:right w:val="single" w:color="auto" w:sz="4" w:space="0"/>
            </w:tcBorders>
            <w:vAlign w:val="bottom"/>
          </w:tcPr>
          <w:p>
            <w:pPr>
              <w:widowControl/>
              <w:jc w:val="left"/>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30240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ind w:firstLine="180" w:firstLineChars="100"/>
              <w:jc w:val="left"/>
              <w:rPr>
                <w:rFonts w:hint="eastAsia" w:ascii="宋体" w:hAnsi="宋体" w:cs="宋体"/>
                <w:color w:val="000000"/>
                <w:kern w:val="0"/>
                <w:sz w:val="18"/>
                <w:szCs w:val="18"/>
              </w:rPr>
            </w:pPr>
            <w:r>
              <w:rPr>
                <w:rFonts w:hint="eastAsia" w:ascii="宋体" w:hAnsi="宋体" w:cs="宋体"/>
                <w:color w:val="000000"/>
                <w:kern w:val="0"/>
                <w:sz w:val="18"/>
                <w:szCs w:val="18"/>
              </w:rPr>
              <w:t>税金及附加费用</w:t>
            </w:r>
          </w:p>
        </w:tc>
        <w:tc>
          <w:tcPr>
            <w:tcW w:w="1842"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0.000000</w:t>
            </w:r>
          </w:p>
        </w:tc>
        <w:tc>
          <w:tcPr>
            <w:tcW w:w="1418" w:type="dxa"/>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77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959"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宋体"/>
                <w:color w:val="000000"/>
                <w:kern w:val="0"/>
                <w:sz w:val="18"/>
                <w:szCs w:val="18"/>
              </w:rPr>
            </w:pPr>
          </w:p>
        </w:tc>
        <w:tc>
          <w:tcPr>
            <w:tcW w:w="1843" w:type="dxa"/>
            <w:tcBorders>
              <w:top w:val="nil"/>
              <w:left w:val="single" w:color="auto" w:sz="4" w:space="0"/>
              <w:bottom w:val="single" w:color="auto" w:sz="4" w:space="0"/>
              <w:right w:val="single" w:color="auto" w:sz="4" w:space="0"/>
            </w:tcBorders>
            <w:vAlign w:val="center"/>
          </w:tcPr>
          <w:p>
            <w:pPr>
              <w:widowControl/>
              <w:jc w:val="both"/>
              <w:rPr>
                <w:rFonts w:ascii="宋体" w:hAnsi="宋体"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single" w:color="auto" w:sz="4" w:space="0"/>
              <w:left w:val="nil"/>
              <w:bottom w:val="single" w:color="auto" w:sz="4" w:space="0"/>
              <w:right w:val="single" w:color="auto" w:sz="4" w:space="0"/>
            </w:tcBorders>
            <w:vAlign w:val="bottom"/>
          </w:tcPr>
          <w:p>
            <w:pPr>
              <w:widowControl/>
              <w:jc w:val="left"/>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30299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其他商品和服务支出</w:t>
            </w:r>
          </w:p>
        </w:tc>
        <w:tc>
          <w:tcPr>
            <w:tcW w:w="1842"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2411.979892</w:t>
            </w:r>
          </w:p>
        </w:tc>
        <w:tc>
          <w:tcPr>
            <w:tcW w:w="1418" w:type="dxa"/>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both"/>
              <w:rPr>
                <w:rFonts w:ascii="宋体" w:hAnsi="宋体" w:cs="宋体"/>
                <w:color w:val="000000"/>
                <w:kern w:val="0"/>
                <w:sz w:val="18"/>
                <w:szCs w:val="18"/>
              </w:rPr>
            </w:pPr>
          </w:p>
        </w:tc>
        <w:tc>
          <w:tcPr>
            <w:tcW w:w="177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54" w:hRule="exact"/>
          <w:jc w:val="center"/>
        </w:trPr>
        <w:tc>
          <w:tcPr>
            <w:tcW w:w="959"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宋体"/>
                <w:color w:val="000000"/>
                <w:kern w:val="0"/>
                <w:sz w:val="18"/>
                <w:szCs w:val="18"/>
              </w:rPr>
            </w:pPr>
          </w:p>
        </w:tc>
        <w:tc>
          <w:tcPr>
            <w:tcW w:w="1843" w:type="dxa"/>
            <w:tcBorders>
              <w:top w:val="nil"/>
              <w:left w:val="single" w:color="auto" w:sz="4" w:space="0"/>
              <w:bottom w:val="single" w:color="auto" w:sz="4" w:space="0"/>
              <w:right w:val="single" w:color="auto" w:sz="4" w:space="0"/>
            </w:tcBorders>
            <w:vAlign w:val="center"/>
          </w:tcPr>
          <w:p>
            <w:pPr>
              <w:widowControl/>
              <w:jc w:val="both"/>
              <w:rPr>
                <w:rFonts w:ascii="宋体" w:hAnsi="宋体"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27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307</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b/>
                <w:bCs/>
                <w:color w:val="000000"/>
                <w:kern w:val="0"/>
                <w:sz w:val="18"/>
                <w:szCs w:val="18"/>
              </w:rPr>
              <w:t>债务利息及费用支出</w:t>
            </w:r>
          </w:p>
        </w:tc>
        <w:tc>
          <w:tcPr>
            <w:tcW w:w="1842"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0.000000</w:t>
            </w:r>
          </w:p>
        </w:tc>
        <w:tc>
          <w:tcPr>
            <w:tcW w:w="1418" w:type="dxa"/>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77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959"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宋体"/>
                <w:color w:val="000000"/>
                <w:kern w:val="0"/>
                <w:sz w:val="18"/>
                <w:szCs w:val="18"/>
              </w:rPr>
            </w:pPr>
          </w:p>
        </w:tc>
        <w:tc>
          <w:tcPr>
            <w:tcW w:w="1843" w:type="dxa"/>
            <w:tcBorders>
              <w:top w:val="nil"/>
              <w:left w:val="single" w:color="auto" w:sz="4" w:space="0"/>
              <w:bottom w:val="single" w:color="auto" w:sz="4" w:space="0"/>
              <w:right w:val="single" w:color="auto" w:sz="4" w:space="0"/>
            </w:tcBorders>
            <w:vAlign w:val="center"/>
          </w:tcPr>
          <w:p>
            <w:pPr>
              <w:widowControl/>
              <w:jc w:val="both"/>
              <w:rPr>
                <w:rFonts w:ascii="宋体" w:hAnsi="宋体"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27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30701</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国内债务付息</w:t>
            </w:r>
          </w:p>
        </w:tc>
        <w:tc>
          <w:tcPr>
            <w:tcW w:w="1842"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0.000000</w:t>
            </w:r>
          </w:p>
        </w:tc>
        <w:tc>
          <w:tcPr>
            <w:tcW w:w="1418" w:type="dxa"/>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77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959"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宋体"/>
                <w:color w:val="000000"/>
                <w:kern w:val="0"/>
                <w:sz w:val="18"/>
                <w:szCs w:val="18"/>
              </w:rPr>
            </w:pPr>
          </w:p>
        </w:tc>
        <w:tc>
          <w:tcPr>
            <w:tcW w:w="1843" w:type="dxa"/>
            <w:tcBorders>
              <w:top w:val="nil"/>
              <w:left w:val="single" w:color="auto" w:sz="4" w:space="0"/>
              <w:bottom w:val="single" w:color="auto" w:sz="4" w:space="0"/>
              <w:right w:val="single" w:color="auto" w:sz="4" w:space="0"/>
            </w:tcBorders>
            <w:vAlign w:val="center"/>
          </w:tcPr>
          <w:p>
            <w:pPr>
              <w:widowControl/>
              <w:jc w:val="both"/>
              <w:rPr>
                <w:rFonts w:ascii="宋体" w:hAnsi="宋体"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27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30702</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 xml:space="preserve">  国外债务付息</w:t>
            </w:r>
          </w:p>
        </w:tc>
        <w:tc>
          <w:tcPr>
            <w:tcW w:w="1842"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0.000000</w:t>
            </w:r>
          </w:p>
        </w:tc>
        <w:tc>
          <w:tcPr>
            <w:tcW w:w="1418" w:type="dxa"/>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1778"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2802"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人员经费合计</w:t>
            </w:r>
          </w:p>
        </w:tc>
        <w:tc>
          <w:tcPr>
            <w:tcW w:w="1417"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123759.852290</w:t>
            </w:r>
          </w:p>
        </w:tc>
        <w:tc>
          <w:tcPr>
            <w:tcW w:w="8789"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公用经费合计</w:t>
            </w:r>
          </w:p>
        </w:tc>
        <w:tc>
          <w:tcPr>
            <w:tcW w:w="1778" w:type="dxa"/>
            <w:tcBorders>
              <w:top w:val="nil"/>
              <w:left w:val="nil"/>
              <w:bottom w:val="single" w:color="auto" w:sz="4" w:space="0"/>
              <w:right w:val="single" w:color="auto" w:sz="4" w:space="0"/>
            </w:tcBorders>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　</w:t>
            </w:r>
            <w:r>
              <w:rPr>
                <w:rFonts w:hint="eastAsia" w:ascii="宋体" w:hAnsi="宋体" w:cs="宋体"/>
                <w:color w:val="000000"/>
                <w:kern w:val="0"/>
                <w:sz w:val="18"/>
                <w:szCs w:val="18"/>
                <w:lang w:val="en-US" w:eastAsia="zh-CN"/>
              </w:rPr>
              <w:t>14218.727537</w:t>
            </w:r>
          </w:p>
        </w:tc>
      </w:tr>
    </w:tbl>
    <w:p>
      <w:pPr>
        <w:widowControl/>
        <w:jc w:val="left"/>
        <w:rPr>
          <w:rFonts w:ascii="宋体" w:hAnsi="宋体" w:cs="宋体"/>
          <w:b/>
          <w:bCs/>
          <w:kern w:val="0"/>
          <w:sz w:val="28"/>
          <w:szCs w:val="28"/>
        </w:rPr>
        <w:sectPr>
          <w:pgSz w:w="16838" w:h="11906" w:orient="landscape"/>
          <w:pgMar w:top="1134" w:right="1134" w:bottom="1134" w:left="1134" w:header="851" w:footer="992" w:gutter="0"/>
          <w:cols w:space="720" w:num="1"/>
          <w:docGrid w:type="linesAndChars" w:linePitch="312" w:charSpace="0"/>
        </w:sectPr>
      </w:pPr>
    </w:p>
    <w:p>
      <w:pPr>
        <w:tabs>
          <w:tab w:val="center" w:pos="6979"/>
        </w:tabs>
        <w:jc w:val="both"/>
        <w:rPr>
          <w:rFonts w:hint="eastAsia" w:ascii="宋体" w:hAnsi="宋体" w:cs="宋体"/>
          <w:b/>
          <w:bCs/>
          <w:kern w:val="0"/>
          <w:sz w:val="28"/>
          <w:szCs w:val="28"/>
        </w:rPr>
      </w:pPr>
    </w:p>
    <w:p>
      <w:pPr>
        <w:tabs>
          <w:tab w:val="center" w:pos="6979"/>
        </w:tabs>
        <w:jc w:val="center"/>
        <w:rPr>
          <w:rFonts w:hint="eastAsia" w:ascii="宋体" w:hAnsi="宋体" w:cs="宋体"/>
          <w:b/>
          <w:bCs/>
          <w:kern w:val="0"/>
          <w:sz w:val="28"/>
          <w:szCs w:val="28"/>
        </w:rPr>
      </w:pPr>
      <w:r>
        <w:rPr>
          <w:rFonts w:hint="eastAsia" w:ascii="宋体" w:hAnsi="宋体" w:cs="宋体"/>
          <w:b/>
          <w:bCs/>
          <w:kern w:val="0"/>
          <w:sz w:val="28"/>
          <w:szCs w:val="28"/>
        </w:rPr>
        <w:t>政府性基金预算财政拨款收入支出决算表</w:t>
      </w:r>
    </w:p>
    <w:p>
      <w:pPr>
        <w:tabs>
          <w:tab w:val="center" w:pos="6979"/>
        </w:tabs>
        <w:rPr>
          <w:rFonts w:hint="eastAsia" w:ascii="宋体" w:hAnsi="宋体" w:cs="宋体"/>
          <w:kern w:val="0"/>
          <w:sz w:val="18"/>
          <w:szCs w:val="18"/>
        </w:rPr>
      </w:pPr>
    </w:p>
    <w:p>
      <w:pPr>
        <w:tabs>
          <w:tab w:val="center" w:pos="6979"/>
        </w:tabs>
        <w:ind w:firstLine="540" w:firstLineChars="300"/>
        <w:rPr>
          <w:rFonts w:hint="default" w:ascii="仿宋_GB2312" w:eastAsia="宋体"/>
          <w:b/>
          <w:sz w:val="32"/>
          <w:szCs w:val="32"/>
          <w:lang w:val="en-US" w:eastAsia="zh-CN"/>
        </w:rPr>
      </w:pPr>
      <w:r>
        <w:rPr>
          <w:rFonts w:hint="eastAsia" w:ascii="宋体" w:hAnsi="宋体" w:cs="宋体"/>
          <w:kern w:val="0"/>
          <w:sz w:val="18"/>
          <w:szCs w:val="18"/>
        </w:rPr>
        <w:t>单位名称：</w:t>
      </w:r>
      <w:r>
        <w:rPr>
          <w:rFonts w:hint="eastAsia" w:ascii="宋体" w:hAnsi="宋体" w:cs="宋体"/>
          <w:kern w:val="0"/>
          <w:sz w:val="18"/>
          <w:szCs w:val="18"/>
          <w:lang w:eastAsia="zh-CN"/>
        </w:rPr>
        <w:t>北京市公安局大兴分局</w:t>
      </w: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w:t>
      </w:r>
      <w:r>
        <w:rPr>
          <w:rFonts w:hint="eastAsia" w:ascii="宋体" w:hAnsi="宋体" w:cs="宋体"/>
          <w:bCs/>
          <w:kern w:val="0"/>
          <w:sz w:val="18"/>
          <w:szCs w:val="18"/>
        </w:rPr>
        <w:t xml:space="preserve"> 单位：万元</w:t>
      </w:r>
    </w:p>
    <w:tbl>
      <w:tblPr>
        <w:tblStyle w:val="12"/>
        <w:tblW w:w="13665" w:type="dxa"/>
        <w:tblInd w:w="534" w:type="dxa"/>
        <w:tblLayout w:type="fixed"/>
        <w:tblCellMar>
          <w:top w:w="0" w:type="dxa"/>
          <w:left w:w="108" w:type="dxa"/>
          <w:bottom w:w="0" w:type="dxa"/>
          <w:right w:w="108" w:type="dxa"/>
        </w:tblCellMar>
      </w:tblPr>
      <w:tblGrid>
        <w:gridCol w:w="742"/>
        <w:gridCol w:w="743"/>
        <w:gridCol w:w="744"/>
        <w:gridCol w:w="2589"/>
        <w:gridCol w:w="1417"/>
        <w:gridCol w:w="1416"/>
        <w:gridCol w:w="1340"/>
        <w:gridCol w:w="1558"/>
        <w:gridCol w:w="1558"/>
        <w:gridCol w:w="1558"/>
      </w:tblGrid>
      <w:tr>
        <w:tblPrEx>
          <w:tblLayout w:type="fixed"/>
          <w:tblCellMar>
            <w:top w:w="0" w:type="dxa"/>
            <w:left w:w="108" w:type="dxa"/>
            <w:bottom w:w="0" w:type="dxa"/>
            <w:right w:w="108" w:type="dxa"/>
          </w:tblCellMar>
        </w:tblPrEx>
        <w:trPr>
          <w:trHeight w:val="289" w:hRule="atLeast"/>
        </w:trPr>
        <w:tc>
          <w:tcPr>
            <w:tcW w:w="481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1417"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年初结转和结余</w:t>
            </w:r>
          </w:p>
        </w:tc>
        <w:tc>
          <w:tcPr>
            <w:tcW w:w="141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本年收入</w:t>
            </w:r>
          </w:p>
        </w:tc>
        <w:tc>
          <w:tcPr>
            <w:tcW w:w="445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本年支出</w:t>
            </w:r>
          </w:p>
        </w:tc>
        <w:tc>
          <w:tcPr>
            <w:tcW w:w="155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年末结转结余</w:t>
            </w:r>
          </w:p>
        </w:tc>
      </w:tr>
      <w:tr>
        <w:tblPrEx>
          <w:tblLayout w:type="fixed"/>
          <w:tblCellMar>
            <w:top w:w="0" w:type="dxa"/>
            <w:left w:w="108" w:type="dxa"/>
            <w:bottom w:w="0" w:type="dxa"/>
            <w:right w:w="108" w:type="dxa"/>
          </w:tblCellMar>
        </w:tblPrEx>
        <w:trPr>
          <w:trHeight w:val="792" w:hRule="atLeast"/>
        </w:trPr>
        <w:tc>
          <w:tcPr>
            <w:tcW w:w="22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258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41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4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小计</w:t>
            </w:r>
          </w:p>
        </w:tc>
        <w:tc>
          <w:tcPr>
            <w:tcW w:w="15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5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c>
          <w:tcPr>
            <w:tcW w:w="155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403" w:hRule="atLeast"/>
        </w:trPr>
        <w:tc>
          <w:tcPr>
            <w:tcW w:w="74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类</w:t>
            </w:r>
          </w:p>
        </w:tc>
        <w:tc>
          <w:tcPr>
            <w:tcW w:w="743" w:type="dxa"/>
            <w:vMerge w:val="restar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款</w:t>
            </w:r>
          </w:p>
        </w:tc>
        <w:tc>
          <w:tcPr>
            <w:tcW w:w="744" w:type="dxa"/>
            <w:vMerge w:val="restar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258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41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4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5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5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55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Layout w:type="fixed"/>
          <w:tblCellMar>
            <w:top w:w="0" w:type="dxa"/>
            <w:left w:w="108" w:type="dxa"/>
            <w:bottom w:w="0" w:type="dxa"/>
            <w:right w:w="108" w:type="dxa"/>
          </w:tblCellMar>
        </w:tblPrEx>
        <w:trPr>
          <w:trHeight w:val="403" w:hRule="atLeast"/>
        </w:trPr>
        <w:tc>
          <w:tcPr>
            <w:tcW w:w="7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743"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744"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4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58"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58"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5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41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41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41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1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1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16"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8"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bl>
    <w:p>
      <w:pPr>
        <w:widowControl/>
        <w:jc w:val="left"/>
        <w:rPr>
          <w:rFonts w:ascii="宋体" w:hAnsi="宋体" w:cs="宋体"/>
          <w:b/>
          <w:bCs/>
          <w:kern w:val="0"/>
          <w:sz w:val="28"/>
          <w:szCs w:val="28"/>
        </w:rPr>
        <w:sectPr>
          <w:pgSz w:w="16838" w:h="11906" w:orient="landscape"/>
          <w:pgMar w:top="1134" w:right="1134" w:bottom="1134" w:left="1134" w:header="851" w:footer="992" w:gutter="0"/>
          <w:cols w:space="720" w:num="1"/>
          <w:docGrid w:type="linesAndChars" w:linePitch="312" w:charSpace="0"/>
        </w:sectPr>
      </w:pPr>
    </w:p>
    <w:p>
      <w:pPr>
        <w:tabs>
          <w:tab w:val="center" w:pos="6979"/>
        </w:tabs>
        <w:spacing w:line="240" w:lineRule="atLeast"/>
        <w:jc w:val="center"/>
        <w:rPr>
          <w:rFonts w:hint="eastAsia" w:ascii="宋体" w:hAnsi="宋体" w:cs="宋体"/>
          <w:b/>
          <w:bCs/>
          <w:kern w:val="0"/>
          <w:sz w:val="28"/>
          <w:szCs w:val="28"/>
        </w:rPr>
      </w:pPr>
      <w:r>
        <w:rPr>
          <w:rFonts w:hint="eastAsia" w:ascii="宋体" w:hAnsi="宋体" w:cs="宋体"/>
          <w:b/>
          <w:bCs/>
          <w:kern w:val="0"/>
          <w:sz w:val="28"/>
          <w:szCs w:val="28"/>
        </w:rPr>
        <w:t>政府性基金预算财政拨款基本支出决算表</w:t>
      </w:r>
    </w:p>
    <w:p>
      <w:pPr>
        <w:tabs>
          <w:tab w:val="center" w:pos="6979"/>
        </w:tabs>
        <w:spacing w:line="240" w:lineRule="atLeast"/>
        <w:rPr>
          <w:rFonts w:hint="eastAsia" w:ascii="仿宋_GB2312" w:eastAsia="仿宋_GB2312"/>
          <w:sz w:val="18"/>
          <w:szCs w:val="18"/>
        </w:rPr>
      </w:pPr>
      <w:r>
        <w:rPr>
          <w:rFonts w:hint="eastAsia" w:ascii="宋体" w:hAnsi="宋体" w:cs="宋体"/>
          <w:bCs/>
          <w:kern w:val="0"/>
          <w:sz w:val="18"/>
          <w:szCs w:val="18"/>
        </w:rPr>
        <w:t xml:space="preserve">单位名称：  </w:t>
      </w:r>
      <w:r>
        <w:rPr>
          <w:rFonts w:hint="eastAsia" w:ascii="宋体" w:hAnsi="宋体" w:cs="宋体"/>
          <w:kern w:val="0"/>
          <w:sz w:val="18"/>
          <w:szCs w:val="18"/>
          <w:lang w:eastAsia="zh-CN"/>
        </w:rPr>
        <w:t>北京市公安局大兴分局</w:t>
      </w:r>
      <w:r>
        <w:rPr>
          <w:rFonts w:hint="eastAsia" w:ascii="宋体" w:hAnsi="宋体" w:cs="宋体"/>
          <w:bCs/>
          <w:kern w:val="0"/>
          <w:sz w:val="18"/>
          <w:szCs w:val="18"/>
        </w:rPr>
        <w:t xml:space="preserve">                                                                                                                     单位：万元</w:t>
      </w:r>
    </w:p>
    <w:tbl>
      <w:tblPr>
        <w:tblStyle w:val="12"/>
        <w:tblW w:w="14786" w:type="dxa"/>
        <w:jc w:val="center"/>
        <w:tblInd w:w="0" w:type="dxa"/>
        <w:tblLayout w:type="fixed"/>
        <w:tblCellMar>
          <w:top w:w="0" w:type="dxa"/>
          <w:left w:w="108" w:type="dxa"/>
          <w:bottom w:w="0" w:type="dxa"/>
          <w:right w:w="108" w:type="dxa"/>
        </w:tblCellMar>
      </w:tblPr>
      <w:tblGrid>
        <w:gridCol w:w="959"/>
        <w:gridCol w:w="1843"/>
        <w:gridCol w:w="1417"/>
        <w:gridCol w:w="1276"/>
        <w:gridCol w:w="2410"/>
        <w:gridCol w:w="1559"/>
        <w:gridCol w:w="1417"/>
        <w:gridCol w:w="2410"/>
        <w:gridCol w:w="1495"/>
      </w:tblGrid>
      <w:tr>
        <w:tblPrEx>
          <w:tblLayout w:type="fixed"/>
          <w:tblCellMar>
            <w:top w:w="0" w:type="dxa"/>
            <w:left w:w="108" w:type="dxa"/>
            <w:bottom w:w="0" w:type="dxa"/>
            <w:right w:w="108" w:type="dxa"/>
          </w:tblCellMar>
        </w:tblPrEx>
        <w:trPr>
          <w:trHeight w:val="454" w:hRule="exact"/>
          <w:jc w:val="center"/>
        </w:trPr>
        <w:tc>
          <w:tcPr>
            <w:tcW w:w="421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人员经费</w:t>
            </w:r>
          </w:p>
        </w:tc>
        <w:tc>
          <w:tcPr>
            <w:tcW w:w="10567"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公用经费</w:t>
            </w:r>
          </w:p>
        </w:tc>
      </w:tr>
      <w:tr>
        <w:tblPrEx>
          <w:tblLayout w:type="fixed"/>
          <w:tblCellMar>
            <w:top w:w="0" w:type="dxa"/>
            <w:left w:w="108" w:type="dxa"/>
            <w:bottom w:w="0" w:type="dxa"/>
            <w:right w:w="108" w:type="dxa"/>
          </w:tblCellMar>
        </w:tblPrEx>
        <w:trPr>
          <w:trHeight w:val="454" w:hRule="exact"/>
          <w:jc w:val="center"/>
        </w:trPr>
        <w:tc>
          <w:tcPr>
            <w:tcW w:w="9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科目代码</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决算数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科目代码</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决算数</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r>
              <w:rPr>
                <w:rFonts w:hint="eastAsia" w:ascii="宋体" w:hAnsi="宋体" w:cs="宋体"/>
                <w:color w:val="000000"/>
                <w:kern w:val="0"/>
                <w:sz w:val="18"/>
                <w:szCs w:val="18"/>
              </w:rPr>
              <w:t>科目代码</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149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决算数</w:t>
            </w:r>
          </w:p>
        </w:tc>
      </w:tr>
      <w:tr>
        <w:tblPrEx>
          <w:tblLayout w:type="fixed"/>
          <w:tblCellMar>
            <w:top w:w="0" w:type="dxa"/>
            <w:left w:w="108" w:type="dxa"/>
            <w:bottom w:w="0" w:type="dxa"/>
            <w:right w:w="108" w:type="dxa"/>
          </w:tblCellMar>
        </w:tblPrEx>
        <w:trPr>
          <w:trHeight w:val="454" w:hRule="exact"/>
          <w:jc w:val="center"/>
        </w:trPr>
        <w:tc>
          <w:tcPr>
            <w:tcW w:w="95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8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9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95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8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9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95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8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9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95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8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9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95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8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9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95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8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9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95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84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9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19" w:hRule="exact"/>
          <w:jc w:val="center"/>
        </w:trPr>
        <w:tc>
          <w:tcPr>
            <w:tcW w:w="95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8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9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95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8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9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95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8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9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95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8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9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95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8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9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95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18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6"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17" w:type="dxa"/>
            <w:tcBorders>
              <w:top w:val="single" w:color="auto" w:sz="4" w:space="0"/>
              <w:left w:val="nil"/>
              <w:bottom w:val="single" w:color="auto" w:sz="4" w:space="0"/>
              <w:right w:val="single" w:color="auto" w:sz="4" w:space="0"/>
            </w:tcBorders>
            <w:vAlign w:val="top"/>
          </w:tcPr>
          <w:p>
            <w:pPr>
              <w:widowControl/>
              <w:jc w:val="left"/>
              <w:rPr>
                <w:rFonts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9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959"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宋体"/>
                <w:color w:val="000000"/>
                <w:kern w:val="0"/>
                <w:sz w:val="18"/>
                <w:szCs w:val="18"/>
              </w:rPr>
            </w:pPr>
          </w:p>
        </w:tc>
        <w:tc>
          <w:tcPr>
            <w:tcW w:w="184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417" w:type="dxa"/>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color w:val="000000"/>
                <w:kern w:val="0"/>
                <w:sz w:val="18"/>
                <w:szCs w:val="18"/>
              </w:rPr>
            </w:pP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49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454" w:hRule="exact"/>
          <w:jc w:val="center"/>
        </w:trPr>
        <w:tc>
          <w:tcPr>
            <w:tcW w:w="2802"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人员经费合计</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072"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公用经费合计</w:t>
            </w:r>
          </w:p>
        </w:tc>
        <w:tc>
          <w:tcPr>
            <w:tcW w:w="149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bl>
    <w:p>
      <w:pPr>
        <w:widowControl/>
        <w:jc w:val="left"/>
        <w:rPr>
          <w:rFonts w:ascii="宋体" w:hAnsi="宋体" w:cs="宋体"/>
          <w:b/>
          <w:bCs/>
          <w:kern w:val="0"/>
          <w:sz w:val="28"/>
          <w:szCs w:val="28"/>
        </w:rPr>
        <w:sectPr>
          <w:pgSz w:w="16838" w:h="11906" w:orient="landscape"/>
          <w:pgMar w:top="1134" w:right="1134" w:bottom="1134" w:left="1134" w:header="851" w:footer="992" w:gutter="0"/>
          <w:cols w:space="720" w:num="1"/>
          <w:docGrid w:type="linesAndChars" w:linePitch="312" w:charSpace="0"/>
        </w:sectPr>
      </w:pPr>
    </w:p>
    <w:p>
      <w:pPr>
        <w:tabs>
          <w:tab w:val="center" w:pos="6979"/>
        </w:tabs>
        <w:jc w:val="center"/>
        <w:rPr>
          <w:rFonts w:hint="eastAsia" w:ascii="宋体" w:hAnsi="宋体" w:cs="宋体"/>
          <w:b/>
          <w:bCs/>
          <w:kern w:val="0"/>
          <w:sz w:val="28"/>
          <w:szCs w:val="28"/>
        </w:rPr>
      </w:pPr>
      <w:r>
        <w:rPr>
          <w:rFonts w:hint="eastAsia" w:ascii="宋体" w:hAnsi="宋体" w:cs="宋体"/>
          <w:b/>
          <w:bCs/>
          <w:kern w:val="0"/>
          <w:sz w:val="28"/>
          <w:szCs w:val="28"/>
        </w:rPr>
        <w:t>国有资本经营预算财政拨款支出决算表</w:t>
      </w:r>
    </w:p>
    <w:p>
      <w:pPr>
        <w:tabs>
          <w:tab w:val="center" w:pos="6979"/>
        </w:tabs>
        <w:jc w:val="center"/>
        <w:rPr>
          <w:rFonts w:hint="eastAsia" w:ascii="宋体" w:hAnsi="宋体" w:cs="宋体"/>
          <w:b/>
          <w:bCs/>
          <w:kern w:val="0"/>
          <w:sz w:val="28"/>
          <w:szCs w:val="28"/>
        </w:rPr>
      </w:pPr>
    </w:p>
    <w:p>
      <w:pPr>
        <w:tabs>
          <w:tab w:val="center" w:pos="6979"/>
        </w:tabs>
        <w:ind w:firstLine="1980" w:firstLineChars="1100"/>
        <w:rPr>
          <w:rFonts w:hint="eastAsia" w:ascii="仿宋_GB2312" w:eastAsia="宋体"/>
          <w:b/>
          <w:sz w:val="32"/>
          <w:szCs w:val="32"/>
          <w:lang w:val="en-US" w:eastAsia="zh-CN"/>
        </w:rPr>
      </w:pPr>
      <w:r>
        <w:rPr>
          <w:rFonts w:hint="eastAsia" w:ascii="宋体" w:hAnsi="宋体" w:cs="宋体"/>
          <w:kern w:val="0"/>
          <w:sz w:val="18"/>
          <w:szCs w:val="18"/>
        </w:rPr>
        <w:t>单位名称：</w:t>
      </w:r>
      <w:r>
        <w:rPr>
          <w:rFonts w:hint="eastAsia" w:ascii="宋体" w:hAnsi="宋体" w:cs="宋体"/>
          <w:kern w:val="0"/>
          <w:sz w:val="18"/>
          <w:szCs w:val="18"/>
          <w:lang w:eastAsia="zh-CN"/>
        </w:rPr>
        <w:t>北京市公安局大兴分局</w:t>
      </w: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单位：万元</w:t>
      </w:r>
    </w:p>
    <w:tbl>
      <w:tblPr>
        <w:tblStyle w:val="12"/>
        <w:tblW w:w="10890" w:type="dxa"/>
        <w:jc w:val="center"/>
        <w:tblInd w:w="0" w:type="dxa"/>
        <w:tblLayout w:type="fixed"/>
        <w:tblCellMar>
          <w:top w:w="0" w:type="dxa"/>
          <w:left w:w="108" w:type="dxa"/>
          <w:bottom w:w="0" w:type="dxa"/>
          <w:right w:w="108" w:type="dxa"/>
        </w:tblCellMar>
      </w:tblPr>
      <w:tblGrid>
        <w:gridCol w:w="743"/>
        <w:gridCol w:w="744"/>
        <w:gridCol w:w="744"/>
        <w:gridCol w:w="3018"/>
        <w:gridCol w:w="1844"/>
        <w:gridCol w:w="1843"/>
        <w:gridCol w:w="1954"/>
      </w:tblGrid>
      <w:tr>
        <w:tblPrEx>
          <w:tblLayout w:type="fixed"/>
          <w:tblCellMar>
            <w:top w:w="0" w:type="dxa"/>
            <w:left w:w="108" w:type="dxa"/>
            <w:bottom w:w="0" w:type="dxa"/>
            <w:right w:w="108" w:type="dxa"/>
          </w:tblCellMar>
        </w:tblPrEx>
        <w:trPr>
          <w:trHeight w:val="289" w:hRule="atLeast"/>
          <w:jc w:val="center"/>
        </w:trPr>
        <w:tc>
          <w:tcPr>
            <w:tcW w:w="524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56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 xml:space="preserve">    2022年度决算数</w:t>
            </w:r>
            <w:r>
              <w:rPr>
                <w:rFonts w:hint="eastAsia" w:ascii="宋体" w:hAnsi="宋体" w:cs="宋体"/>
                <w:bCs/>
                <w:kern w:val="0"/>
                <w:sz w:val="18"/>
                <w:szCs w:val="18"/>
              </w:rPr>
              <w:tab/>
            </w:r>
            <w:r>
              <w:rPr>
                <w:rFonts w:hint="eastAsia" w:ascii="宋体" w:hAnsi="宋体" w:cs="宋体"/>
                <w:bCs/>
                <w:kern w:val="0"/>
                <w:sz w:val="18"/>
                <w:szCs w:val="18"/>
              </w:rPr>
              <w:tab/>
            </w:r>
          </w:p>
        </w:tc>
      </w:tr>
      <w:tr>
        <w:tblPrEx>
          <w:tblLayout w:type="fixed"/>
          <w:tblCellMar>
            <w:top w:w="0" w:type="dxa"/>
            <w:left w:w="108" w:type="dxa"/>
            <w:bottom w:w="0" w:type="dxa"/>
            <w:right w:w="108" w:type="dxa"/>
          </w:tblCellMar>
        </w:tblPrEx>
        <w:trPr>
          <w:trHeight w:val="792" w:hRule="atLeast"/>
          <w:jc w:val="center"/>
        </w:trPr>
        <w:tc>
          <w:tcPr>
            <w:tcW w:w="223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30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8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小计</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95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r>
      <w:tr>
        <w:tblPrEx>
          <w:tblLayout w:type="fixed"/>
          <w:tblCellMar>
            <w:top w:w="0" w:type="dxa"/>
            <w:left w:w="108" w:type="dxa"/>
            <w:bottom w:w="0" w:type="dxa"/>
            <w:right w:w="108" w:type="dxa"/>
          </w:tblCellMar>
        </w:tblPrEx>
        <w:trPr>
          <w:trHeight w:val="403" w:hRule="atLeast"/>
          <w:jc w:val="center"/>
        </w:trPr>
        <w:tc>
          <w:tcPr>
            <w:tcW w:w="74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类</w:t>
            </w:r>
          </w:p>
        </w:tc>
        <w:tc>
          <w:tcPr>
            <w:tcW w:w="744" w:type="dxa"/>
            <w:vMerge w:val="restar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款</w:t>
            </w:r>
          </w:p>
        </w:tc>
        <w:tc>
          <w:tcPr>
            <w:tcW w:w="744" w:type="dxa"/>
            <w:vMerge w:val="restar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30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8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95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r>
      <w:tr>
        <w:tblPrEx>
          <w:tblLayout w:type="fixed"/>
          <w:tblCellMar>
            <w:top w:w="0" w:type="dxa"/>
            <w:left w:w="108" w:type="dxa"/>
            <w:bottom w:w="0" w:type="dxa"/>
            <w:right w:w="108" w:type="dxa"/>
          </w:tblCellMar>
        </w:tblPrEx>
        <w:trPr>
          <w:trHeight w:val="403" w:hRule="atLeast"/>
          <w:jc w:val="center"/>
        </w:trPr>
        <w:tc>
          <w:tcPr>
            <w:tcW w:w="7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744"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744"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30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84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843"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954"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3" w:hRule="atLeast"/>
          <w:jc w:val="center"/>
        </w:trPr>
        <w:tc>
          <w:tcPr>
            <w:tcW w:w="74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30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8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84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5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3" w:hRule="atLeast"/>
          <w:jc w:val="center"/>
        </w:trPr>
        <w:tc>
          <w:tcPr>
            <w:tcW w:w="74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30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8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84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5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3" w:hRule="atLeast"/>
          <w:jc w:val="center"/>
        </w:trPr>
        <w:tc>
          <w:tcPr>
            <w:tcW w:w="74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30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8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84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5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3" w:hRule="atLeast"/>
          <w:jc w:val="center"/>
        </w:trPr>
        <w:tc>
          <w:tcPr>
            <w:tcW w:w="74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30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8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84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5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3" w:hRule="atLeast"/>
          <w:jc w:val="center"/>
        </w:trPr>
        <w:tc>
          <w:tcPr>
            <w:tcW w:w="74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30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8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84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5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3" w:hRule="atLeast"/>
          <w:jc w:val="center"/>
        </w:trPr>
        <w:tc>
          <w:tcPr>
            <w:tcW w:w="74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30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8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84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5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3" w:hRule="atLeast"/>
          <w:jc w:val="center"/>
        </w:trPr>
        <w:tc>
          <w:tcPr>
            <w:tcW w:w="7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30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8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84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5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3" w:hRule="atLeast"/>
          <w:jc w:val="center"/>
        </w:trPr>
        <w:tc>
          <w:tcPr>
            <w:tcW w:w="7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5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3" w:hRule="atLeast"/>
          <w:jc w:val="center"/>
        </w:trPr>
        <w:tc>
          <w:tcPr>
            <w:tcW w:w="7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5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3" w:hRule="atLeast"/>
          <w:jc w:val="center"/>
        </w:trPr>
        <w:tc>
          <w:tcPr>
            <w:tcW w:w="743"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4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5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bl>
    <w:p>
      <w:pPr>
        <w:tabs>
          <w:tab w:val="left" w:pos="5460"/>
        </w:tabs>
        <w:rPr>
          <w:rFonts w:hint="eastAsia" w:ascii="宋体" w:hAnsi="宋体" w:cs="宋体"/>
          <w:b/>
          <w:bCs/>
          <w:kern w:val="0"/>
          <w:sz w:val="28"/>
          <w:szCs w:val="28"/>
        </w:rPr>
      </w:pPr>
    </w:p>
    <w:p>
      <w:pPr>
        <w:autoSpaceDE w:val="0"/>
        <w:autoSpaceDN w:val="0"/>
        <w:adjustRightInd w:val="0"/>
        <w:spacing w:line="580" w:lineRule="exact"/>
        <w:rPr>
          <w:rFonts w:hint="eastAsia" w:ascii="宋体" w:hAnsi="宋体"/>
          <w:b/>
          <w:sz w:val="28"/>
          <w:szCs w:val="28"/>
        </w:rPr>
      </w:pPr>
    </w:p>
    <w:p>
      <w:pPr>
        <w:autoSpaceDE w:val="0"/>
        <w:autoSpaceDN w:val="0"/>
        <w:adjustRightInd w:val="0"/>
        <w:spacing w:line="580" w:lineRule="exact"/>
        <w:rPr>
          <w:rFonts w:hint="eastAsia" w:ascii="宋体" w:hAnsi="宋体"/>
          <w:b/>
          <w:sz w:val="28"/>
          <w:szCs w:val="28"/>
        </w:rPr>
      </w:pPr>
    </w:p>
    <w:p>
      <w:pPr>
        <w:autoSpaceDE w:val="0"/>
        <w:autoSpaceDN w:val="0"/>
        <w:adjustRightInd w:val="0"/>
        <w:spacing w:line="580" w:lineRule="exact"/>
        <w:jc w:val="center"/>
        <w:rPr>
          <w:rFonts w:hint="eastAsia" w:ascii="宋体" w:hAnsi="宋体"/>
          <w:b/>
          <w:sz w:val="28"/>
          <w:szCs w:val="28"/>
        </w:rPr>
      </w:pPr>
      <w:r>
        <w:rPr>
          <w:rFonts w:hint="eastAsia" w:ascii="宋体" w:hAnsi="宋体"/>
          <w:b/>
          <w:sz w:val="28"/>
          <w:szCs w:val="28"/>
        </w:rPr>
        <w:t>财政拨款</w:t>
      </w:r>
      <w:r>
        <w:rPr>
          <w:rFonts w:hint="eastAsia" w:ascii="宋体" w:hAnsi="宋体"/>
          <w:b/>
          <w:spacing w:val="40"/>
          <w:sz w:val="28"/>
          <w:szCs w:val="28"/>
        </w:rPr>
        <w:t>“</w:t>
      </w:r>
      <w:r>
        <w:rPr>
          <w:rFonts w:hint="eastAsia" w:ascii="宋体" w:hAnsi="宋体"/>
          <w:b/>
          <w:sz w:val="28"/>
          <w:szCs w:val="28"/>
        </w:rPr>
        <w:t>三公”经费支出决算表</w:t>
      </w:r>
    </w:p>
    <w:p>
      <w:pPr>
        <w:autoSpaceDE w:val="0"/>
        <w:autoSpaceDN w:val="0"/>
        <w:adjustRightInd w:val="0"/>
        <w:spacing w:line="580" w:lineRule="exact"/>
        <w:jc w:val="center"/>
        <w:rPr>
          <w:rFonts w:hint="eastAsia" w:ascii="宋体" w:hAnsi="宋体"/>
          <w:b/>
          <w:sz w:val="28"/>
          <w:szCs w:val="28"/>
        </w:rPr>
      </w:pPr>
    </w:p>
    <w:p>
      <w:pPr>
        <w:autoSpaceDE w:val="0"/>
        <w:autoSpaceDN w:val="0"/>
        <w:adjustRightInd w:val="0"/>
        <w:spacing w:line="580" w:lineRule="exact"/>
        <w:ind w:firstLine="360" w:firstLineChars="200"/>
        <w:jc w:val="both"/>
        <w:rPr>
          <w:rFonts w:hint="eastAsia" w:ascii="宋体" w:hAnsi="宋体" w:cs="宋体"/>
          <w:kern w:val="0"/>
          <w:sz w:val="18"/>
          <w:szCs w:val="18"/>
        </w:rPr>
      </w:pPr>
      <w:r>
        <w:rPr>
          <w:rFonts w:hint="eastAsia" w:ascii="宋体" w:hAnsi="宋体" w:cs="宋体"/>
          <w:kern w:val="0"/>
          <w:sz w:val="18"/>
          <w:szCs w:val="18"/>
        </w:rPr>
        <w:t>单位名称：</w:t>
      </w:r>
      <w:r>
        <w:rPr>
          <w:rFonts w:hint="eastAsia" w:ascii="宋体" w:hAnsi="宋体" w:cs="宋体"/>
          <w:kern w:val="0"/>
          <w:sz w:val="18"/>
          <w:szCs w:val="18"/>
          <w:lang w:eastAsia="zh-CN"/>
        </w:rPr>
        <w:t>北京市公安局大兴分局</w:t>
      </w:r>
      <w:r>
        <w:rPr>
          <w:rFonts w:hint="eastAsia" w:ascii="宋体" w:hAnsi="宋体" w:cs="宋体"/>
          <w:kern w:val="0"/>
          <w:sz w:val="18"/>
          <w:szCs w:val="18"/>
        </w:rPr>
        <w:t xml:space="preserve">  </w:t>
      </w:r>
      <w:r>
        <w:rPr>
          <w:rFonts w:hint="eastAsia" w:ascii="宋体" w:hAnsi="宋体" w:cs="宋体"/>
          <w:kern w:val="0"/>
          <w:sz w:val="18"/>
          <w:szCs w:val="18"/>
        </w:rPr>
        <w:tab/>
      </w:r>
      <w:r>
        <w:rPr>
          <w:rFonts w:hint="eastAsia" w:ascii="宋体" w:hAnsi="宋体" w:cs="宋体"/>
          <w:kern w:val="0"/>
          <w:sz w:val="18"/>
          <w:szCs w:val="18"/>
        </w:rPr>
        <w:t xml:space="preserve">                                                                                                              单位：万元</w:t>
      </w:r>
    </w:p>
    <w:tbl>
      <w:tblPr>
        <w:tblStyle w:val="12"/>
        <w:tblW w:w="14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6"/>
        <w:gridCol w:w="3153"/>
        <w:gridCol w:w="2977"/>
        <w:gridCol w:w="3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4716" w:type="dxa"/>
            <w:vMerge w:val="restart"/>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项目</w:t>
            </w:r>
          </w:p>
        </w:tc>
        <w:tc>
          <w:tcPr>
            <w:tcW w:w="3153" w:type="dxa"/>
            <w:vMerge w:val="restart"/>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2022年度年初预算数</w:t>
            </w:r>
          </w:p>
        </w:tc>
        <w:tc>
          <w:tcPr>
            <w:tcW w:w="2977" w:type="dxa"/>
            <w:vMerge w:val="restart"/>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2022年度全年预算数</w:t>
            </w:r>
          </w:p>
        </w:tc>
        <w:tc>
          <w:tcPr>
            <w:tcW w:w="3368" w:type="dxa"/>
            <w:vMerge w:val="restart"/>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2022年度决算数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4716" w:type="dxa"/>
            <w:vMerge w:val="continue"/>
            <w:vAlign w:val="center"/>
          </w:tcPr>
          <w:p>
            <w:pPr>
              <w:widowControl/>
              <w:jc w:val="center"/>
              <w:rPr>
                <w:rFonts w:ascii="宋体" w:hAnsi="宋体" w:cs="宋体"/>
                <w:kern w:val="0"/>
                <w:sz w:val="18"/>
                <w:szCs w:val="18"/>
              </w:rPr>
            </w:pPr>
          </w:p>
        </w:tc>
        <w:tc>
          <w:tcPr>
            <w:tcW w:w="3153" w:type="dxa"/>
            <w:vMerge w:val="continue"/>
            <w:vAlign w:val="center"/>
          </w:tcPr>
          <w:p>
            <w:pPr>
              <w:widowControl/>
              <w:jc w:val="center"/>
              <w:rPr>
                <w:rFonts w:ascii="宋体" w:hAnsi="宋体" w:cs="宋体"/>
                <w:kern w:val="0"/>
                <w:sz w:val="18"/>
                <w:szCs w:val="18"/>
              </w:rPr>
            </w:pPr>
          </w:p>
        </w:tc>
        <w:tc>
          <w:tcPr>
            <w:tcW w:w="2977" w:type="dxa"/>
            <w:vMerge w:val="continue"/>
            <w:vAlign w:val="center"/>
          </w:tcPr>
          <w:p>
            <w:pPr>
              <w:widowControl/>
              <w:jc w:val="center"/>
              <w:rPr>
                <w:rFonts w:ascii="宋体" w:hAnsi="宋体" w:cs="宋体"/>
                <w:kern w:val="0"/>
                <w:sz w:val="18"/>
                <w:szCs w:val="18"/>
              </w:rPr>
            </w:pPr>
          </w:p>
        </w:tc>
        <w:tc>
          <w:tcPr>
            <w:tcW w:w="3368" w:type="dxa"/>
            <w:vMerge w:val="continue"/>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4716" w:type="dxa"/>
            <w:vMerge w:val="continue"/>
            <w:vAlign w:val="center"/>
          </w:tcPr>
          <w:p>
            <w:pPr>
              <w:widowControl/>
              <w:jc w:val="center"/>
              <w:rPr>
                <w:rFonts w:ascii="宋体" w:hAnsi="宋体" w:cs="宋体"/>
                <w:kern w:val="0"/>
                <w:sz w:val="18"/>
                <w:szCs w:val="18"/>
              </w:rPr>
            </w:pPr>
          </w:p>
        </w:tc>
        <w:tc>
          <w:tcPr>
            <w:tcW w:w="3153" w:type="dxa"/>
            <w:vMerge w:val="continue"/>
            <w:vAlign w:val="center"/>
          </w:tcPr>
          <w:p>
            <w:pPr>
              <w:widowControl/>
              <w:jc w:val="center"/>
              <w:rPr>
                <w:rFonts w:ascii="宋体" w:hAnsi="宋体" w:cs="宋体"/>
                <w:kern w:val="0"/>
                <w:sz w:val="18"/>
                <w:szCs w:val="18"/>
              </w:rPr>
            </w:pPr>
          </w:p>
        </w:tc>
        <w:tc>
          <w:tcPr>
            <w:tcW w:w="2977" w:type="dxa"/>
            <w:vMerge w:val="continue"/>
            <w:vAlign w:val="center"/>
          </w:tcPr>
          <w:p>
            <w:pPr>
              <w:widowControl/>
              <w:jc w:val="center"/>
              <w:rPr>
                <w:rFonts w:ascii="宋体" w:hAnsi="宋体" w:cs="宋体"/>
                <w:kern w:val="0"/>
                <w:sz w:val="18"/>
                <w:szCs w:val="18"/>
              </w:rPr>
            </w:pPr>
          </w:p>
        </w:tc>
        <w:tc>
          <w:tcPr>
            <w:tcW w:w="3368" w:type="dxa"/>
            <w:vMerge w:val="continue"/>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4716" w:type="dxa"/>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栏次</w:t>
            </w:r>
          </w:p>
        </w:tc>
        <w:tc>
          <w:tcPr>
            <w:tcW w:w="3153" w:type="dxa"/>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1</w:t>
            </w:r>
          </w:p>
        </w:tc>
        <w:tc>
          <w:tcPr>
            <w:tcW w:w="2977" w:type="dxa"/>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2</w:t>
            </w:r>
          </w:p>
        </w:tc>
        <w:tc>
          <w:tcPr>
            <w:tcW w:w="3368" w:type="dxa"/>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4716" w:type="dxa"/>
            <w:vAlign w:val="center"/>
          </w:tcPr>
          <w:p>
            <w:pPr>
              <w:widowControl/>
              <w:spacing w:line="560" w:lineRule="exact"/>
              <w:jc w:val="center"/>
              <w:rPr>
                <w:rFonts w:hint="eastAsia" w:ascii="宋体" w:hAnsi="宋体" w:cs="宋体"/>
                <w:kern w:val="0"/>
                <w:sz w:val="18"/>
                <w:szCs w:val="18"/>
              </w:rPr>
            </w:pPr>
            <w:r>
              <w:rPr>
                <w:rFonts w:hint="eastAsia" w:ascii="宋体" w:hAnsi="宋体" w:cs="宋体"/>
                <w:kern w:val="0"/>
                <w:sz w:val="18"/>
                <w:szCs w:val="18"/>
              </w:rPr>
              <w:t>合计</w:t>
            </w:r>
          </w:p>
        </w:tc>
        <w:tc>
          <w:tcPr>
            <w:tcW w:w="3153" w:type="dxa"/>
            <w:vAlign w:val="center"/>
          </w:tcPr>
          <w:p>
            <w:pPr>
              <w:widowControl/>
              <w:spacing w:line="56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902.800000</w:t>
            </w:r>
          </w:p>
        </w:tc>
        <w:tc>
          <w:tcPr>
            <w:tcW w:w="2977" w:type="dxa"/>
            <w:vAlign w:val="center"/>
          </w:tcPr>
          <w:p>
            <w:pPr>
              <w:widowControl/>
              <w:spacing w:line="560" w:lineRule="exact"/>
              <w:jc w:val="right"/>
              <w:rPr>
                <w:rFonts w:hint="default" w:ascii="宋体" w:hAnsi="宋体" w:cs="宋体"/>
                <w:kern w:val="0"/>
                <w:sz w:val="18"/>
                <w:szCs w:val="18"/>
                <w:lang w:val="en-US"/>
              </w:rPr>
            </w:pPr>
            <w:r>
              <w:rPr>
                <w:rFonts w:hint="eastAsia" w:ascii="宋体" w:hAnsi="宋体" w:cs="宋体"/>
                <w:kern w:val="0"/>
                <w:sz w:val="18"/>
                <w:szCs w:val="18"/>
                <w:lang w:val="en-US" w:eastAsia="zh-CN"/>
              </w:rPr>
              <w:t>1282.319205</w:t>
            </w:r>
          </w:p>
        </w:tc>
        <w:tc>
          <w:tcPr>
            <w:tcW w:w="3368" w:type="dxa"/>
            <w:vAlign w:val="center"/>
          </w:tcPr>
          <w:p>
            <w:pPr>
              <w:widowControl/>
              <w:spacing w:line="560" w:lineRule="exact"/>
              <w:jc w:val="right"/>
              <w:rPr>
                <w:rFonts w:ascii="宋体" w:hAnsi="宋体" w:cs="宋体"/>
                <w:kern w:val="0"/>
                <w:sz w:val="18"/>
                <w:szCs w:val="18"/>
              </w:rPr>
            </w:pPr>
            <w:r>
              <w:rPr>
                <w:rFonts w:hint="eastAsia" w:ascii="宋体" w:hAnsi="宋体" w:cs="宋体"/>
                <w:kern w:val="0"/>
                <w:sz w:val="18"/>
                <w:szCs w:val="18"/>
                <w:lang w:val="en-US" w:eastAsia="zh-CN"/>
              </w:rPr>
              <w:t>1282.319205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4716" w:type="dxa"/>
            <w:vAlign w:val="center"/>
          </w:tcPr>
          <w:p>
            <w:pPr>
              <w:widowControl/>
              <w:spacing w:line="560" w:lineRule="exact"/>
              <w:jc w:val="left"/>
              <w:rPr>
                <w:rFonts w:hint="eastAsia" w:ascii="宋体" w:hAnsi="宋体" w:cs="宋体"/>
                <w:kern w:val="0"/>
                <w:sz w:val="18"/>
                <w:szCs w:val="18"/>
              </w:rPr>
            </w:pPr>
            <w:r>
              <w:rPr>
                <w:rFonts w:hint="eastAsia" w:ascii="宋体" w:hAnsi="宋体" w:cs="宋体"/>
                <w:kern w:val="0"/>
                <w:sz w:val="18"/>
                <w:szCs w:val="18"/>
              </w:rPr>
              <w:t>1.因公出国(境)费用</w:t>
            </w:r>
          </w:p>
        </w:tc>
        <w:tc>
          <w:tcPr>
            <w:tcW w:w="3153" w:type="dxa"/>
            <w:vAlign w:val="center"/>
          </w:tcPr>
          <w:p>
            <w:pPr>
              <w:widowControl/>
              <w:spacing w:line="56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0.000000</w:t>
            </w:r>
          </w:p>
        </w:tc>
        <w:tc>
          <w:tcPr>
            <w:tcW w:w="2977" w:type="dxa"/>
            <w:vAlign w:val="center"/>
          </w:tcPr>
          <w:p>
            <w:pPr>
              <w:widowControl/>
              <w:spacing w:line="56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0.000000</w:t>
            </w:r>
          </w:p>
        </w:tc>
        <w:tc>
          <w:tcPr>
            <w:tcW w:w="3368" w:type="dxa"/>
            <w:vAlign w:val="center"/>
          </w:tcPr>
          <w:p>
            <w:pPr>
              <w:widowControl/>
              <w:spacing w:line="56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4716" w:type="dxa"/>
            <w:vAlign w:val="center"/>
          </w:tcPr>
          <w:p>
            <w:pPr>
              <w:widowControl/>
              <w:spacing w:line="560" w:lineRule="exact"/>
              <w:jc w:val="left"/>
              <w:rPr>
                <w:rFonts w:hint="eastAsia" w:ascii="宋体" w:hAnsi="宋体" w:cs="宋体"/>
                <w:kern w:val="0"/>
                <w:sz w:val="18"/>
                <w:szCs w:val="18"/>
              </w:rPr>
            </w:pPr>
            <w:r>
              <w:rPr>
                <w:rFonts w:hint="eastAsia" w:ascii="宋体" w:hAnsi="宋体" w:cs="宋体"/>
                <w:kern w:val="0"/>
                <w:sz w:val="18"/>
                <w:szCs w:val="18"/>
              </w:rPr>
              <w:t>2.公务接待费</w:t>
            </w:r>
          </w:p>
        </w:tc>
        <w:tc>
          <w:tcPr>
            <w:tcW w:w="3153" w:type="dxa"/>
            <w:vAlign w:val="center"/>
          </w:tcPr>
          <w:p>
            <w:pPr>
              <w:widowControl/>
              <w:spacing w:line="56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15.000000</w:t>
            </w:r>
          </w:p>
        </w:tc>
        <w:tc>
          <w:tcPr>
            <w:tcW w:w="2977" w:type="dxa"/>
            <w:vAlign w:val="center"/>
          </w:tcPr>
          <w:p>
            <w:pPr>
              <w:widowControl/>
              <w:spacing w:line="56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0.000000</w:t>
            </w:r>
          </w:p>
        </w:tc>
        <w:tc>
          <w:tcPr>
            <w:tcW w:w="3368" w:type="dxa"/>
            <w:vAlign w:val="center"/>
          </w:tcPr>
          <w:p>
            <w:pPr>
              <w:widowControl/>
              <w:spacing w:line="56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4716" w:type="dxa"/>
            <w:vAlign w:val="center"/>
          </w:tcPr>
          <w:p>
            <w:pPr>
              <w:widowControl/>
              <w:spacing w:line="560" w:lineRule="exact"/>
              <w:jc w:val="left"/>
              <w:rPr>
                <w:rFonts w:hint="eastAsia" w:ascii="宋体" w:hAnsi="宋体" w:cs="宋体"/>
                <w:kern w:val="0"/>
                <w:sz w:val="18"/>
                <w:szCs w:val="18"/>
              </w:rPr>
            </w:pPr>
            <w:r>
              <w:rPr>
                <w:rFonts w:hint="eastAsia" w:ascii="宋体" w:hAnsi="宋体" w:cs="宋体"/>
                <w:kern w:val="0"/>
                <w:sz w:val="18"/>
                <w:szCs w:val="18"/>
              </w:rPr>
              <w:t>3.公务用车购置及运行维护费</w:t>
            </w:r>
          </w:p>
        </w:tc>
        <w:tc>
          <w:tcPr>
            <w:tcW w:w="3153" w:type="dxa"/>
            <w:vAlign w:val="center"/>
          </w:tcPr>
          <w:p>
            <w:pPr>
              <w:widowControl/>
              <w:spacing w:line="56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887.800000</w:t>
            </w:r>
          </w:p>
        </w:tc>
        <w:tc>
          <w:tcPr>
            <w:tcW w:w="2977" w:type="dxa"/>
            <w:vAlign w:val="center"/>
          </w:tcPr>
          <w:p>
            <w:pPr>
              <w:widowControl/>
              <w:spacing w:line="560" w:lineRule="exact"/>
              <w:jc w:val="right"/>
              <w:rPr>
                <w:rFonts w:ascii="宋体" w:hAnsi="宋体" w:cs="宋体"/>
                <w:kern w:val="0"/>
                <w:sz w:val="18"/>
                <w:szCs w:val="18"/>
              </w:rPr>
            </w:pPr>
            <w:r>
              <w:rPr>
                <w:rFonts w:hint="eastAsia" w:ascii="宋体" w:hAnsi="宋体" w:cs="宋体"/>
                <w:kern w:val="0"/>
                <w:sz w:val="18"/>
                <w:szCs w:val="18"/>
                <w:lang w:val="en-US" w:eastAsia="zh-CN"/>
              </w:rPr>
              <w:t>1282.319205</w:t>
            </w:r>
          </w:p>
        </w:tc>
        <w:tc>
          <w:tcPr>
            <w:tcW w:w="3368" w:type="dxa"/>
            <w:vAlign w:val="center"/>
          </w:tcPr>
          <w:p>
            <w:pPr>
              <w:widowControl/>
              <w:spacing w:line="560" w:lineRule="exact"/>
              <w:jc w:val="right"/>
              <w:rPr>
                <w:rFonts w:ascii="宋体" w:hAnsi="宋体" w:cs="宋体"/>
                <w:kern w:val="0"/>
                <w:sz w:val="18"/>
                <w:szCs w:val="18"/>
              </w:rPr>
            </w:pPr>
            <w:r>
              <w:rPr>
                <w:rFonts w:hint="eastAsia" w:ascii="宋体" w:hAnsi="宋体" w:cs="宋体"/>
                <w:kern w:val="0"/>
                <w:sz w:val="18"/>
                <w:szCs w:val="18"/>
                <w:lang w:val="en-US" w:eastAsia="zh-CN"/>
              </w:rPr>
              <w:t>1282.319205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4716" w:type="dxa"/>
            <w:vAlign w:val="center"/>
          </w:tcPr>
          <w:p>
            <w:pPr>
              <w:widowControl/>
              <w:spacing w:line="560" w:lineRule="exact"/>
              <w:jc w:val="left"/>
              <w:rPr>
                <w:rFonts w:hint="eastAsia" w:ascii="宋体" w:hAnsi="宋体" w:cs="宋体"/>
                <w:kern w:val="0"/>
                <w:sz w:val="18"/>
                <w:szCs w:val="18"/>
              </w:rPr>
            </w:pPr>
            <w:r>
              <w:rPr>
                <w:rFonts w:hint="eastAsia" w:ascii="宋体" w:hAnsi="宋体" w:cs="宋体"/>
                <w:kern w:val="0"/>
                <w:sz w:val="18"/>
                <w:szCs w:val="18"/>
              </w:rPr>
              <w:t>其中（1）公务用车购置费</w:t>
            </w:r>
          </w:p>
        </w:tc>
        <w:tc>
          <w:tcPr>
            <w:tcW w:w="3153" w:type="dxa"/>
            <w:vAlign w:val="center"/>
          </w:tcPr>
          <w:p>
            <w:pPr>
              <w:widowControl/>
              <w:spacing w:line="56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0.000000</w:t>
            </w:r>
          </w:p>
        </w:tc>
        <w:tc>
          <w:tcPr>
            <w:tcW w:w="2977" w:type="dxa"/>
            <w:vAlign w:val="center"/>
          </w:tcPr>
          <w:p>
            <w:pPr>
              <w:widowControl/>
              <w:spacing w:line="560" w:lineRule="exact"/>
              <w:jc w:val="right"/>
              <w:rPr>
                <w:rFonts w:ascii="宋体" w:hAnsi="宋体" w:cs="宋体"/>
                <w:kern w:val="0"/>
                <w:sz w:val="18"/>
                <w:szCs w:val="18"/>
              </w:rPr>
            </w:pPr>
            <w:r>
              <w:rPr>
                <w:rFonts w:hint="eastAsia" w:ascii="宋体" w:hAnsi="宋体" w:cs="宋体"/>
                <w:kern w:val="0"/>
                <w:sz w:val="18"/>
                <w:szCs w:val="18"/>
                <w:lang w:val="en-US" w:eastAsia="zh-CN"/>
              </w:rPr>
              <w:t>394.519205</w:t>
            </w:r>
          </w:p>
        </w:tc>
        <w:tc>
          <w:tcPr>
            <w:tcW w:w="3368" w:type="dxa"/>
            <w:vAlign w:val="center"/>
          </w:tcPr>
          <w:p>
            <w:pPr>
              <w:widowControl/>
              <w:spacing w:line="560" w:lineRule="exact"/>
              <w:jc w:val="right"/>
              <w:rPr>
                <w:rFonts w:ascii="宋体" w:hAnsi="宋体" w:cs="宋体"/>
                <w:kern w:val="0"/>
                <w:sz w:val="18"/>
                <w:szCs w:val="18"/>
              </w:rPr>
            </w:pPr>
            <w:r>
              <w:rPr>
                <w:rFonts w:hint="eastAsia" w:ascii="宋体" w:hAnsi="宋体" w:cs="宋体"/>
                <w:kern w:val="0"/>
                <w:sz w:val="18"/>
                <w:szCs w:val="18"/>
                <w:lang w:val="en-US" w:eastAsia="zh-CN"/>
              </w:rPr>
              <w:t>394.519205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jc w:val="center"/>
        </w:trPr>
        <w:tc>
          <w:tcPr>
            <w:tcW w:w="4716" w:type="dxa"/>
            <w:vAlign w:val="center"/>
          </w:tcPr>
          <w:p>
            <w:pPr>
              <w:widowControl/>
              <w:spacing w:line="560" w:lineRule="exact"/>
              <w:ind w:firstLine="360" w:firstLineChars="200"/>
              <w:jc w:val="left"/>
              <w:rPr>
                <w:rFonts w:ascii="宋体" w:hAnsi="宋体" w:cs="宋体"/>
                <w:kern w:val="0"/>
                <w:sz w:val="18"/>
                <w:szCs w:val="18"/>
              </w:rPr>
            </w:pPr>
            <w:r>
              <w:rPr>
                <w:rFonts w:hint="eastAsia" w:ascii="宋体" w:hAnsi="宋体" w:cs="宋体"/>
                <w:kern w:val="0"/>
                <w:sz w:val="18"/>
                <w:szCs w:val="18"/>
              </w:rPr>
              <w:t>（2）公务用车运行维护费</w:t>
            </w:r>
          </w:p>
        </w:tc>
        <w:tc>
          <w:tcPr>
            <w:tcW w:w="3153" w:type="dxa"/>
            <w:vAlign w:val="center"/>
          </w:tcPr>
          <w:p>
            <w:pPr>
              <w:widowControl/>
              <w:spacing w:line="560" w:lineRule="exact"/>
              <w:jc w:val="righ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887.800000</w:t>
            </w:r>
          </w:p>
        </w:tc>
        <w:tc>
          <w:tcPr>
            <w:tcW w:w="2977" w:type="dxa"/>
            <w:vAlign w:val="center"/>
          </w:tcPr>
          <w:p>
            <w:pPr>
              <w:widowControl/>
              <w:spacing w:line="560" w:lineRule="exact"/>
              <w:jc w:val="right"/>
              <w:rPr>
                <w:rFonts w:ascii="宋体" w:hAnsi="宋体" w:cs="宋体"/>
                <w:kern w:val="0"/>
                <w:sz w:val="18"/>
                <w:szCs w:val="18"/>
              </w:rPr>
            </w:pPr>
            <w:r>
              <w:rPr>
                <w:rFonts w:hint="eastAsia" w:ascii="宋体" w:hAnsi="宋体" w:cs="宋体"/>
                <w:kern w:val="0"/>
                <w:sz w:val="18"/>
                <w:szCs w:val="18"/>
                <w:lang w:val="en-US" w:eastAsia="zh-CN"/>
              </w:rPr>
              <w:t>887.800000</w:t>
            </w:r>
          </w:p>
        </w:tc>
        <w:tc>
          <w:tcPr>
            <w:tcW w:w="3368" w:type="dxa"/>
            <w:vAlign w:val="center"/>
          </w:tcPr>
          <w:p>
            <w:pPr>
              <w:widowControl/>
              <w:spacing w:line="560" w:lineRule="exact"/>
              <w:jc w:val="right"/>
              <w:rPr>
                <w:rFonts w:ascii="宋体" w:hAnsi="宋体" w:cs="宋体"/>
                <w:kern w:val="0"/>
                <w:sz w:val="18"/>
                <w:szCs w:val="18"/>
              </w:rPr>
            </w:pPr>
            <w:r>
              <w:rPr>
                <w:rFonts w:hint="eastAsia" w:ascii="宋体" w:hAnsi="宋体" w:cs="宋体"/>
                <w:kern w:val="0"/>
                <w:sz w:val="18"/>
                <w:szCs w:val="18"/>
                <w:lang w:val="en-US" w:eastAsia="zh-CN"/>
              </w:rPr>
              <w:t>887.800000</w:t>
            </w:r>
          </w:p>
        </w:tc>
      </w:tr>
    </w:tbl>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注：“三公”经费财政拨款决算数，反映当年财政拨款和年初结转结余资金实际支出数（包含一般公共预算拨款和政府性基金预算拨款）。</w:t>
      </w:r>
    </w:p>
    <w:p>
      <w:pPr>
        <w:tabs>
          <w:tab w:val="center" w:pos="6979"/>
        </w:tabs>
        <w:rPr>
          <w:rFonts w:hint="eastAsia" w:ascii="宋体" w:hAnsi="宋体" w:cs="宋体"/>
          <w:b/>
          <w:bCs/>
          <w:kern w:val="0"/>
          <w:sz w:val="28"/>
          <w:szCs w:val="28"/>
        </w:rPr>
      </w:pPr>
    </w:p>
    <w:p>
      <w:pPr>
        <w:tabs>
          <w:tab w:val="center" w:pos="6979"/>
        </w:tabs>
        <w:rPr>
          <w:rFonts w:hint="eastAsia" w:ascii="宋体" w:hAnsi="宋体" w:cs="宋体"/>
          <w:b/>
          <w:bCs/>
          <w:kern w:val="0"/>
          <w:sz w:val="28"/>
          <w:szCs w:val="28"/>
        </w:rPr>
      </w:pPr>
    </w:p>
    <w:p>
      <w:pPr>
        <w:tabs>
          <w:tab w:val="center" w:pos="6979"/>
        </w:tabs>
        <w:jc w:val="center"/>
        <w:rPr>
          <w:rFonts w:hint="eastAsia" w:ascii="宋体" w:hAnsi="宋体" w:cs="宋体"/>
          <w:b/>
          <w:bCs/>
          <w:kern w:val="0"/>
          <w:sz w:val="28"/>
          <w:szCs w:val="28"/>
        </w:rPr>
      </w:pPr>
      <w:r>
        <w:rPr>
          <w:rFonts w:hint="eastAsia" w:ascii="宋体" w:hAnsi="宋体" w:cs="宋体"/>
          <w:b/>
          <w:bCs/>
          <w:kern w:val="0"/>
          <w:sz w:val="28"/>
          <w:szCs w:val="28"/>
        </w:rPr>
        <w:t>政府采购情况表</w:t>
      </w:r>
    </w:p>
    <w:p>
      <w:pPr>
        <w:tabs>
          <w:tab w:val="center" w:pos="6979"/>
        </w:tabs>
        <w:ind w:firstLine="1800" w:firstLineChars="1000"/>
        <w:jc w:val="left"/>
        <w:rPr>
          <w:rFonts w:hint="eastAsia" w:ascii="仿宋_GB2312" w:eastAsia="仿宋_GB2312"/>
          <w:sz w:val="18"/>
          <w:szCs w:val="18"/>
        </w:rPr>
      </w:pPr>
      <w:r>
        <w:rPr>
          <w:rFonts w:hint="eastAsia" w:ascii="宋体" w:hAnsi="宋体" w:cs="宋体"/>
          <w:bCs/>
          <w:kern w:val="0"/>
          <w:sz w:val="18"/>
          <w:szCs w:val="18"/>
        </w:rPr>
        <w:t>单位名称：</w:t>
      </w:r>
      <w:r>
        <w:rPr>
          <w:rFonts w:hint="eastAsia" w:ascii="宋体" w:hAnsi="宋体" w:cs="宋体"/>
          <w:kern w:val="0"/>
          <w:sz w:val="18"/>
          <w:szCs w:val="18"/>
          <w:lang w:eastAsia="zh-CN"/>
        </w:rPr>
        <w:t>北京市公安局大兴分局</w:t>
      </w:r>
      <w:r>
        <w:rPr>
          <w:rFonts w:hint="eastAsia" w:ascii="宋体" w:hAnsi="宋体" w:cs="宋体"/>
          <w:kern w:val="0"/>
          <w:sz w:val="18"/>
          <w:szCs w:val="18"/>
        </w:rPr>
        <w:t xml:space="preserve">  </w:t>
      </w:r>
      <w:r>
        <w:rPr>
          <w:rFonts w:hint="eastAsia" w:ascii="宋体" w:hAnsi="宋体" w:cs="宋体"/>
          <w:bCs/>
          <w:kern w:val="0"/>
          <w:sz w:val="18"/>
          <w:szCs w:val="18"/>
        </w:rPr>
        <w:t xml:space="preserve">                                                                                单位：万元</w:t>
      </w:r>
    </w:p>
    <w:tbl>
      <w:tblPr>
        <w:tblStyle w:val="12"/>
        <w:tblW w:w="111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3"/>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82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2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统计数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827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政府采购支出信息</w:t>
            </w:r>
          </w:p>
        </w:tc>
        <w:tc>
          <w:tcPr>
            <w:tcW w:w="2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827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（一）政府采购支出合计</w:t>
            </w:r>
          </w:p>
        </w:tc>
        <w:tc>
          <w:tcPr>
            <w:tcW w:w="2843" w:type="dxa"/>
            <w:tcBorders>
              <w:top w:val="single" w:color="auto" w:sz="4" w:space="0"/>
              <w:left w:val="single" w:color="auto" w:sz="4" w:space="0"/>
              <w:bottom w:val="single" w:color="auto" w:sz="4" w:space="0"/>
              <w:right w:val="single" w:color="auto" w:sz="4" w:space="0"/>
            </w:tcBorders>
            <w:vAlign w:val="center"/>
          </w:tcPr>
          <w:p>
            <w:pPr>
              <w:widowControl/>
              <w:jc w:val="right"/>
              <w:rPr>
                <w:rFonts w:hint="default" w:ascii="宋体" w:hAnsi="宋体"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7678.656468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827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1．政府采购货物支出</w:t>
            </w:r>
          </w:p>
        </w:tc>
        <w:tc>
          <w:tcPr>
            <w:tcW w:w="2843" w:type="dxa"/>
            <w:tcBorders>
              <w:top w:val="single" w:color="auto" w:sz="4" w:space="0"/>
              <w:left w:val="single" w:color="auto" w:sz="4" w:space="0"/>
              <w:bottom w:val="single" w:color="auto" w:sz="4" w:space="0"/>
              <w:right w:val="single" w:color="auto" w:sz="4" w:space="0"/>
            </w:tcBorders>
            <w:vAlign w:val="center"/>
          </w:tcPr>
          <w:p>
            <w:pPr>
              <w:widowControl/>
              <w:jc w:val="right"/>
              <w:rPr>
                <w:rFonts w:hint="default" w:ascii="宋体" w:hAnsi="宋体"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5163.822652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827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2．政府采购工程支出</w:t>
            </w:r>
          </w:p>
        </w:tc>
        <w:tc>
          <w:tcPr>
            <w:tcW w:w="2843" w:type="dxa"/>
            <w:tcBorders>
              <w:top w:val="single" w:color="auto" w:sz="4" w:space="0"/>
              <w:left w:val="single" w:color="auto" w:sz="4" w:space="0"/>
              <w:bottom w:val="single" w:color="auto" w:sz="4" w:space="0"/>
              <w:right w:val="single" w:color="auto" w:sz="4" w:space="0"/>
            </w:tcBorders>
            <w:vAlign w:val="center"/>
          </w:tcPr>
          <w:p>
            <w:pPr>
              <w:widowControl/>
              <w:jc w:val="right"/>
              <w:rPr>
                <w:rFonts w:hint="default" w:ascii="宋体" w:hAnsi="宋体"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1094.005839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827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3．政府采购服务支出</w:t>
            </w:r>
          </w:p>
        </w:tc>
        <w:tc>
          <w:tcPr>
            <w:tcW w:w="2843" w:type="dxa"/>
            <w:tcBorders>
              <w:top w:val="single" w:color="auto" w:sz="4" w:space="0"/>
              <w:left w:val="single" w:color="auto" w:sz="4" w:space="0"/>
              <w:bottom w:val="single" w:color="auto" w:sz="4" w:space="0"/>
              <w:right w:val="single" w:color="auto" w:sz="4" w:space="0"/>
            </w:tcBorders>
            <w:vAlign w:val="center"/>
          </w:tcPr>
          <w:p>
            <w:pPr>
              <w:widowControl/>
              <w:jc w:val="right"/>
              <w:rPr>
                <w:rFonts w:hint="default" w:ascii="宋体" w:hAnsi="宋体"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1420.827977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827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（二）政府采购授予中小企业合同金额</w:t>
            </w:r>
          </w:p>
        </w:tc>
        <w:tc>
          <w:tcPr>
            <w:tcW w:w="2843" w:type="dxa"/>
            <w:tcBorders>
              <w:top w:val="single" w:color="auto" w:sz="4" w:space="0"/>
              <w:left w:val="single" w:color="auto" w:sz="4" w:space="0"/>
              <w:bottom w:val="single" w:color="auto" w:sz="4" w:space="0"/>
              <w:right w:val="single" w:color="auto" w:sz="4" w:space="0"/>
            </w:tcBorders>
            <w:vAlign w:val="center"/>
          </w:tcPr>
          <w:p>
            <w:pPr>
              <w:widowControl/>
              <w:jc w:val="right"/>
              <w:rPr>
                <w:rFonts w:hint="default" w:ascii="宋体" w:hAnsi="宋体"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6584.650629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827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其中：授予小微企业合同金额</w:t>
            </w:r>
          </w:p>
        </w:tc>
        <w:tc>
          <w:tcPr>
            <w:tcW w:w="2843" w:type="dxa"/>
            <w:tcBorders>
              <w:top w:val="single" w:color="auto" w:sz="4" w:space="0"/>
              <w:left w:val="single" w:color="auto" w:sz="4" w:space="0"/>
              <w:bottom w:val="single" w:color="auto" w:sz="4" w:space="0"/>
              <w:right w:val="single" w:color="auto" w:sz="4" w:space="0"/>
            </w:tcBorders>
            <w:vAlign w:val="center"/>
          </w:tcPr>
          <w:p>
            <w:pPr>
              <w:widowControl/>
              <w:jc w:val="right"/>
              <w:rPr>
                <w:rFonts w:hint="default" w:ascii="宋体" w:hAnsi="宋体"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5269.849029</w:t>
            </w:r>
          </w:p>
        </w:tc>
      </w:tr>
    </w:tbl>
    <w:p>
      <w:pPr>
        <w:widowControl/>
        <w:jc w:val="left"/>
        <w:rPr>
          <w:rFonts w:ascii="宋体" w:hAnsi="宋体" w:cs="宋体"/>
          <w:b/>
          <w:bCs/>
          <w:spacing w:val="40"/>
          <w:kern w:val="0"/>
          <w:sz w:val="32"/>
          <w:szCs w:val="32"/>
        </w:rPr>
        <w:sectPr>
          <w:pgSz w:w="16838" w:h="11906" w:orient="landscape"/>
          <w:pgMar w:top="1134" w:right="1134" w:bottom="1134" w:left="1134" w:header="851" w:footer="992" w:gutter="0"/>
          <w:cols w:space="720" w:num="1"/>
          <w:docGrid w:type="linesAndChars" w:linePitch="312" w:charSpace="0"/>
        </w:sectPr>
      </w:pPr>
    </w:p>
    <w:tbl>
      <w:tblPr>
        <w:tblStyle w:val="12"/>
        <w:tblW w:w="11948" w:type="dxa"/>
        <w:tblInd w:w="2838" w:type="dxa"/>
        <w:tblLayout w:type="fixed"/>
        <w:tblCellMar>
          <w:top w:w="0" w:type="dxa"/>
          <w:left w:w="108" w:type="dxa"/>
          <w:bottom w:w="0" w:type="dxa"/>
          <w:right w:w="108" w:type="dxa"/>
        </w:tblCellMar>
      </w:tblPr>
      <w:tblGrid>
        <w:gridCol w:w="11948"/>
      </w:tblGrid>
      <w:tr>
        <w:tblPrEx>
          <w:tblLayout w:type="fixed"/>
          <w:tblCellMar>
            <w:top w:w="0" w:type="dxa"/>
            <w:left w:w="108" w:type="dxa"/>
            <w:bottom w:w="0" w:type="dxa"/>
            <w:right w:w="108" w:type="dxa"/>
          </w:tblCellMar>
        </w:tblPrEx>
        <w:trPr>
          <w:trHeight w:val="1092" w:hRule="atLeast"/>
        </w:trPr>
        <w:tc>
          <w:tcPr>
            <w:tcW w:w="11948" w:type="dxa"/>
            <w:vAlign w:val="top"/>
          </w:tcPr>
          <w:tbl>
            <w:tblPr>
              <w:tblStyle w:val="12"/>
              <w:tblW w:w="8780" w:type="dxa"/>
              <w:tblInd w:w="0" w:type="dxa"/>
              <w:tblLayout w:type="fixed"/>
              <w:tblCellMar>
                <w:top w:w="0" w:type="dxa"/>
                <w:left w:w="108" w:type="dxa"/>
                <w:bottom w:w="0" w:type="dxa"/>
                <w:right w:w="108" w:type="dxa"/>
              </w:tblCellMar>
            </w:tblPr>
            <w:tblGrid>
              <w:gridCol w:w="2960"/>
              <w:gridCol w:w="3760"/>
              <w:gridCol w:w="2060"/>
            </w:tblGrid>
            <w:tr>
              <w:tblPrEx>
                <w:tblLayout w:type="fixed"/>
                <w:tblCellMar>
                  <w:top w:w="0" w:type="dxa"/>
                  <w:left w:w="108" w:type="dxa"/>
                  <w:bottom w:w="0" w:type="dxa"/>
                  <w:right w:w="108" w:type="dxa"/>
                </w:tblCellMar>
              </w:tblPrEx>
              <w:trPr>
                <w:trHeight w:val="1092" w:hRule="atLeast"/>
              </w:trPr>
              <w:tc>
                <w:tcPr>
                  <w:tcW w:w="8780" w:type="dxa"/>
                  <w:gridSpan w:val="3"/>
                  <w:vAlign w:val="center"/>
                </w:tcPr>
                <w:p>
                  <w:pPr>
                    <w:widowControl/>
                    <w:jc w:val="center"/>
                    <w:rPr>
                      <w:rFonts w:ascii="宋体" w:hAnsi="宋体" w:cs="Arial"/>
                      <w:b/>
                      <w:bCs/>
                      <w:color w:val="000000"/>
                      <w:kern w:val="0"/>
                      <w:sz w:val="28"/>
                      <w:szCs w:val="28"/>
                    </w:rPr>
                  </w:pPr>
                  <w:r>
                    <w:rPr>
                      <w:rFonts w:hint="eastAsia" w:ascii="宋体" w:hAnsi="宋体" w:cs="Arial"/>
                      <w:b/>
                      <w:bCs/>
                      <w:color w:val="000000"/>
                      <w:kern w:val="0"/>
                      <w:sz w:val="28"/>
                      <w:szCs w:val="28"/>
                    </w:rPr>
                    <w:t>政府购买服务决算公开情况表</w:t>
                  </w:r>
                </w:p>
              </w:tc>
            </w:tr>
            <w:tr>
              <w:tblPrEx>
                <w:tblLayout w:type="fixed"/>
                <w:tblCellMar>
                  <w:top w:w="0" w:type="dxa"/>
                  <w:left w:w="108" w:type="dxa"/>
                  <w:bottom w:w="0" w:type="dxa"/>
                  <w:right w:w="108" w:type="dxa"/>
                </w:tblCellMar>
              </w:tblPrEx>
              <w:trPr>
                <w:trHeight w:val="648" w:hRule="atLeast"/>
              </w:trPr>
              <w:tc>
                <w:tcPr>
                  <w:tcW w:w="8780" w:type="dxa"/>
                  <w:gridSpan w:val="3"/>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单位名称：</w:t>
                  </w:r>
                  <w:r>
                    <w:rPr>
                      <w:rFonts w:hint="eastAsia" w:ascii="宋体" w:hAnsi="宋体" w:cs="Arial"/>
                      <w:color w:val="000000"/>
                      <w:kern w:val="0"/>
                      <w:sz w:val="18"/>
                      <w:szCs w:val="18"/>
                      <w:lang w:eastAsia="zh-CN"/>
                    </w:rPr>
                    <w:t>北京市公安局大兴分局</w:t>
                  </w:r>
                  <w:r>
                    <w:rPr>
                      <w:rFonts w:hint="eastAsia" w:ascii="宋体" w:hAnsi="宋体" w:cs="Arial"/>
                      <w:color w:val="000000"/>
                      <w:kern w:val="0"/>
                      <w:sz w:val="18"/>
                      <w:szCs w:val="18"/>
                    </w:rPr>
                    <w:t xml:space="preserve">                                                    单位：万元</w:t>
                  </w:r>
                </w:p>
              </w:tc>
            </w:tr>
            <w:tr>
              <w:tblPrEx>
                <w:tblLayout w:type="fixed"/>
                <w:tblCellMar>
                  <w:top w:w="0" w:type="dxa"/>
                  <w:left w:w="108" w:type="dxa"/>
                  <w:bottom w:w="0" w:type="dxa"/>
                  <w:right w:w="108" w:type="dxa"/>
                </w:tblCellMar>
              </w:tblPrEx>
              <w:trPr>
                <w:trHeight w:val="648" w:hRule="atLeast"/>
              </w:trPr>
              <w:tc>
                <w:tcPr>
                  <w:tcW w:w="29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一级目录</w:t>
                  </w:r>
                </w:p>
              </w:tc>
              <w:tc>
                <w:tcPr>
                  <w:tcW w:w="3760"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二级目录</w:t>
                  </w:r>
                </w:p>
              </w:tc>
              <w:tc>
                <w:tcPr>
                  <w:tcW w:w="2060"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金额</w:t>
                  </w:r>
                </w:p>
              </w:tc>
            </w:tr>
            <w:tr>
              <w:tblPrEx>
                <w:tblLayout w:type="fixed"/>
                <w:tblCellMar>
                  <w:top w:w="0" w:type="dxa"/>
                  <w:left w:w="108" w:type="dxa"/>
                  <w:bottom w:w="0" w:type="dxa"/>
                  <w:right w:w="108" w:type="dxa"/>
                </w:tblCellMar>
              </w:tblPrEx>
              <w:trPr>
                <w:trHeight w:val="648" w:hRule="atLeast"/>
              </w:trPr>
              <w:tc>
                <w:tcPr>
                  <w:tcW w:w="6720" w:type="dxa"/>
                  <w:gridSpan w:val="2"/>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343" w:hRule="atLeast"/>
              </w:trPr>
              <w:tc>
                <w:tcPr>
                  <w:tcW w:w="2960"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公共服务</w:t>
                  </w: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小计</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42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公共安全服务</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教育公共服务</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就业公共服务</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社会保障服务</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431"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409" w:hRule="atLeast"/>
              </w:trPr>
              <w:tc>
                <w:tcPr>
                  <w:tcW w:w="2960"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政府履职辅助性服务</w:t>
                  </w: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小计</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416"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法律服务</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421"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课题研究和社会调查服务</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421"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会计审计服务</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421"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会议服务</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r>
              <w:tblPrEx>
                <w:tblLayout w:type="fixed"/>
                <w:tblCellMar>
                  <w:top w:w="0" w:type="dxa"/>
                  <w:left w:w="108" w:type="dxa"/>
                  <w:bottom w:w="0" w:type="dxa"/>
                  <w:right w:w="108" w:type="dxa"/>
                </w:tblCellMar>
              </w:tblPrEx>
              <w:trPr>
                <w:trHeight w:val="413"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Arial"/>
                      <w:color w:val="000000"/>
                      <w:kern w:val="0"/>
                      <w:sz w:val="18"/>
                      <w:szCs w:val="18"/>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18"/>
                      <w:szCs w:val="18"/>
                    </w:rPr>
                  </w:pPr>
                </w:p>
              </w:tc>
            </w:tr>
          </w:tbl>
          <w:p/>
        </w:tc>
      </w:tr>
    </w:tbl>
    <w:p>
      <w:pPr>
        <w:widowControl/>
        <w:jc w:val="left"/>
        <w:rPr>
          <w:rFonts w:ascii="宋体" w:hAnsi="宋体" w:cs="宋体"/>
          <w:b/>
          <w:bCs/>
          <w:spacing w:val="40"/>
          <w:kern w:val="0"/>
          <w:sz w:val="32"/>
          <w:szCs w:val="32"/>
        </w:rPr>
        <w:sectPr>
          <w:pgSz w:w="16838" w:h="11906" w:orient="landscape"/>
          <w:pgMar w:top="1134" w:right="1134" w:bottom="1134" w:left="1134" w:header="851" w:footer="992" w:gutter="0"/>
          <w:cols w:space="720" w:num="1"/>
          <w:docGrid w:type="linesAndChars" w:linePitch="312" w:charSpace="0"/>
        </w:sectPr>
      </w:pPr>
    </w:p>
    <w:p>
      <w:pPr>
        <w:tabs>
          <w:tab w:val="center" w:pos="6979"/>
        </w:tabs>
        <w:spacing w:before="156" w:beforeLines="50" w:after="156" w:afterLines="50"/>
        <w:jc w:val="center"/>
        <w:rPr>
          <w:rFonts w:ascii="宋体" w:hAnsi="宋体"/>
          <w:b/>
          <w:spacing w:val="40"/>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2022年度部门决算说明</w:t>
      </w:r>
    </w:p>
    <w:p>
      <w:pPr>
        <w:tabs>
          <w:tab w:val="center" w:pos="6979"/>
        </w:tabs>
        <w:spacing w:line="580" w:lineRule="exact"/>
        <w:ind w:firstLine="548" w:firstLineChars="196"/>
        <w:rPr>
          <w:rFonts w:hint="eastAsia" w:ascii="黑体" w:eastAsia="黑体"/>
          <w:b/>
          <w:sz w:val="28"/>
          <w:szCs w:val="28"/>
        </w:rPr>
      </w:pPr>
      <w:r>
        <w:rPr>
          <w:rFonts w:hint="eastAsia" w:ascii="黑体" w:eastAsia="黑体"/>
          <w:sz w:val="28"/>
          <w:szCs w:val="28"/>
        </w:rPr>
        <w:t>一、部门基本情况</w:t>
      </w:r>
    </w:p>
    <w:p>
      <w:pPr>
        <w:tabs>
          <w:tab w:val="center" w:pos="6979"/>
        </w:tabs>
        <w:spacing w:line="5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北京市公安局大兴分局为行政单位，直属1个预算单位。在编人数2642人，其中：在职干2640人，离休干部</w:t>
      </w:r>
      <w:r>
        <w:rPr>
          <w:rFonts w:hint="eastAsia" w:ascii="仿宋_GB2312" w:hAnsi="宋体" w:eastAsia="仿宋_GB2312"/>
          <w:sz w:val="28"/>
          <w:szCs w:val="28"/>
          <w:lang w:val="en-US" w:eastAsia="zh-CN"/>
        </w:rPr>
        <w:t>3</w:t>
      </w:r>
      <w:r>
        <w:rPr>
          <w:rFonts w:hint="eastAsia" w:ascii="仿宋_GB2312" w:hAnsi="宋体" w:eastAsia="仿宋_GB2312"/>
          <w:sz w:val="28"/>
          <w:szCs w:val="28"/>
        </w:rPr>
        <w:t>人</w:t>
      </w:r>
      <w:r>
        <w:rPr>
          <w:rFonts w:hint="eastAsia" w:ascii="仿宋_GB2312" w:hAnsi="宋体" w:eastAsia="仿宋_GB2312"/>
          <w:sz w:val="28"/>
          <w:szCs w:val="28"/>
          <w:lang w:eastAsia="zh-CN"/>
        </w:rPr>
        <w:t>，</w:t>
      </w:r>
      <w:r>
        <w:rPr>
          <w:rFonts w:hint="eastAsia" w:ascii="仿宋_GB2312" w:hAnsi="宋体" w:eastAsia="仿宋_GB2312"/>
          <w:sz w:val="28"/>
          <w:szCs w:val="28"/>
        </w:rPr>
        <w:t>工人2人。下属内设机构16个，辖区派出所26个。单位职责具体为：</w:t>
      </w:r>
    </w:p>
    <w:p>
      <w:pPr>
        <w:tabs>
          <w:tab w:val="center" w:pos="6979"/>
        </w:tabs>
        <w:spacing w:line="5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1.防范化解重大风险，全力做好重大活动安保，维护社会稳定，坚决捍卫政治安全。</w:t>
      </w:r>
    </w:p>
    <w:p>
      <w:pPr>
        <w:tabs>
          <w:tab w:val="center" w:pos="6979"/>
        </w:tabs>
        <w:spacing w:line="580" w:lineRule="exact"/>
        <w:ind w:firstLine="570"/>
        <w:rPr>
          <w:rFonts w:ascii="仿宋_GB2312" w:hAnsi="宋体" w:eastAsia="仿宋_GB2312"/>
          <w:sz w:val="28"/>
          <w:szCs w:val="28"/>
        </w:rPr>
      </w:pPr>
      <w:r>
        <w:rPr>
          <w:rFonts w:hint="eastAsia" w:ascii="仿宋_GB2312" w:hAnsi="宋体" w:eastAsia="仿宋_GB2312"/>
          <w:sz w:val="28"/>
          <w:szCs w:val="28"/>
        </w:rPr>
        <w:t>2.坚守反恐防恐顶线，扎实做好应急处突工作、确保社会大局持续稳定</w:t>
      </w:r>
    </w:p>
    <w:p>
      <w:pPr>
        <w:tabs>
          <w:tab w:val="center" w:pos="6979"/>
        </w:tabs>
        <w:spacing w:line="580" w:lineRule="exact"/>
        <w:ind w:firstLine="570"/>
        <w:rPr>
          <w:rFonts w:ascii="仿宋_GB2312" w:hAnsi="宋体" w:eastAsia="仿宋_GB2312"/>
          <w:sz w:val="28"/>
          <w:szCs w:val="28"/>
        </w:rPr>
      </w:pPr>
      <w:r>
        <w:rPr>
          <w:rFonts w:hint="eastAsia" w:ascii="仿宋_GB2312" w:hAnsi="宋体" w:eastAsia="仿宋_GB2312"/>
          <w:sz w:val="28"/>
          <w:szCs w:val="28"/>
        </w:rPr>
        <w:t>3.依法打击各位违法犯罪，依法审核办理刑事、行政案件，提高执法办案水平，监督指导辖区内单位和重点建设工程的治安保卫工作，指导群众性组织的治安防范工作，不断提升人民群众安全感。</w:t>
      </w:r>
    </w:p>
    <w:p>
      <w:pPr>
        <w:tabs>
          <w:tab w:val="center" w:pos="6979"/>
        </w:tabs>
        <w:spacing w:line="580" w:lineRule="exact"/>
        <w:ind w:firstLine="570"/>
        <w:rPr>
          <w:rFonts w:ascii="仿宋_GB2312" w:hAnsi="宋体" w:eastAsia="仿宋_GB2312"/>
          <w:sz w:val="28"/>
          <w:szCs w:val="28"/>
        </w:rPr>
      </w:pPr>
      <w:r>
        <w:rPr>
          <w:rFonts w:hint="eastAsia" w:ascii="仿宋_GB2312" w:hAnsi="宋体" w:eastAsia="仿宋_GB2312"/>
          <w:sz w:val="28"/>
          <w:szCs w:val="28"/>
        </w:rPr>
        <w:t>4.办理户政、出入境证照等有关事务，优化受理审批流程，深化拓展网上服务功能，全面提升行政服务管理水平，努力让群众少跑腿。</w:t>
      </w:r>
    </w:p>
    <w:p>
      <w:pPr>
        <w:tabs>
          <w:tab w:val="center" w:pos="6979"/>
        </w:tabs>
        <w:spacing w:line="580" w:lineRule="exact"/>
        <w:ind w:firstLine="570"/>
        <w:rPr>
          <w:rFonts w:ascii="仿宋_GB2312" w:hAnsi="宋体" w:eastAsia="仿宋_GB2312"/>
          <w:sz w:val="28"/>
          <w:szCs w:val="28"/>
        </w:rPr>
      </w:pPr>
      <w:r>
        <w:rPr>
          <w:rFonts w:hint="eastAsia" w:ascii="仿宋_GB2312" w:hAnsi="宋体" w:eastAsia="仿宋_GB2312"/>
          <w:sz w:val="28"/>
          <w:szCs w:val="28"/>
        </w:rPr>
        <w:t>5.依法管理看守羁押场所，提升检索执法规范化建设，确保监所安全稳定。</w:t>
      </w:r>
    </w:p>
    <w:p>
      <w:pPr>
        <w:tabs>
          <w:tab w:val="center" w:pos="6979"/>
        </w:tabs>
        <w:spacing w:line="580" w:lineRule="exact"/>
        <w:ind w:firstLine="565" w:firstLineChars="202"/>
        <w:rPr>
          <w:rFonts w:hint="eastAsia" w:ascii="仿宋_GB2312" w:hAnsi="宋体" w:eastAsia="仿宋_GB2312"/>
          <w:sz w:val="28"/>
          <w:szCs w:val="28"/>
        </w:rPr>
      </w:pPr>
      <w:r>
        <w:rPr>
          <w:rFonts w:hint="eastAsia" w:ascii="仿宋_GB2312" w:hAnsi="宋体" w:eastAsia="仿宋_GB2312"/>
          <w:sz w:val="28"/>
          <w:szCs w:val="28"/>
        </w:rPr>
        <w:t>6.开展公安信息和通信技术、刑事技术等公安科技技术建设工作，提升智慧警务基础支撑，提高公安科技信息化水平，全面加强公共信息网络安全保卫工作，依法查处网络信息犯罪，负责营造清朗的网络空间</w:t>
      </w:r>
    </w:p>
    <w:p>
      <w:pPr>
        <w:tabs>
          <w:tab w:val="center" w:pos="6979"/>
        </w:tabs>
        <w:spacing w:line="580" w:lineRule="exact"/>
        <w:ind w:firstLine="565" w:firstLineChars="202"/>
        <w:rPr>
          <w:rFonts w:hint="eastAsia" w:ascii="黑体" w:eastAsia="黑体"/>
          <w:sz w:val="28"/>
          <w:szCs w:val="28"/>
        </w:rPr>
      </w:pPr>
      <w:r>
        <w:rPr>
          <w:rFonts w:hint="eastAsia" w:ascii="黑体" w:eastAsia="黑体"/>
          <w:sz w:val="28"/>
          <w:szCs w:val="28"/>
        </w:rPr>
        <w:t>二、部门决算单位构成</w:t>
      </w:r>
    </w:p>
    <w:p>
      <w:pPr>
        <w:tabs>
          <w:tab w:val="center" w:pos="6979"/>
        </w:tabs>
        <w:spacing w:line="580" w:lineRule="exact"/>
        <w:ind w:firstLine="570"/>
        <w:rPr>
          <w:rFonts w:hint="eastAsia" w:ascii="仿宋_GB2312" w:hAnsi="宋体" w:eastAsia="仿宋_GB2312"/>
          <w:sz w:val="28"/>
          <w:szCs w:val="28"/>
        </w:rPr>
      </w:pPr>
      <w:r>
        <w:rPr>
          <w:rFonts w:hint="eastAsia" w:ascii="仿宋_GB2312" w:eastAsia="仿宋_GB2312"/>
          <w:sz w:val="28"/>
          <w:szCs w:val="28"/>
        </w:rPr>
        <w:t>从预算单位构成看，</w:t>
      </w:r>
      <w:r>
        <w:rPr>
          <w:rFonts w:hint="eastAsia" w:ascii="仿宋_GB2312" w:eastAsia="仿宋_GB2312"/>
          <w:kern w:val="0"/>
          <w:sz w:val="28"/>
          <w:szCs w:val="28"/>
        </w:rPr>
        <w:t>本</w:t>
      </w:r>
      <w:r>
        <w:rPr>
          <w:rFonts w:hint="eastAsia" w:ascii="仿宋_GB2312" w:eastAsia="仿宋_GB2312"/>
          <w:sz w:val="28"/>
          <w:szCs w:val="28"/>
        </w:rPr>
        <w:t>部门决算包括：大兴区公安局本级决算，没有下级单位、部门所属行政单位决算。具体为</w:t>
      </w:r>
      <w:r>
        <w:rPr>
          <w:rFonts w:hint="eastAsia" w:ascii="仿宋_GB2312" w:hAnsi="宋体" w:eastAsia="仿宋_GB2312"/>
          <w:sz w:val="28"/>
          <w:szCs w:val="28"/>
        </w:rPr>
        <w:t>：北京市公安局大兴分局为行政单位，直属1个预算单位。下属内设机构16个，辖区派出所26个。</w:t>
      </w:r>
    </w:p>
    <w:p>
      <w:pPr>
        <w:tabs>
          <w:tab w:val="center" w:pos="6979"/>
        </w:tabs>
        <w:spacing w:line="580" w:lineRule="exact"/>
        <w:ind w:firstLine="565" w:firstLineChars="202"/>
        <w:rPr>
          <w:rFonts w:hint="eastAsia" w:ascii="仿宋_GB2312" w:eastAsia="仿宋_GB2312"/>
          <w:kern w:val="0"/>
          <w:sz w:val="28"/>
          <w:szCs w:val="28"/>
        </w:rPr>
      </w:pPr>
      <w:r>
        <w:rPr>
          <w:rFonts w:hint="eastAsia" w:ascii="黑体" w:eastAsia="黑体"/>
          <w:sz w:val="28"/>
          <w:szCs w:val="28"/>
        </w:rPr>
        <w:t>三、收入支出决算总体情况说明</w:t>
      </w:r>
    </w:p>
    <w:p>
      <w:pPr>
        <w:tabs>
          <w:tab w:val="center" w:pos="6979"/>
        </w:tabs>
        <w:spacing w:line="580" w:lineRule="exact"/>
        <w:ind w:firstLine="570"/>
        <w:rPr>
          <w:rFonts w:hint="eastAsia" w:ascii="仿宋_GB2312" w:eastAsia="仿宋_GB2312"/>
          <w:sz w:val="28"/>
          <w:szCs w:val="28"/>
          <w:lang w:val="en-US" w:eastAsia="zh-CN"/>
        </w:rPr>
      </w:pPr>
      <w:r>
        <w:rPr>
          <w:rFonts w:hint="eastAsia"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年收入总计</w:t>
      </w:r>
      <w:r>
        <w:rPr>
          <w:rFonts w:hint="eastAsia" w:ascii="仿宋_GB2312" w:eastAsia="仿宋_GB2312"/>
          <w:sz w:val="28"/>
          <w:szCs w:val="28"/>
          <w:lang w:val="en-US" w:eastAsia="zh-CN"/>
        </w:rPr>
        <w:t>205876.38</w:t>
      </w:r>
      <w:r>
        <w:rPr>
          <w:rFonts w:hint="eastAsia" w:ascii="仿宋_GB2312" w:eastAsia="仿宋_GB2312"/>
          <w:sz w:val="28"/>
          <w:szCs w:val="28"/>
        </w:rPr>
        <w:t>万元，比上年增加</w:t>
      </w:r>
      <w:r>
        <w:rPr>
          <w:rFonts w:hint="eastAsia" w:ascii="仿宋_GB2312" w:eastAsia="仿宋_GB2312"/>
          <w:sz w:val="28"/>
          <w:szCs w:val="28"/>
          <w:lang w:val="en-US" w:eastAsia="zh-CN"/>
        </w:rPr>
        <w:t>27188.62</w:t>
      </w:r>
      <w:r>
        <w:rPr>
          <w:rFonts w:hint="eastAsia" w:ascii="仿宋_GB2312" w:eastAsia="仿宋_GB2312"/>
          <w:sz w:val="28"/>
          <w:szCs w:val="28"/>
        </w:rPr>
        <w:t>万元，增长</w:t>
      </w:r>
      <w:r>
        <w:rPr>
          <w:rFonts w:hint="eastAsia" w:ascii="仿宋_GB2312" w:eastAsia="仿宋_GB2312"/>
          <w:sz w:val="28"/>
          <w:szCs w:val="28"/>
          <w:lang w:val="en-US" w:eastAsia="zh-CN"/>
        </w:rPr>
        <w:t>15.22</w:t>
      </w:r>
      <w:r>
        <w:rPr>
          <w:rFonts w:hint="eastAsia" w:ascii="仿宋_GB2312" w:eastAsia="仿宋_GB2312"/>
          <w:sz w:val="28"/>
          <w:szCs w:val="28"/>
        </w:rPr>
        <w:t>%。主要原因：</w:t>
      </w:r>
      <w:r>
        <w:rPr>
          <w:rFonts w:hint="eastAsia" w:ascii="仿宋_GB2312" w:eastAsia="仿宋_GB2312"/>
          <w:sz w:val="28"/>
          <w:szCs w:val="28"/>
          <w:lang w:val="en-US" w:eastAsia="zh-CN"/>
        </w:rPr>
        <w:t>人员经费增加</w:t>
      </w:r>
      <w:r>
        <w:rPr>
          <w:rFonts w:hint="eastAsia" w:ascii="仿宋_GB2312" w:eastAsia="仿宋_GB2312"/>
          <w:sz w:val="28"/>
          <w:szCs w:val="28"/>
          <w:lang w:eastAsia="zh-CN"/>
        </w:rPr>
        <w:t>，公用经费增加，交通相关设施系统调整等项目经费增加</w:t>
      </w:r>
      <w:r>
        <w:rPr>
          <w:rFonts w:hint="eastAsia" w:ascii="仿宋_GB2312" w:eastAsia="仿宋_GB2312"/>
          <w:sz w:val="28"/>
          <w:szCs w:val="28"/>
          <w:lang w:val="en-US" w:eastAsia="zh-CN"/>
        </w:rPr>
        <w:t>。</w:t>
      </w:r>
    </w:p>
    <w:p>
      <w:pPr>
        <w:tabs>
          <w:tab w:val="center" w:pos="6979"/>
        </w:tabs>
        <w:spacing w:line="580" w:lineRule="exact"/>
        <w:ind w:firstLine="570"/>
        <w:rPr>
          <w:rFonts w:hint="eastAsia" w:ascii="仿宋_GB2312" w:eastAsia="仿宋_GB2312"/>
          <w:sz w:val="28"/>
          <w:szCs w:val="28"/>
          <w:lang w:val="en-US" w:eastAsia="zh-CN"/>
        </w:rPr>
      </w:pPr>
      <w:r>
        <w:rPr>
          <w:rFonts w:hint="eastAsia"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年支出总计</w:t>
      </w:r>
      <w:r>
        <w:rPr>
          <w:rFonts w:hint="eastAsia" w:ascii="仿宋_GB2312" w:eastAsia="仿宋_GB2312"/>
          <w:sz w:val="28"/>
          <w:szCs w:val="28"/>
          <w:lang w:val="en-US" w:eastAsia="zh-CN"/>
        </w:rPr>
        <w:t>205876.38</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27188.62</w:t>
      </w:r>
      <w:r>
        <w:rPr>
          <w:rFonts w:hint="eastAsia" w:ascii="仿宋_GB2312" w:eastAsia="仿宋_GB2312"/>
          <w:sz w:val="28"/>
          <w:szCs w:val="28"/>
        </w:rPr>
        <w:t>万元，增长</w:t>
      </w:r>
      <w:r>
        <w:rPr>
          <w:rFonts w:hint="eastAsia" w:ascii="仿宋_GB2312" w:eastAsia="仿宋_GB2312"/>
          <w:sz w:val="28"/>
          <w:szCs w:val="28"/>
          <w:lang w:val="en-US" w:eastAsia="zh-CN"/>
        </w:rPr>
        <w:t>15.22</w:t>
      </w:r>
      <w:r>
        <w:rPr>
          <w:rFonts w:hint="eastAsia" w:ascii="仿宋_GB2312" w:eastAsia="仿宋_GB2312"/>
          <w:sz w:val="28"/>
          <w:szCs w:val="28"/>
        </w:rPr>
        <w:t>%。主要原因：</w:t>
      </w:r>
      <w:r>
        <w:rPr>
          <w:rFonts w:hint="eastAsia" w:ascii="仿宋_GB2312" w:eastAsia="仿宋_GB2312"/>
          <w:sz w:val="28"/>
          <w:szCs w:val="28"/>
          <w:lang w:val="en-US" w:eastAsia="zh-CN"/>
        </w:rPr>
        <w:t>人员经费增加</w:t>
      </w:r>
      <w:r>
        <w:rPr>
          <w:rFonts w:hint="eastAsia" w:ascii="仿宋_GB2312" w:eastAsia="仿宋_GB2312"/>
          <w:sz w:val="28"/>
          <w:szCs w:val="28"/>
          <w:lang w:eastAsia="zh-CN"/>
        </w:rPr>
        <w:t>，公用经费增加，交通相关设施系统调整等项目经费增加</w:t>
      </w:r>
      <w:r>
        <w:rPr>
          <w:rFonts w:hint="eastAsia" w:ascii="仿宋_GB2312" w:eastAsia="仿宋_GB2312"/>
          <w:sz w:val="28"/>
          <w:szCs w:val="28"/>
          <w:lang w:val="en-US" w:eastAsia="zh-CN"/>
        </w:rPr>
        <w:t>。</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2022年度本年收入合计</w:t>
      </w:r>
      <w:r>
        <w:rPr>
          <w:rFonts w:hint="eastAsia" w:ascii="仿宋_GB2312" w:eastAsia="仿宋_GB2312"/>
          <w:sz w:val="28"/>
          <w:szCs w:val="28"/>
          <w:lang w:val="en-US" w:eastAsia="zh-CN"/>
        </w:rPr>
        <w:t>203969.61</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rPr>
        <w:t>增加</w:t>
      </w:r>
      <w:r>
        <w:rPr>
          <w:rFonts w:hint="eastAsia" w:ascii="仿宋_GB2312" w:eastAsia="仿宋_GB2312"/>
          <w:sz w:val="28"/>
          <w:szCs w:val="28"/>
          <w:lang w:val="en-US" w:eastAsia="zh-CN"/>
        </w:rPr>
        <w:t>25281.85</w:t>
      </w:r>
      <w:r>
        <w:rPr>
          <w:rFonts w:hint="eastAsia" w:ascii="仿宋_GB2312" w:eastAsia="仿宋_GB2312"/>
          <w:sz w:val="28"/>
          <w:szCs w:val="28"/>
        </w:rPr>
        <w:t>万元，增长</w:t>
      </w:r>
      <w:r>
        <w:rPr>
          <w:rFonts w:hint="eastAsia" w:ascii="仿宋_GB2312" w:eastAsia="仿宋_GB2312"/>
          <w:sz w:val="28"/>
          <w:szCs w:val="28"/>
          <w:lang w:val="en-US" w:eastAsia="zh-CN"/>
        </w:rPr>
        <w:t>14.15</w:t>
      </w:r>
      <w:r>
        <w:rPr>
          <w:rFonts w:hint="eastAsia" w:ascii="仿宋_GB2312" w:eastAsia="仿宋_GB2312"/>
          <w:sz w:val="28"/>
          <w:szCs w:val="28"/>
        </w:rPr>
        <w:t>%。主要原因：</w:t>
      </w:r>
      <w:r>
        <w:rPr>
          <w:rFonts w:hint="eastAsia" w:ascii="仿宋_GB2312" w:eastAsia="仿宋_GB2312"/>
          <w:sz w:val="28"/>
          <w:szCs w:val="28"/>
          <w:lang w:val="en-US" w:eastAsia="zh-CN"/>
        </w:rPr>
        <w:t>人员经费增加</w:t>
      </w:r>
      <w:r>
        <w:rPr>
          <w:rFonts w:hint="eastAsia" w:ascii="仿宋_GB2312" w:eastAsia="仿宋_GB2312"/>
          <w:sz w:val="28"/>
          <w:szCs w:val="28"/>
          <w:lang w:eastAsia="zh-CN"/>
        </w:rPr>
        <w:t>，公用经费增加，交通相关设施系统调整等项目经费增加</w:t>
      </w:r>
      <w:r>
        <w:rPr>
          <w:rFonts w:hint="eastAsia" w:ascii="仿宋_GB2312" w:eastAsia="仿宋_GB2312"/>
          <w:sz w:val="28"/>
          <w:szCs w:val="28"/>
        </w:rPr>
        <w:t>。其中：财政拨款收入</w:t>
      </w:r>
      <w:r>
        <w:rPr>
          <w:rFonts w:hint="eastAsia" w:ascii="仿宋_GB2312" w:eastAsia="仿宋_GB2312"/>
          <w:sz w:val="28"/>
          <w:szCs w:val="28"/>
          <w:lang w:val="en-US" w:eastAsia="zh-CN"/>
        </w:rPr>
        <w:t>184894.52</w:t>
      </w:r>
      <w:r>
        <w:rPr>
          <w:rFonts w:hint="eastAsia" w:ascii="仿宋_GB2312" w:eastAsia="仿宋_GB2312"/>
          <w:sz w:val="28"/>
          <w:szCs w:val="28"/>
        </w:rPr>
        <w:t>万元，占收入合计的</w:t>
      </w:r>
      <w:r>
        <w:rPr>
          <w:rFonts w:hint="eastAsia" w:ascii="仿宋_GB2312" w:eastAsia="仿宋_GB2312"/>
          <w:sz w:val="28"/>
          <w:szCs w:val="28"/>
          <w:lang w:val="en-US" w:eastAsia="zh-CN"/>
        </w:rPr>
        <w:t>90.65</w:t>
      </w:r>
      <w:r>
        <w:rPr>
          <w:rFonts w:hint="eastAsia" w:ascii="仿宋_GB2312" w:eastAsia="仿宋_GB2312"/>
          <w:sz w:val="28"/>
          <w:szCs w:val="28"/>
        </w:rPr>
        <w:t>%；其他收入</w:t>
      </w:r>
      <w:r>
        <w:rPr>
          <w:rFonts w:hint="eastAsia" w:ascii="仿宋_GB2312" w:eastAsia="仿宋_GB2312"/>
          <w:sz w:val="28"/>
          <w:szCs w:val="28"/>
          <w:lang w:val="en-US" w:eastAsia="zh-CN"/>
        </w:rPr>
        <w:t>19075.09</w:t>
      </w:r>
      <w:r>
        <w:rPr>
          <w:rFonts w:hint="eastAsia" w:ascii="仿宋_GB2312" w:eastAsia="仿宋_GB2312"/>
          <w:sz w:val="28"/>
          <w:szCs w:val="28"/>
        </w:rPr>
        <w:t>万元，占收入合计的</w:t>
      </w:r>
      <w:r>
        <w:rPr>
          <w:rFonts w:hint="eastAsia" w:ascii="仿宋_GB2312" w:eastAsia="仿宋_GB2312"/>
          <w:sz w:val="28"/>
          <w:szCs w:val="28"/>
          <w:lang w:val="en-US" w:eastAsia="zh-CN"/>
        </w:rPr>
        <w:t>9.35</w:t>
      </w:r>
      <w:r>
        <w:rPr>
          <w:rFonts w:hint="eastAsia" w:ascii="仿宋_GB2312" w:eastAsia="仿宋_GB2312"/>
          <w:sz w:val="28"/>
          <w:szCs w:val="28"/>
        </w:rPr>
        <w:t>%。</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sz w:val="28"/>
          <w:szCs w:val="28"/>
          <w:lang w:val="en-US" w:eastAsia="zh-CN"/>
        </w:rPr>
      </w:pPr>
      <w:r>
        <w:rPr>
          <w:rFonts w:hint="eastAsia" w:ascii="仿宋_GB2312" w:eastAsia="仿宋_GB2312"/>
          <w:sz w:val="28"/>
          <w:szCs w:val="28"/>
        </w:rPr>
        <w:t>2022年度本年支出合计</w:t>
      </w:r>
      <w:r>
        <w:rPr>
          <w:rFonts w:hint="eastAsia" w:ascii="仿宋_GB2312" w:eastAsia="仿宋_GB2312"/>
          <w:sz w:val="28"/>
          <w:szCs w:val="28"/>
          <w:lang w:val="en-US" w:eastAsia="zh-CN"/>
        </w:rPr>
        <w:t>205679.22</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26991.46</w:t>
      </w:r>
      <w:r>
        <w:rPr>
          <w:rFonts w:hint="eastAsia" w:ascii="仿宋_GB2312" w:eastAsia="仿宋_GB2312"/>
          <w:sz w:val="28"/>
          <w:szCs w:val="28"/>
        </w:rPr>
        <w:t>万元，增长</w:t>
      </w:r>
      <w:r>
        <w:rPr>
          <w:rFonts w:hint="eastAsia" w:ascii="仿宋_GB2312" w:eastAsia="仿宋_GB2312"/>
          <w:sz w:val="28"/>
          <w:szCs w:val="28"/>
          <w:lang w:val="en-US" w:eastAsia="zh-CN"/>
        </w:rPr>
        <w:t>15.11</w:t>
      </w:r>
      <w:r>
        <w:rPr>
          <w:rFonts w:hint="eastAsia" w:ascii="仿宋_GB2312" w:eastAsia="仿宋_GB2312"/>
          <w:sz w:val="28"/>
          <w:szCs w:val="28"/>
        </w:rPr>
        <w:t>%。主要原因：</w:t>
      </w:r>
      <w:r>
        <w:rPr>
          <w:rFonts w:hint="eastAsia" w:ascii="仿宋_GB2312" w:eastAsia="仿宋_GB2312"/>
          <w:sz w:val="28"/>
          <w:szCs w:val="28"/>
          <w:lang w:val="en-US" w:eastAsia="zh-CN"/>
        </w:rPr>
        <w:t>人员经费增加</w:t>
      </w:r>
      <w:r>
        <w:rPr>
          <w:rFonts w:hint="eastAsia" w:ascii="仿宋_GB2312" w:eastAsia="仿宋_GB2312"/>
          <w:sz w:val="28"/>
          <w:szCs w:val="28"/>
          <w:lang w:eastAsia="zh-CN"/>
        </w:rPr>
        <w:t>，公用经费增加，交通相关设施系统调整等项目经费增加</w:t>
      </w:r>
      <w:r>
        <w:rPr>
          <w:rFonts w:hint="eastAsia" w:ascii="仿宋_GB2312" w:eastAsia="仿宋_GB2312"/>
          <w:sz w:val="28"/>
          <w:szCs w:val="28"/>
          <w:lang w:val="en-US" w:eastAsia="zh-CN"/>
        </w:rPr>
        <w:t>。</w:t>
      </w:r>
      <w:r>
        <w:rPr>
          <w:rFonts w:hint="eastAsia" w:ascii="仿宋_GB2312" w:eastAsia="仿宋_GB2312"/>
          <w:sz w:val="28"/>
          <w:szCs w:val="28"/>
        </w:rPr>
        <w:t>其中：基本支出</w:t>
      </w:r>
      <w:r>
        <w:rPr>
          <w:rFonts w:hint="eastAsia" w:ascii="仿宋_GB2312" w:eastAsia="仿宋_GB2312"/>
          <w:sz w:val="28"/>
          <w:szCs w:val="28"/>
          <w:lang w:val="en-US" w:eastAsia="zh-CN"/>
        </w:rPr>
        <w:t>137978.58</w:t>
      </w:r>
      <w:r>
        <w:rPr>
          <w:rFonts w:hint="eastAsia" w:ascii="仿宋_GB2312" w:eastAsia="仿宋_GB2312"/>
          <w:sz w:val="28"/>
          <w:szCs w:val="28"/>
        </w:rPr>
        <w:t>万元，占支出合计的</w:t>
      </w:r>
      <w:r>
        <w:rPr>
          <w:rFonts w:hint="eastAsia" w:ascii="仿宋_GB2312" w:eastAsia="仿宋_GB2312"/>
          <w:sz w:val="28"/>
          <w:szCs w:val="28"/>
          <w:lang w:val="en-US" w:eastAsia="zh-CN"/>
        </w:rPr>
        <w:t>67.08</w:t>
      </w:r>
      <w:r>
        <w:rPr>
          <w:rFonts w:hint="eastAsia" w:ascii="仿宋_GB2312" w:eastAsia="仿宋_GB2312"/>
          <w:sz w:val="28"/>
          <w:szCs w:val="28"/>
        </w:rPr>
        <w:t>%；项目支出</w:t>
      </w:r>
      <w:r>
        <w:rPr>
          <w:rFonts w:hint="eastAsia" w:ascii="仿宋_GB2312" w:eastAsia="仿宋_GB2312"/>
          <w:sz w:val="28"/>
          <w:szCs w:val="28"/>
          <w:lang w:val="en-US" w:eastAsia="zh-CN"/>
        </w:rPr>
        <w:t>67700.64</w:t>
      </w:r>
      <w:r>
        <w:rPr>
          <w:rFonts w:hint="eastAsia" w:ascii="仿宋_GB2312" w:eastAsia="仿宋_GB2312"/>
          <w:sz w:val="28"/>
          <w:szCs w:val="28"/>
        </w:rPr>
        <w:t>万元，占支出合计的</w:t>
      </w:r>
      <w:r>
        <w:rPr>
          <w:rFonts w:hint="eastAsia" w:ascii="仿宋_GB2312" w:eastAsia="仿宋_GB2312"/>
          <w:sz w:val="28"/>
          <w:szCs w:val="28"/>
          <w:lang w:val="en-US" w:eastAsia="zh-CN"/>
        </w:rPr>
        <w:t>32.92</w:t>
      </w:r>
      <w:r>
        <w:rPr>
          <w:rFonts w:hint="eastAsia" w:ascii="仿宋_GB2312" w:eastAsia="仿宋_GB2312"/>
          <w:sz w:val="28"/>
          <w:szCs w:val="28"/>
        </w:rPr>
        <w:t>%</w:t>
      </w:r>
      <w:r>
        <w:rPr>
          <w:rFonts w:hint="eastAsia" w:ascii="仿宋_GB2312" w:eastAsia="仿宋_GB2312"/>
          <w:sz w:val="28"/>
          <w:szCs w:val="28"/>
          <w:lang w:eastAsia="zh-CN"/>
        </w:rPr>
        <w:t>。</w:t>
      </w:r>
    </w:p>
    <w:p>
      <w:pPr>
        <w:tabs>
          <w:tab w:val="center" w:pos="6979"/>
        </w:tabs>
        <w:spacing w:line="580" w:lineRule="exact"/>
        <w:ind w:firstLine="548" w:firstLineChars="196"/>
        <w:rPr>
          <w:rFonts w:hint="eastAsia" w:ascii="黑体" w:eastAsia="黑体"/>
          <w:sz w:val="28"/>
          <w:szCs w:val="28"/>
        </w:rPr>
      </w:pPr>
      <w:r>
        <w:rPr>
          <w:rFonts w:hint="eastAsia" w:ascii="黑体" w:eastAsia="黑体"/>
          <w:sz w:val="28"/>
          <w:szCs w:val="28"/>
        </w:rPr>
        <w:t>四</w:t>
      </w:r>
      <w:r>
        <w:rPr>
          <w:rFonts w:ascii="黑体" w:eastAsia="黑体"/>
          <w:sz w:val="28"/>
          <w:szCs w:val="28"/>
        </w:rPr>
        <w:t>、财政拨款</w:t>
      </w:r>
      <w:r>
        <w:rPr>
          <w:rFonts w:hint="eastAsia" w:ascii="黑体" w:eastAsia="黑体"/>
          <w:sz w:val="28"/>
          <w:szCs w:val="28"/>
        </w:rPr>
        <w:t>收入支出决算</w:t>
      </w:r>
      <w:r>
        <w:rPr>
          <w:rFonts w:ascii="黑体" w:eastAsia="黑体"/>
          <w:sz w:val="28"/>
          <w:szCs w:val="28"/>
        </w:rPr>
        <w:t>总体情况说明</w:t>
      </w:r>
    </w:p>
    <w:p>
      <w:pPr>
        <w:tabs>
          <w:tab w:val="center" w:pos="6979"/>
        </w:tabs>
        <w:spacing w:line="580" w:lineRule="exact"/>
        <w:ind w:firstLine="570"/>
        <w:rPr>
          <w:rFonts w:hint="eastAsia" w:ascii="仿宋_GB2312" w:eastAsia="仿宋_GB2312"/>
          <w:sz w:val="28"/>
          <w:szCs w:val="28"/>
          <w:lang w:val="en-US" w:eastAsia="zh-CN"/>
        </w:rPr>
      </w:pPr>
      <w:r>
        <w:rPr>
          <w:rFonts w:hint="eastAsia" w:ascii="仿宋_GB2312" w:eastAsia="仿宋_GB2312"/>
          <w:sz w:val="28"/>
          <w:szCs w:val="28"/>
        </w:rPr>
        <w:t>2022年度财政拨款收入总计</w:t>
      </w:r>
      <w:r>
        <w:rPr>
          <w:rFonts w:hint="eastAsia" w:ascii="仿宋_GB2312" w:eastAsia="仿宋_GB2312"/>
          <w:sz w:val="28"/>
          <w:szCs w:val="28"/>
          <w:lang w:val="en-US" w:eastAsia="zh-CN"/>
        </w:rPr>
        <w:t>186801.28</w:t>
      </w:r>
      <w:r>
        <w:rPr>
          <w:rFonts w:hint="eastAsia" w:ascii="仿宋_GB2312" w:eastAsia="仿宋_GB2312"/>
          <w:sz w:val="28"/>
          <w:szCs w:val="28"/>
        </w:rPr>
        <w:t>万元，比上年</w:t>
      </w:r>
      <w:r>
        <w:rPr>
          <w:rFonts w:ascii="仿宋_GB2312" w:eastAsia="仿宋_GB2312"/>
          <w:sz w:val="28"/>
          <w:szCs w:val="28"/>
        </w:rPr>
        <w:t>增加</w:t>
      </w:r>
      <w:r>
        <w:rPr>
          <w:rFonts w:hint="eastAsia" w:ascii="仿宋_GB2312" w:eastAsia="仿宋_GB2312"/>
          <w:sz w:val="28"/>
          <w:szCs w:val="28"/>
          <w:lang w:val="en-US" w:eastAsia="zh-CN"/>
        </w:rPr>
        <w:t>8113.52</w:t>
      </w:r>
      <w:r>
        <w:rPr>
          <w:rFonts w:hint="eastAsia" w:ascii="仿宋_GB2312" w:eastAsia="仿宋_GB2312"/>
          <w:sz w:val="28"/>
          <w:szCs w:val="28"/>
        </w:rPr>
        <w:t>万元，增长</w:t>
      </w:r>
      <w:r>
        <w:rPr>
          <w:rFonts w:hint="eastAsia" w:ascii="仿宋_GB2312" w:eastAsia="仿宋_GB2312"/>
          <w:sz w:val="28"/>
          <w:szCs w:val="28"/>
          <w:lang w:val="en-US" w:eastAsia="zh-CN"/>
        </w:rPr>
        <w:t>4.54</w:t>
      </w:r>
      <w:r>
        <w:rPr>
          <w:rFonts w:hint="eastAsia" w:ascii="仿宋_GB2312" w:eastAsia="仿宋_GB2312"/>
          <w:sz w:val="28"/>
          <w:szCs w:val="28"/>
        </w:rPr>
        <w:t>%。主要原因：</w:t>
      </w:r>
      <w:r>
        <w:rPr>
          <w:rFonts w:hint="eastAsia" w:ascii="仿宋_GB2312" w:eastAsia="仿宋_GB2312"/>
          <w:sz w:val="28"/>
          <w:szCs w:val="28"/>
          <w:lang w:val="en-US" w:eastAsia="zh-CN"/>
        </w:rPr>
        <w:t>人员经费增加</w:t>
      </w:r>
      <w:r>
        <w:rPr>
          <w:rFonts w:hint="eastAsia" w:ascii="仿宋_GB2312" w:eastAsia="仿宋_GB2312"/>
          <w:sz w:val="28"/>
          <w:szCs w:val="28"/>
          <w:lang w:eastAsia="zh-CN"/>
        </w:rPr>
        <w:t>，公用经费增加，交通相关设施系统调整等项目经费增加</w:t>
      </w:r>
      <w:r>
        <w:rPr>
          <w:rFonts w:hint="eastAsia" w:ascii="仿宋_GB2312" w:eastAsia="仿宋_GB2312"/>
          <w:sz w:val="28"/>
          <w:szCs w:val="28"/>
          <w:lang w:val="en-US" w:eastAsia="zh-CN"/>
        </w:rPr>
        <w:t>。</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2022年度财政拨款支出总计</w:t>
      </w:r>
      <w:r>
        <w:rPr>
          <w:rFonts w:hint="eastAsia" w:ascii="仿宋_GB2312" w:eastAsia="仿宋_GB2312"/>
          <w:sz w:val="28"/>
          <w:szCs w:val="28"/>
          <w:lang w:val="en-US" w:eastAsia="zh-CN"/>
        </w:rPr>
        <w:t>186801.28</w:t>
      </w:r>
      <w:r>
        <w:rPr>
          <w:rFonts w:hint="eastAsia" w:ascii="仿宋_GB2312" w:eastAsia="仿宋_GB2312"/>
          <w:sz w:val="28"/>
          <w:szCs w:val="28"/>
        </w:rPr>
        <w:t>万元，比上年</w:t>
      </w:r>
      <w:r>
        <w:rPr>
          <w:rFonts w:ascii="仿宋_GB2312" w:eastAsia="仿宋_GB2312"/>
          <w:sz w:val="28"/>
          <w:szCs w:val="28"/>
        </w:rPr>
        <w:t>增加</w:t>
      </w:r>
      <w:r>
        <w:rPr>
          <w:rFonts w:hint="eastAsia" w:ascii="仿宋_GB2312" w:eastAsia="仿宋_GB2312"/>
          <w:sz w:val="28"/>
          <w:szCs w:val="28"/>
          <w:lang w:val="en-US" w:eastAsia="zh-CN"/>
        </w:rPr>
        <w:t>8113.52</w:t>
      </w:r>
      <w:r>
        <w:rPr>
          <w:rFonts w:hint="eastAsia" w:ascii="仿宋_GB2312" w:eastAsia="仿宋_GB2312"/>
          <w:sz w:val="28"/>
          <w:szCs w:val="28"/>
        </w:rPr>
        <w:t>万元，增长</w:t>
      </w:r>
      <w:r>
        <w:rPr>
          <w:rFonts w:hint="eastAsia" w:ascii="仿宋_GB2312" w:eastAsia="仿宋_GB2312"/>
          <w:sz w:val="28"/>
          <w:szCs w:val="28"/>
          <w:lang w:val="en-US" w:eastAsia="zh-CN"/>
        </w:rPr>
        <w:t>4.54</w:t>
      </w:r>
      <w:r>
        <w:rPr>
          <w:rFonts w:hint="eastAsia" w:ascii="仿宋_GB2312" w:eastAsia="仿宋_GB2312"/>
          <w:sz w:val="28"/>
          <w:szCs w:val="28"/>
        </w:rPr>
        <w:t>%。主要原因：</w:t>
      </w:r>
      <w:r>
        <w:rPr>
          <w:rFonts w:hint="eastAsia" w:ascii="仿宋_GB2312" w:eastAsia="仿宋_GB2312"/>
          <w:sz w:val="28"/>
          <w:szCs w:val="28"/>
          <w:lang w:val="en-US" w:eastAsia="zh-CN"/>
        </w:rPr>
        <w:t>人员经费增加</w:t>
      </w:r>
      <w:r>
        <w:rPr>
          <w:rFonts w:hint="eastAsia" w:ascii="仿宋_GB2312" w:eastAsia="仿宋_GB2312"/>
          <w:sz w:val="28"/>
          <w:szCs w:val="28"/>
          <w:lang w:eastAsia="zh-CN"/>
        </w:rPr>
        <w:t>，公用经费增加，交通相关设施系统调整等项目经费增加</w:t>
      </w:r>
      <w:r>
        <w:rPr>
          <w:rFonts w:hint="eastAsia" w:ascii="仿宋_GB2312" w:eastAsia="仿宋_GB2312"/>
          <w:sz w:val="28"/>
          <w:szCs w:val="28"/>
          <w:lang w:val="en-US" w:eastAsia="zh-CN"/>
        </w:rPr>
        <w:t>。</w:t>
      </w:r>
    </w:p>
    <w:p>
      <w:pPr>
        <w:tabs>
          <w:tab w:val="center" w:pos="6979"/>
        </w:tabs>
        <w:spacing w:line="580" w:lineRule="exact"/>
        <w:ind w:firstLine="548" w:firstLineChars="196"/>
        <w:rPr>
          <w:rFonts w:hint="eastAsia" w:ascii="黑体" w:eastAsia="黑体"/>
          <w:sz w:val="28"/>
          <w:szCs w:val="28"/>
        </w:rPr>
      </w:pPr>
      <w:r>
        <w:rPr>
          <w:rFonts w:hint="eastAsia" w:ascii="黑体" w:eastAsia="黑体"/>
          <w:sz w:val="28"/>
          <w:szCs w:val="28"/>
        </w:rPr>
        <w:t>五、一般公共预算财政拨款支出决算情况说明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2022年度一般公共预算财政拨款支出</w:t>
      </w:r>
      <w:r>
        <w:rPr>
          <w:rFonts w:hint="eastAsia" w:ascii="仿宋_GB2312" w:eastAsia="仿宋_GB2312"/>
          <w:sz w:val="28"/>
          <w:szCs w:val="28"/>
          <w:lang w:val="en-US" w:eastAsia="zh-CN"/>
        </w:rPr>
        <w:t>186604.13</w:t>
      </w:r>
      <w:r>
        <w:rPr>
          <w:rFonts w:hint="eastAsia" w:ascii="仿宋_GB2312" w:eastAsia="仿宋_GB2312"/>
          <w:sz w:val="28"/>
          <w:szCs w:val="28"/>
        </w:rPr>
        <w:t>万元，主要用于以下方面（按大类）：公安安全支出</w:t>
      </w:r>
      <w:r>
        <w:rPr>
          <w:rFonts w:hint="eastAsia" w:ascii="仿宋_GB2312" w:eastAsia="仿宋_GB2312"/>
          <w:sz w:val="28"/>
          <w:szCs w:val="28"/>
          <w:lang w:val="en-US" w:eastAsia="zh-CN"/>
        </w:rPr>
        <w:t>163827.22</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87.79</w:t>
      </w:r>
      <w:r>
        <w:rPr>
          <w:rFonts w:hint="eastAsia" w:ascii="仿宋_GB2312" w:eastAsia="仿宋_GB2312"/>
          <w:sz w:val="28"/>
          <w:szCs w:val="28"/>
        </w:rPr>
        <w:t>%；</w:t>
      </w:r>
      <w:r>
        <w:rPr>
          <w:rFonts w:hint="eastAsia" w:ascii="仿宋_GB2312" w:eastAsia="仿宋_GB2312"/>
          <w:sz w:val="28"/>
          <w:szCs w:val="28"/>
          <w:lang w:eastAsia="zh-CN"/>
        </w:rPr>
        <w:t>文化旅游体育与传媒支出</w:t>
      </w:r>
      <w:r>
        <w:rPr>
          <w:rFonts w:hint="eastAsia" w:ascii="仿宋_GB2312" w:eastAsia="仿宋_GB2312"/>
          <w:sz w:val="28"/>
          <w:szCs w:val="28"/>
          <w:lang w:val="en-US" w:eastAsia="zh-CN"/>
        </w:rPr>
        <w:t>285.14万元，</w:t>
      </w:r>
      <w:r>
        <w:rPr>
          <w:rFonts w:hint="eastAsia" w:ascii="仿宋_GB2312" w:eastAsia="仿宋_GB2312"/>
          <w:sz w:val="28"/>
          <w:szCs w:val="28"/>
        </w:rPr>
        <w:t>占本年财政拨款支出</w:t>
      </w:r>
      <w:r>
        <w:rPr>
          <w:rFonts w:hint="eastAsia" w:ascii="仿宋_GB2312" w:eastAsia="仿宋_GB2312"/>
          <w:sz w:val="28"/>
          <w:szCs w:val="28"/>
          <w:lang w:val="en-US" w:eastAsia="zh-CN"/>
        </w:rPr>
        <w:t>0.15</w:t>
      </w:r>
      <w:r>
        <w:rPr>
          <w:rFonts w:hint="eastAsia" w:ascii="仿宋_GB2312" w:eastAsia="仿宋_GB2312"/>
          <w:sz w:val="28"/>
          <w:szCs w:val="28"/>
        </w:rPr>
        <w:t>%；社会保障和就业支出</w:t>
      </w:r>
      <w:r>
        <w:rPr>
          <w:rFonts w:hint="eastAsia" w:ascii="仿宋_GB2312" w:eastAsia="仿宋_GB2312"/>
          <w:sz w:val="28"/>
          <w:szCs w:val="28"/>
          <w:lang w:val="en-US" w:eastAsia="zh-CN"/>
        </w:rPr>
        <w:t>11875.39</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6.37</w:t>
      </w:r>
      <w:r>
        <w:rPr>
          <w:rFonts w:hint="eastAsia" w:ascii="仿宋_GB2312" w:eastAsia="仿宋_GB2312"/>
          <w:sz w:val="28"/>
          <w:szCs w:val="28"/>
        </w:rPr>
        <w:t>%；卫生健康支出</w:t>
      </w:r>
      <w:r>
        <w:rPr>
          <w:rFonts w:hint="eastAsia" w:ascii="仿宋_GB2312" w:eastAsia="仿宋_GB2312"/>
          <w:sz w:val="28"/>
          <w:szCs w:val="28"/>
          <w:lang w:val="en-US" w:eastAsia="zh-CN"/>
        </w:rPr>
        <w:t>10616.38</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5.69</w:t>
      </w:r>
      <w:r>
        <w:rPr>
          <w:rFonts w:hint="eastAsia" w:ascii="仿宋_GB2312" w:eastAsia="仿宋_GB2312"/>
          <w:sz w:val="28"/>
          <w:szCs w:val="28"/>
        </w:rPr>
        <w:t>%。</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ind w:firstLine="560" w:firstLineChars="200"/>
        <w:jc w:val="left"/>
        <w:rPr>
          <w:rFonts w:hint="eastAsia" w:ascii="仿宋_GB2312" w:eastAsia="仿宋_GB2312"/>
          <w:sz w:val="28"/>
          <w:szCs w:val="28"/>
        </w:rPr>
      </w:pPr>
      <w:r>
        <w:rPr>
          <w:rFonts w:hint="eastAsia" w:ascii="仿宋_GB2312" w:eastAsia="仿宋_GB2312"/>
          <w:sz w:val="28"/>
          <w:szCs w:val="28"/>
        </w:rPr>
        <w:t>1、“204 公安安全支出”（类）</w:t>
      </w:r>
      <w:r>
        <w:rPr>
          <w:rFonts w:hint="eastAsia" w:ascii="仿宋_GB2312" w:eastAsia="仿宋_GB2312"/>
          <w:sz w:val="28"/>
          <w:szCs w:val="28"/>
          <w:lang w:eastAsia="zh-CN"/>
        </w:rPr>
        <w:t>2022</w:t>
      </w:r>
      <w:r>
        <w:rPr>
          <w:rFonts w:hint="eastAsia" w:ascii="仿宋_GB2312" w:eastAsia="仿宋_GB2312"/>
          <w:sz w:val="28"/>
          <w:szCs w:val="28"/>
        </w:rPr>
        <w:t>年决算</w:t>
      </w:r>
      <w:r>
        <w:rPr>
          <w:rFonts w:hint="eastAsia" w:ascii="仿宋_GB2312" w:eastAsia="仿宋_GB2312"/>
          <w:sz w:val="28"/>
          <w:szCs w:val="28"/>
          <w:lang w:val="en-US" w:eastAsia="zh-CN"/>
        </w:rPr>
        <w:t>163827.22</w:t>
      </w:r>
      <w:r>
        <w:rPr>
          <w:rFonts w:hint="eastAsia" w:ascii="仿宋_GB2312" w:eastAsia="仿宋_GB2312"/>
          <w:sz w:val="28"/>
          <w:szCs w:val="28"/>
        </w:rPr>
        <w:t>万元，比</w:t>
      </w:r>
      <w:r>
        <w:rPr>
          <w:rFonts w:hint="eastAsia" w:ascii="仿宋_GB2312" w:eastAsia="仿宋_GB2312"/>
          <w:sz w:val="28"/>
          <w:szCs w:val="28"/>
          <w:lang w:eastAsia="zh-CN"/>
        </w:rPr>
        <w:t>2022</w:t>
      </w:r>
      <w:r>
        <w:rPr>
          <w:rFonts w:hint="eastAsia" w:ascii="仿宋_GB2312" w:eastAsia="仿宋_GB2312"/>
          <w:sz w:val="28"/>
          <w:szCs w:val="28"/>
        </w:rPr>
        <w:t>年年初预算增加</w:t>
      </w:r>
      <w:r>
        <w:rPr>
          <w:rFonts w:hint="eastAsia" w:ascii="仿宋_GB2312" w:eastAsia="仿宋_GB2312"/>
          <w:sz w:val="28"/>
          <w:szCs w:val="28"/>
          <w:lang w:val="en-US" w:eastAsia="zh-CN"/>
        </w:rPr>
        <w:t>3832.91</w:t>
      </w:r>
      <w:r>
        <w:rPr>
          <w:rFonts w:hint="eastAsia" w:ascii="仿宋_GB2312" w:eastAsia="仿宋_GB2312"/>
          <w:sz w:val="28"/>
          <w:szCs w:val="28"/>
        </w:rPr>
        <w:t>万元，增长</w:t>
      </w:r>
      <w:r>
        <w:rPr>
          <w:rFonts w:hint="eastAsia" w:ascii="仿宋_GB2312" w:eastAsia="仿宋_GB2312"/>
          <w:sz w:val="28"/>
          <w:szCs w:val="28"/>
          <w:lang w:val="en-US" w:eastAsia="zh-CN"/>
        </w:rPr>
        <w:t>2.40</w:t>
      </w:r>
      <w:r>
        <w:rPr>
          <w:rFonts w:hint="eastAsia" w:ascii="仿宋_GB2312" w:eastAsia="仿宋_GB2312"/>
          <w:sz w:val="28"/>
          <w:szCs w:val="28"/>
        </w:rPr>
        <w:t>%。其中：</w:t>
      </w:r>
    </w:p>
    <w:p>
      <w:pPr>
        <w:autoSpaceDE w:val="0"/>
        <w:autoSpaceDN w:val="0"/>
        <w:adjustRightInd w:val="0"/>
        <w:spacing w:line="560" w:lineRule="exact"/>
        <w:ind w:firstLine="560" w:firstLineChars="200"/>
        <w:jc w:val="left"/>
        <w:rPr>
          <w:rFonts w:ascii="仿宋_GB2312" w:eastAsia="仿宋_GB2312"/>
          <w:color w:val="auto"/>
          <w:sz w:val="28"/>
          <w:szCs w:val="28"/>
        </w:rPr>
      </w:pPr>
      <w:r>
        <w:rPr>
          <w:rFonts w:hint="eastAsia" w:ascii="仿宋_GB2312" w:eastAsia="仿宋_GB2312"/>
          <w:sz w:val="28"/>
          <w:szCs w:val="28"/>
        </w:rPr>
        <w:t>“</w:t>
      </w:r>
      <w:r>
        <w:rPr>
          <w:rFonts w:ascii="仿宋_GB2312" w:eastAsia="仿宋_GB2312"/>
          <w:sz w:val="28"/>
          <w:szCs w:val="28"/>
        </w:rPr>
        <w:t>20402</w:t>
      </w:r>
      <w:r>
        <w:rPr>
          <w:rFonts w:hint="eastAsia" w:ascii="仿宋_GB2312" w:eastAsia="仿宋_GB2312"/>
          <w:sz w:val="28"/>
          <w:szCs w:val="28"/>
        </w:rPr>
        <w:t>公安”（款，下同）</w:t>
      </w:r>
      <w:r>
        <w:rPr>
          <w:rFonts w:hint="eastAsia" w:ascii="仿宋_GB2312" w:eastAsia="仿宋_GB2312"/>
          <w:sz w:val="28"/>
          <w:szCs w:val="28"/>
          <w:lang w:eastAsia="zh-CN"/>
        </w:rPr>
        <w:t>2022</w:t>
      </w:r>
      <w:r>
        <w:rPr>
          <w:rFonts w:hint="eastAsia" w:ascii="仿宋_GB2312" w:eastAsia="仿宋_GB2312"/>
          <w:sz w:val="28"/>
          <w:szCs w:val="28"/>
        </w:rPr>
        <w:t>年决算</w:t>
      </w:r>
      <w:r>
        <w:rPr>
          <w:rFonts w:hint="eastAsia" w:ascii="仿宋_GB2312" w:eastAsia="仿宋_GB2312"/>
          <w:sz w:val="28"/>
          <w:szCs w:val="28"/>
          <w:lang w:val="en-US" w:eastAsia="zh-CN"/>
        </w:rPr>
        <w:t>163827.22</w:t>
      </w:r>
      <w:r>
        <w:rPr>
          <w:rFonts w:hint="eastAsia" w:ascii="仿宋_GB2312" w:eastAsia="仿宋_GB2312"/>
          <w:sz w:val="28"/>
          <w:szCs w:val="28"/>
        </w:rPr>
        <w:t>万元，比</w:t>
      </w:r>
      <w:r>
        <w:rPr>
          <w:rFonts w:hint="eastAsia" w:ascii="仿宋_GB2312" w:eastAsia="仿宋_GB2312"/>
          <w:sz w:val="28"/>
          <w:szCs w:val="28"/>
          <w:lang w:eastAsia="zh-CN"/>
        </w:rPr>
        <w:t>2022</w:t>
      </w:r>
      <w:r>
        <w:rPr>
          <w:rFonts w:hint="eastAsia" w:ascii="仿宋_GB2312" w:eastAsia="仿宋_GB2312"/>
          <w:sz w:val="28"/>
          <w:szCs w:val="28"/>
        </w:rPr>
        <w:t>年年初预算增加</w:t>
      </w:r>
      <w:r>
        <w:rPr>
          <w:rFonts w:hint="eastAsia" w:ascii="仿宋_GB2312" w:eastAsia="仿宋_GB2312"/>
          <w:sz w:val="28"/>
          <w:szCs w:val="28"/>
          <w:lang w:val="en-US" w:eastAsia="zh-CN"/>
        </w:rPr>
        <w:t>3832.91</w:t>
      </w:r>
      <w:r>
        <w:rPr>
          <w:rFonts w:hint="eastAsia" w:ascii="仿宋_GB2312" w:eastAsia="仿宋_GB2312"/>
          <w:sz w:val="28"/>
          <w:szCs w:val="28"/>
        </w:rPr>
        <w:t>万元，增长</w:t>
      </w:r>
      <w:r>
        <w:rPr>
          <w:rFonts w:hint="eastAsia" w:ascii="仿宋_GB2312" w:eastAsia="仿宋_GB2312"/>
          <w:sz w:val="28"/>
          <w:szCs w:val="28"/>
          <w:lang w:val="en-US" w:eastAsia="zh-CN"/>
        </w:rPr>
        <w:t>2.40</w:t>
      </w:r>
      <w:r>
        <w:rPr>
          <w:rFonts w:hint="eastAsia" w:ascii="仿宋_GB2312" w:eastAsia="仿宋_GB2312"/>
          <w:sz w:val="28"/>
          <w:szCs w:val="28"/>
        </w:rPr>
        <w:t>%。主要原</w:t>
      </w:r>
      <w:r>
        <w:rPr>
          <w:rFonts w:hint="eastAsia" w:ascii="仿宋_GB2312" w:eastAsia="仿宋_GB2312"/>
          <w:color w:val="auto"/>
          <w:sz w:val="28"/>
          <w:szCs w:val="28"/>
        </w:rPr>
        <w:t>因：人员增加、政策性增资、相关系统建设等。</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val="en-US" w:eastAsia="zh-CN"/>
        </w:rPr>
        <w:t>207文化旅游体育与传媒</w:t>
      </w:r>
      <w:r>
        <w:rPr>
          <w:rFonts w:hint="eastAsia" w:ascii="仿宋_GB2312" w:eastAsia="仿宋_GB2312"/>
          <w:sz w:val="28"/>
          <w:szCs w:val="28"/>
        </w:rPr>
        <w:t>支出”(类)</w:t>
      </w:r>
      <w:r>
        <w:rPr>
          <w:rFonts w:hint="eastAsia" w:ascii="仿宋_GB2312" w:eastAsia="仿宋_GB2312"/>
          <w:sz w:val="28"/>
          <w:szCs w:val="28"/>
          <w:lang w:eastAsia="zh-CN"/>
        </w:rPr>
        <w:t>2022</w:t>
      </w:r>
      <w:r>
        <w:rPr>
          <w:rFonts w:hint="eastAsia" w:ascii="仿宋_GB2312" w:eastAsia="仿宋_GB2312"/>
          <w:sz w:val="28"/>
          <w:szCs w:val="28"/>
        </w:rPr>
        <w:t>年决算</w:t>
      </w:r>
      <w:r>
        <w:rPr>
          <w:rFonts w:hint="eastAsia" w:ascii="仿宋_GB2312" w:eastAsia="仿宋_GB2312"/>
          <w:sz w:val="28"/>
          <w:szCs w:val="28"/>
          <w:lang w:val="en-US" w:eastAsia="zh-CN"/>
        </w:rPr>
        <w:t>285.14</w:t>
      </w:r>
      <w:r>
        <w:rPr>
          <w:rFonts w:hint="eastAsia" w:ascii="仿宋_GB2312" w:eastAsia="仿宋_GB2312"/>
          <w:sz w:val="28"/>
          <w:szCs w:val="28"/>
        </w:rPr>
        <w:t>万元，比</w:t>
      </w:r>
      <w:r>
        <w:rPr>
          <w:rFonts w:hint="eastAsia" w:ascii="仿宋_GB2312" w:eastAsia="仿宋_GB2312"/>
          <w:sz w:val="28"/>
          <w:szCs w:val="28"/>
          <w:lang w:eastAsia="zh-CN"/>
        </w:rPr>
        <w:t>2022</w:t>
      </w:r>
      <w:r>
        <w:rPr>
          <w:rFonts w:hint="eastAsia" w:ascii="仿宋_GB2312" w:eastAsia="仿宋_GB2312"/>
          <w:sz w:val="28"/>
          <w:szCs w:val="28"/>
        </w:rPr>
        <w:t>年年初预算</w:t>
      </w:r>
      <w:r>
        <w:rPr>
          <w:rFonts w:hint="eastAsia" w:ascii="仿宋_GB2312" w:eastAsia="仿宋_GB2312"/>
          <w:sz w:val="28"/>
          <w:szCs w:val="28"/>
          <w:lang w:eastAsia="zh-CN"/>
        </w:rPr>
        <w:t>增加</w:t>
      </w:r>
      <w:r>
        <w:rPr>
          <w:rFonts w:hint="eastAsia" w:ascii="仿宋_GB2312" w:eastAsia="仿宋_GB2312"/>
          <w:sz w:val="28"/>
          <w:szCs w:val="28"/>
          <w:lang w:val="en-US" w:eastAsia="zh-CN"/>
        </w:rPr>
        <w:t>285.14</w:t>
      </w:r>
      <w:r>
        <w:rPr>
          <w:rFonts w:hint="eastAsia" w:ascii="仿宋_GB2312" w:eastAsia="仿宋_GB2312"/>
          <w:sz w:val="28"/>
          <w:szCs w:val="28"/>
        </w:rPr>
        <w:t>万元，增长</w:t>
      </w:r>
      <w:r>
        <w:rPr>
          <w:rFonts w:hint="eastAsia" w:ascii="仿宋_GB2312" w:eastAsia="仿宋_GB2312"/>
          <w:sz w:val="28"/>
          <w:szCs w:val="28"/>
          <w:lang w:val="en-US" w:eastAsia="zh-CN"/>
        </w:rPr>
        <w:t>100</w:t>
      </w:r>
      <w:r>
        <w:rPr>
          <w:rFonts w:hint="eastAsia" w:ascii="仿宋_GB2312" w:eastAsia="仿宋_GB2312"/>
          <w:sz w:val="28"/>
          <w:szCs w:val="28"/>
        </w:rPr>
        <w:t>%。其中：</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sz w:val="28"/>
          <w:szCs w:val="28"/>
        </w:rPr>
        <w:t>“</w:t>
      </w:r>
      <w:r>
        <w:rPr>
          <w:rFonts w:ascii="仿宋_GB2312" w:eastAsia="仿宋_GB2312"/>
          <w:sz w:val="28"/>
          <w:szCs w:val="28"/>
        </w:rPr>
        <w:t>20</w:t>
      </w:r>
      <w:r>
        <w:rPr>
          <w:rFonts w:hint="eastAsia" w:ascii="仿宋_GB2312" w:eastAsia="仿宋_GB2312"/>
          <w:sz w:val="28"/>
          <w:szCs w:val="28"/>
          <w:lang w:val="en-US" w:eastAsia="zh-CN"/>
        </w:rPr>
        <w:t>703</w:t>
      </w:r>
      <w:r>
        <w:rPr>
          <w:rFonts w:hint="eastAsia" w:ascii="仿宋_GB2312" w:eastAsia="仿宋_GB2312"/>
          <w:sz w:val="28"/>
          <w:szCs w:val="28"/>
          <w:lang w:eastAsia="zh-CN"/>
        </w:rPr>
        <w:t>体育</w:t>
      </w:r>
      <w:r>
        <w:rPr>
          <w:rFonts w:hint="eastAsia" w:ascii="仿宋_GB2312" w:eastAsia="仿宋_GB2312"/>
          <w:sz w:val="28"/>
          <w:szCs w:val="28"/>
        </w:rPr>
        <w:t>”（款）</w:t>
      </w:r>
      <w:r>
        <w:rPr>
          <w:rFonts w:hint="eastAsia" w:ascii="仿宋_GB2312" w:eastAsia="仿宋_GB2312"/>
          <w:sz w:val="28"/>
          <w:szCs w:val="28"/>
          <w:lang w:eastAsia="zh-CN"/>
        </w:rPr>
        <w:t>2022</w:t>
      </w:r>
      <w:r>
        <w:rPr>
          <w:rFonts w:hint="eastAsia" w:ascii="仿宋_GB2312" w:eastAsia="仿宋_GB2312"/>
          <w:sz w:val="28"/>
          <w:szCs w:val="28"/>
        </w:rPr>
        <w:t>年决算</w:t>
      </w:r>
      <w:r>
        <w:rPr>
          <w:rFonts w:hint="eastAsia" w:ascii="仿宋_GB2312" w:eastAsia="仿宋_GB2312"/>
          <w:sz w:val="28"/>
          <w:szCs w:val="28"/>
          <w:lang w:val="en-US" w:eastAsia="zh-CN"/>
        </w:rPr>
        <w:t>285.14</w:t>
      </w:r>
      <w:r>
        <w:rPr>
          <w:rFonts w:hint="eastAsia" w:ascii="仿宋_GB2312" w:eastAsia="仿宋_GB2312"/>
          <w:sz w:val="28"/>
          <w:szCs w:val="28"/>
        </w:rPr>
        <w:t>万元，比</w:t>
      </w:r>
      <w:r>
        <w:rPr>
          <w:rFonts w:hint="eastAsia" w:ascii="仿宋_GB2312" w:eastAsia="仿宋_GB2312"/>
          <w:sz w:val="28"/>
          <w:szCs w:val="28"/>
          <w:lang w:eastAsia="zh-CN"/>
        </w:rPr>
        <w:t>2022</w:t>
      </w:r>
      <w:r>
        <w:rPr>
          <w:rFonts w:hint="eastAsia" w:ascii="仿宋_GB2312" w:eastAsia="仿宋_GB2312"/>
          <w:sz w:val="28"/>
          <w:szCs w:val="28"/>
        </w:rPr>
        <w:t>年年初预算</w:t>
      </w:r>
      <w:r>
        <w:rPr>
          <w:rFonts w:hint="eastAsia" w:ascii="仿宋_GB2312" w:eastAsia="仿宋_GB2312"/>
          <w:sz w:val="28"/>
          <w:szCs w:val="28"/>
          <w:lang w:eastAsia="zh-CN"/>
        </w:rPr>
        <w:t>增加</w:t>
      </w:r>
      <w:r>
        <w:rPr>
          <w:rFonts w:hint="eastAsia" w:ascii="仿宋_GB2312" w:eastAsia="仿宋_GB2312"/>
          <w:sz w:val="28"/>
          <w:szCs w:val="28"/>
          <w:lang w:val="en-US" w:eastAsia="zh-CN"/>
        </w:rPr>
        <w:t>285.14</w:t>
      </w:r>
      <w:r>
        <w:rPr>
          <w:rFonts w:hint="eastAsia" w:ascii="仿宋_GB2312" w:eastAsia="仿宋_GB2312"/>
          <w:sz w:val="28"/>
          <w:szCs w:val="28"/>
        </w:rPr>
        <w:t>万元，增长</w:t>
      </w:r>
      <w:r>
        <w:rPr>
          <w:rFonts w:hint="eastAsia" w:ascii="仿宋_GB2312" w:eastAsia="仿宋_GB2312"/>
          <w:sz w:val="28"/>
          <w:szCs w:val="28"/>
          <w:lang w:val="en-US" w:eastAsia="zh-CN"/>
        </w:rPr>
        <w:t>100%</w:t>
      </w:r>
      <w:r>
        <w:rPr>
          <w:rFonts w:hint="eastAsia" w:ascii="仿宋_GB2312" w:eastAsia="仿宋_GB2312"/>
          <w:sz w:val="28"/>
          <w:szCs w:val="28"/>
        </w:rPr>
        <w:t>。</w:t>
      </w:r>
      <w:r>
        <w:rPr>
          <w:rFonts w:hint="eastAsia" w:ascii="仿宋_GB2312" w:eastAsia="仿宋_GB2312"/>
          <w:color w:val="auto"/>
          <w:sz w:val="28"/>
          <w:szCs w:val="28"/>
        </w:rPr>
        <w:t>主要原因：</w:t>
      </w:r>
      <w:r>
        <w:rPr>
          <w:rFonts w:hint="eastAsia" w:ascii="仿宋_GB2312" w:eastAsia="仿宋_GB2312"/>
          <w:color w:val="auto"/>
          <w:sz w:val="28"/>
          <w:szCs w:val="28"/>
          <w:lang w:eastAsia="zh-CN"/>
        </w:rPr>
        <w:t>开展冬奥安保工作经费</w:t>
      </w:r>
      <w:r>
        <w:rPr>
          <w:rFonts w:hint="eastAsia" w:ascii="仿宋_GB2312" w:eastAsia="仿宋_GB2312"/>
          <w:color w:val="auto"/>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3、“</w:t>
      </w:r>
      <w:r>
        <w:rPr>
          <w:rFonts w:ascii="仿宋_GB2312" w:eastAsia="仿宋_GB2312"/>
          <w:sz w:val="28"/>
          <w:szCs w:val="28"/>
        </w:rPr>
        <w:t>208</w:t>
      </w:r>
      <w:r>
        <w:rPr>
          <w:rFonts w:hint="eastAsia" w:ascii="仿宋_GB2312" w:eastAsia="仿宋_GB2312"/>
          <w:sz w:val="28"/>
          <w:szCs w:val="28"/>
        </w:rPr>
        <w:t>社会保障和就业支出”(类)</w:t>
      </w:r>
      <w:r>
        <w:rPr>
          <w:rFonts w:hint="eastAsia" w:ascii="仿宋_GB2312" w:eastAsia="仿宋_GB2312"/>
          <w:sz w:val="28"/>
          <w:szCs w:val="28"/>
          <w:lang w:eastAsia="zh-CN"/>
        </w:rPr>
        <w:t>2022</w:t>
      </w:r>
      <w:r>
        <w:rPr>
          <w:rFonts w:hint="eastAsia" w:ascii="仿宋_GB2312" w:eastAsia="仿宋_GB2312"/>
          <w:sz w:val="28"/>
          <w:szCs w:val="28"/>
        </w:rPr>
        <w:t>年决算</w:t>
      </w:r>
      <w:r>
        <w:rPr>
          <w:rFonts w:hint="eastAsia" w:ascii="仿宋_GB2312" w:eastAsia="仿宋_GB2312"/>
          <w:sz w:val="28"/>
          <w:szCs w:val="28"/>
          <w:lang w:val="en-US" w:eastAsia="zh-CN"/>
        </w:rPr>
        <w:t>11875.39</w:t>
      </w:r>
      <w:r>
        <w:rPr>
          <w:rFonts w:hint="eastAsia" w:ascii="仿宋_GB2312" w:eastAsia="仿宋_GB2312"/>
          <w:sz w:val="28"/>
          <w:szCs w:val="28"/>
        </w:rPr>
        <w:t>万元，比</w:t>
      </w:r>
      <w:r>
        <w:rPr>
          <w:rFonts w:hint="eastAsia" w:ascii="仿宋_GB2312" w:eastAsia="仿宋_GB2312"/>
          <w:sz w:val="28"/>
          <w:szCs w:val="28"/>
          <w:lang w:eastAsia="zh-CN"/>
        </w:rPr>
        <w:t>2022</w:t>
      </w:r>
      <w:r>
        <w:rPr>
          <w:rFonts w:hint="eastAsia" w:ascii="仿宋_GB2312" w:eastAsia="仿宋_GB2312"/>
          <w:sz w:val="28"/>
          <w:szCs w:val="28"/>
        </w:rPr>
        <w:t>年年初预算</w:t>
      </w:r>
      <w:r>
        <w:rPr>
          <w:rFonts w:hint="eastAsia" w:ascii="仿宋_GB2312" w:eastAsia="仿宋_GB2312"/>
          <w:sz w:val="28"/>
          <w:szCs w:val="28"/>
          <w:lang w:eastAsia="zh-CN"/>
        </w:rPr>
        <w:t>增加</w:t>
      </w:r>
      <w:r>
        <w:rPr>
          <w:rFonts w:hint="eastAsia" w:ascii="仿宋_GB2312" w:eastAsia="仿宋_GB2312"/>
          <w:sz w:val="28"/>
          <w:szCs w:val="28"/>
          <w:lang w:val="en-US" w:eastAsia="zh-CN"/>
        </w:rPr>
        <w:t>1584.74</w:t>
      </w:r>
      <w:r>
        <w:rPr>
          <w:rFonts w:hint="eastAsia" w:ascii="仿宋_GB2312" w:eastAsia="仿宋_GB2312"/>
          <w:sz w:val="28"/>
          <w:szCs w:val="28"/>
        </w:rPr>
        <w:t>万元，增长</w:t>
      </w:r>
      <w:r>
        <w:rPr>
          <w:rFonts w:hint="eastAsia" w:ascii="仿宋_GB2312" w:eastAsia="仿宋_GB2312"/>
          <w:sz w:val="28"/>
          <w:szCs w:val="28"/>
          <w:lang w:val="en-US" w:eastAsia="zh-CN"/>
        </w:rPr>
        <w:t>15.40</w:t>
      </w:r>
      <w:r>
        <w:rPr>
          <w:rFonts w:hint="eastAsia" w:ascii="仿宋_GB2312" w:eastAsia="仿宋_GB2312"/>
          <w:sz w:val="28"/>
          <w:szCs w:val="28"/>
        </w:rPr>
        <w:t>%。其中：</w:t>
      </w:r>
    </w:p>
    <w:p>
      <w:pPr>
        <w:spacing w:line="580" w:lineRule="exact"/>
        <w:ind w:firstLine="560" w:firstLineChars="200"/>
        <w:rPr>
          <w:rFonts w:hint="eastAsia" w:ascii="仿宋_GB2312" w:eastAsia="仿宋_GB2312"/>
          <w:color w:val="auto"/>
          <w:sz w:val="28"/>
          <w:szCs w:val="28"/>
        </w:rPr>
      </w:pPr>
      <w:r>
        <w:rPr>
          <w:rFonts w:hint="eastAsia" w:ascii="仿宋_GB2312" w:eastAsia="仿宋_GB2312"/>
          <w:sz w:val="28"/>
          <w:szCs w:val="28"/>
        </w:rPr>
        <w:t>“</w:t>
      </w:r>
      <w:r>
        <w:rPr>
          <w:rFonts w:ascii="仿宋_GB2312" w:eastAsia="仿宋_GB2312"/>
          <w:sz w:val="28"/>
          <w:szCs w:val="28"/>
        </w:rPr>
        <w:t>20805</w:t>
      </w:r>
      <w:r>
        <w:rPr>
          <w:rFonts w:hint="eastAsia" w:ascii="仿宋_GB2312" w:eastAsia="仿宋_GB2312"/>
          <w:sz w:val="28"/>
          <w:szCs w:val="28"/>
        </w:rPr>
        <w:t>行政事业单位养老支出”（款）</w:t>
      </w:r>
      <w:r>
        <w:rPr>
          <w:rFonts w:hint="eastAsia" w:ascii="仿宋_GB2312" w:eastAsia="仿宋_GB2312"/>
          <w:sz w:val="28"/>
          <w:szCs w:val="28"/>
          <w:lang w:eastAsia="zh-CN"/>
        </w:rPr>
        <w:t>2022</w:t>
      </w:r>
      <w:r>
        <w:rPr>
          <w:rFonts w:hint="eastAsia" w:ascii="仿宋_GB2312" w:eastAsia="仿宋_GB2312"/>
          <w:sz w:val="28"/>
          <w:szCs w:val="28"/>
        </w:rPr>
        <w:t>年决算</w:t>
      </w:r>
      <w:r>
        <w:rPr>
          <w:rFonts w:hint="eastAsia" w:ascii="仿宋_GB2312" w:eastAsia="仿宋_GB2312"/>
          <w:sz w:val="28"/>
          <w:szCs w:val="28"/>
          <w:lang w:val="en-US" w:eastAsia="zh-CN"/>
        </w:rPr>
        <w:t>11875.39</w:t>
      </w:r>
      <w:r>
        <w:rPr>
          <w:rFonts w:hint="eastAsia" w:ascii="仿宋_GB2312" w:eastAsia="仿宋_GB2312"/>
          <w:sz w:val="28"/>
          <w:szCs w:val="28"/>
        </w:rPr>
        <w:t>万元，比</w:t>
      </w:r>
      <w:r>
        <w:rPr>
          <w:rFonts w:hint="eastAsia" w:ascii="仿宋_GB2312" w:eastAsia="仿宋_GB2312"/>
          <w:sz w:val="28"/>
          <w:szCs w:val="28"/>
          <w:lang w:eastAsia="zh-CN"/>
        </w:rPr>
        <w:t>2022</w:t>
      </w:r>
      <w:r>
        <w:rPr>
          <w:rFonts w:hint="eastAsia" w:ascii="仿宋_GB2312" w:eastAsia="仿宋_GB2312"/>
          <w:sz w:val="28"/>
          <w:szCs w:val="28"/>
        </w:rPr>
        <w:t>年年初预算</w:t>
      </w:r>
      <w:r>
        <w:rPr>
          <w:rFonts w:hint="eastAsia" w:ascii="仿宋_GB2312" w:eastAsia="仿宋_GB2312"/>
          <w:sz w:val="28"/>
          <w:szCs w:val="28"/>
          <w:lang w:eastAsia="zh-CN"/>
        </w:rPr>
        <w:t>增加</w:t>
      </w:r>
      <w:r>
        <w:rPr>
          <w:rFonts w:hint="eastAsia" w:ascii="仿宋_GB2312" w:eastAsia="仿宋_GB2312"/>
          <w:sz w:val="28"/>
          <w:szCs w:val="28"/>
          <w:lang w:val="en-US" w:eastAsia="zh-CN"/>
        </w:rPr>
        <w:t>1584.74</w:t>
      </w:r>
      <w:r>
        <w:rPr>
          <w:rFonts w:hint="eastAsia" w:ascii="仿宋_GB2312" w:eastAsia="仿宋_GB2312"/>
          <w:sz w:val="28"/>
          <w:szCs w:val="28"/>
        </w:rPr>
        <w:t>万元，增长</w:t>
      </w:r>
      <w:r>
        <w:rPr>
          <w:rFonts w:hint="eastAsia" w:ascii="仿宋_GB2312" w:eastAsia="仿宋_GB2312"/>
          <w:sz w:val="28"/>
          <w:szCs w:val="28"/>
          <w:lang w:val="en-US" w:eastAsia="zh-CN"/>
        </w:rPr>
        <w:t>15.40%</w:t>
      </w:r>
      <w:r>
        <w:rPr>
          <w:rFonts w:hint="eastAsia" w:ascii="仿宋_GB2312" w:eastAsia="仿宋_GB2312"/>
          <w:sz w:val="28"/>
          <w:szCs w:val="28"/>
        </w:rPr>
        <w:t>。</w:t>
      </w:r>
      <w:r>
        <w:rPr>
          <w:rFonts w:hint="eastAsia" w:ascii="仿宋_GB2312" w:eastAsia="仿宋_GB2312"/>
          <w:color w:val="auto"/>
          <w:sz w:val="28"/>
          <w:szCs w:val="28"/>
        </w:rPr>
        <w:t>主要原因：</w:t>
      </w:r>
      <w:r>
        <w:rPr>
          <w:rFonts w:hint="eastAsia" w:ascii="仿宋_GB2312" w:eastAsia="仿宋_GB2312"/>
          <w:color w:val="auto"/>
          <w:sz w:val="28"/>
          <w:szCs w:val="28"/>
          <w:lang w:eastAsia="zh-CN"/>
        </w:rPr>
        <w:t>按政策调整养老保障基数</w:t>
      </w:r>
      <w:r>
        <w:rPr>
          <w:rFonts w:hint="eastAsia" w:ascii="仿宋_GB2312" w:eastAsia="仿宋_GB2312"/>
          <w:color w:val="auto"/>
          <w:sz w:val="28"/>
          <w:szCs w:val="28"/>
        </w:rPr>
        <w:t>。</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4、“</w:t>
      </w:r>
      <w:r>
        <w:rPr>
          <w:rFonts w:ascii="仿宋_GB2312" w:eastAsia="仿宋_GB2312"/>
          <w:sz w:val="28"/>
          <w:szCs w:val="28"/>
        </w:rPr>
        <w:t>210</w:t>
      </w:r>
      <w:r>
        <w:rPr>
          <w:rFonts w:hint="eastAsia" w:ascii="仿宋_GB2312" w:eastAsia="仿宋_GB2312"/>
          <w:sz w:val="28"/>
          <w:szCs w:val="28"/>
        </w:rPr>
        <w:t>卫生健康支出”(类)</w:t>
      </w:r>
      <w:r>
        <w:rPr>
          <w:rFonts w:hint="eastAsia" w:ascii="仿宋_GB2312" w:eastAsia="仿宋_GB2312"/>
          <w:sz w:val="28"/>
          <w:szCs w:val="28"/>
          <w:lang w:eastAsia="zh-CN"/>
        </w:rPr>
        <w:t>2022</w:t>
      </w:r>
      <w:r>
        <w:rPr>
          <w:rFonts w:hint="eastAsia" w:ascii="仿宋_GB2312" w:eastAsia="仿宋_GB2312"/>
          <w:sz w:val="28"/>
          <w:szCs w:val="28"/>
        </w:rPr>
        <w:t>年决算</w:t>
      </w:r>
      <w:r>
        <w:rPr>
          <w:rFonts w:hint="eastAsia" w:ascii="仿宋_GB2312" w:eastAsia="仿宋_GB2312"/>
          <w:sz w:val="28"/>
          <w:szCs w:val="28"/>
          <w:lang w:val="en-US" w:eastAsia="zh-CN"/>
        </w:rPr>
        <w:t>10161.38</w:t>
      </w:r>
      <w:r>
        <w:rPr>
          <w:rFonts w:hint="eastAsia" w:ascii="仿宋_GB2312" w:eastAsia="仿宋_GB2312"/>
          <w:sz w:val="28"/>
          <w:szCs w:val="28"/>
        </w:rPr>
        <w:t>万元，比</w:t>
      </w:r>
      <w:r>
        <w:rPr>
          <w:rFonts w:hint="eastAsia" w:ascii="仿宋_GB2312" w:eastAsia="仿宋_GB2312"/>
          <w:sz w:val="28"/>
          <w:szCs w:val="28"/>
          <w:lang w:eastAsia="zh-CN"/>
        </w:rPr>
        <w:t>2022</w:t>
      </w:r>
      <w:r>
        <w:rPr>
          <w:rFonts w:hint="eastAsia" w:ascii="仿宋_GB2312" w:eastAsia="仿宋_GB2312"/>
          <w:sz w:val="28"/>
          <w:szCs w:val="28"/>
        </w:rPr>
        <w:t>年年初预算</w:t>
      </w:r>
      <w:r>
        <w:rPr>
          <w:rFonts w:hint="eastAsia" w:ascii="仿宋_GB2312" w:eastAsia="仿宋_GB2312"/>
          <w:sz w:val="28"/>
          <w:szCs w:val="28"/>
          <w:lang w:eastAsia="zh-CN"/>
        </w:rPr>
        <w:t>减少</w:t>
      </w:r>
      <w:r>
        <w:rPr>
          <w:rFonts w:hint="eastAsia" w:ascii="仿宋_GB2312" w:eastAsia="仿宋_GB2312"/>
          <w:sz w:val="28"/>
          <w:szCs w:val="28"/>
          <w:lang w:val="en-US" w:eastAsia="zh-CN"/>
        </w:rPr>
        <w:t>68.96</w:t>
      </w:r>
      <w:r>
        <w:rPr>
          <w:rFonts w:hint="eastAsia" w:ascii="仿宋_GB2312" w:eastAsia="仿宋_GB2312"/>
          <w:sz w:val="28"/>
          <w:szCs w:val="28"/>
        </w:rPr>
        <w:t>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0.65%</w:t>
      </w:r>
      <w:r>
        <w:rPr>
          <w:rFonts w:hint="eastAsia" w:ascii="仿宋_GB2312" w:eastAsia="仿宋_GB2312"/>
          <w:sz w:val="28"/>
          <w:szCs w:val="28"/>
        </w:rPr>
        <w:t>。其中：</w:t>
      </w:r>
    </w:p>
    <w:p>
      <w:pPr>
        <w:spacing w:line="580" w:lineRule="exact"/>
        <w:ind w:firstLine="560" w:firstLineChars="200"/>
        <w:rPr>
          <w:rFonts w:hint="eastAsia" w:ascii="仿宋_GB2312" w:eastAsia="仿宋_GB2312"/>
          <w:color w:val="auto"/>
          <w:sz w:val="28"/>
          <w:szCs w:val="28"/>
          <w:lang w:eastAsia="zh-CN"/>
        </w:rPr>
      </w:pPr>
      <w:r>
        <w:rPr>
          <w:rFonts w:hint="eastAsia" w:ascii="仿宋_GB2312" w:eastAsia="仿宋_GB2312"/>
          <w:sz w:val="28"/>
          <w:szCs w:val="28"/>
        </w:rPr>
        <w:t>“</w:t>
      </w:r>
      <w:r>
        <w:rPr>
          <w:rFonts w:ascii="仿宋_GB2312" w:eastAsia="仿宋_GB2312"/>
          <w:sz w:val="28"/>
          <w:szCs w:val="28"/>
        </w:rPr>
        <w:t>210</w:t>
      </w:r>
      <w:r>
        <w:rPr>
          <w:rFonts w:hint="eastAsia" w:ascii="仿宋_GB2312" w:eastAsia="仿宋_GB2312"/>
          <w:sz w:val="28"/>
          <w:szCs w:val="28"/>
          <w:lang w:val="en-US" w:eastAsia="zh-CN"/>
        </w:rPr>
        <w:t>04公共卫生</w:t>
      </w:r>
      <w:r>
        <w:rPr>
          <w:rFonts w:hint="eastAsia" w:ascii="仿宋_GB2312" w:eastAsia="仿宋_GB2312"/>
          <w:sz w:val="28"/>
          <w:szCs w:val="28"/>
        </w:rPr>
        <w:t>”（款）</w:t>
      </w:r>
      <w:r>
        <w:rPr>
          <w:rFonts w:hint="eastAsia" w:ascii="仿宋_GB2312" w:eastAsia="仿宋_GB2312"/>
          <w:sz w:val="28"/>
          <w:szCs w:val="28"/>
          <w:lang w:eastAsia="zh-CN"/>
        </w:rPr>
        <w:t>2022</w:t>
      </w:r>
      <w:r>
        <w:rPr>
          <w:rFonts w:hint="eastAsia" w:ascii="仿宋_GB2312" w:eastAsia="仿宋_GB2312"/>
          <w:sz w:val="28"/>
          <w:szCs w:val="28"/>
        </w:rPr>
        <w:t>年决算</w:t>
      </w:r>
      <w:r>
        <w:rPr>
          <w:rFonts w:hint="eastAsia" w:ascii="仿宋_GB2312" w:eastAsia="仿宋_GB2312"/>
          <w:sz w:val="28"/>
          <w:szCs w:val="28"/>
          <w:lang w:val="en-US" w:eastAsia="zh-CN"/>
        </w:rPr>
        <w:t>143.39</w:t>
      </w:r>
      <w:r>
        <w:rPr>
          <w:rFonts w:hint="eastAsia" w:ascii="仿宋_GB2312" w:eastAsia="仿宋_GB2312"/>
          <w:sz w:val="28"/>
          <w:szCs w:val="28"/>
        </w:rPr>
        <w:t>万元，比</w:t>
      </w:r>
      <w:r>
        <w:rPr>
          <w:rFonts w:hint="eastAsia" w:ascii="仿宋_GB2312" w:eastAsia="仿宋_GB2312"/>
          <w:sz w:val="28"/>
          <w:szCs w:val="28"/>
          <w:lang w:eastAsia="zh-CN"/>
        </w:rPr>
        <w:t>2022</w:t>
      </w:r>
      <w:r>
        <w:rPr>
          <w:rFonts w:hint="eastAsia" w:ascii="仿宋_GB2312" w:eastAsia="仿宋_GB2312"/>
          <w:sz w:val="28"/>
          <w:szCs w:val="28"/>
        </w:rPr>
        <w:t>年年初预算增加</w:t>
      </w:r>
      <w:r>
        <w:rPr>
          <w:rFonts w:hint="eastAsia" w:ascii="仿宋_GB2312" w:eastAsia="仿宋_GB2312"/>
          <w:sz w:val="28"/>
          <w:szCs w:val="28"/>
          <w:lang w:val="en-US" w:eastAsia="zh-CN"/>
        </w:rPr>
        <w:t>143.39</w:t>
      </w:r>
      <w:r>
        <w:rPr>
          <w:rFonts w:hint="eastAsia" w:ascii="仿宋_GB2312" w:eastAsia="仿宋_GB2312"/>
          <w:sz w:val="28"/>
          <w:szCs w:val="28"/>
        </w:rPr>
        <w:t>万元，增长100%。</w:t>
      </w:r>
      <w:r>
        <w:rPr>
          <w:rFonts w:hint="eastAsia" w:ascii="仿宋_GB2312" w:eastAsia="仿宋_GB2312"/>
          <w:color w:val="auto"/>
          <w:sz w:val="28"/>
          <w:szCs w:val="28"/>
        </w:rPr>
        <w:t>主要原因：</w:t>
      </w:r>
      <w:r>
        <w:rPr>
          <w:rFonts w:hint="eastAsia" w:ascii="仿宋_GB2312" w:eastAsia="仿宋_GB2312"/>
          <w:color w:val="auto"/>
          <w:sz w:val="28"/>
          <w:szCs w:val="28"/>
          <w:lang w:eastAsia="zh-CN"/>
        </w:rPr>
        <w:t>追加公共卫生保障经费。</w:t>
      </w:r>
    </w:p>
    <w:p>
      <w:pPr>
        <w:spacing w:line="580" w:lineRule="exact"/>
        <w:ind w:firstLine="560" w:firstLineChars="200"/>
        <w:rPr>
          <w:rFonts w:hint="eastAsia" w:ascii="仿宋_GB2312" w:eastAsia="仿宋_GB2312"/>
          <w:color w:val="auto"/>
          <w:sz w:val="28"/>
          <w:szCs w:val="28"/>
          <w:lang w:eastAsia="zh-CN"/>
        </w:rPr>
      </w:pPr>
      <w:r>
        <w:rPr>
          <w:rFonts w:hint="eastAsia" w:ascii="仿宋_GB2312" w:eastAsia="仿宋_GB2312"/>
          <w:sz w:val="28"/>
          <w:szCs w:val="28"/>
        </w:rPr>
        <w:t>“</w:t>
      </w:r>
      <w:r>
        <w:rPr>
          <w:rFonts w:ascii="仿宋_GB2312" w:eastAsia="仿宋_GB2312"/>
          <w:sz w:val="28"/>
          <w:szCs w:val="28"/>
        </w:rPr>
        <w:t>21011</w:t>
      </w:r>
      <w:r>
        <w:rPr>
          <w:rFonts w:hint="eastAsia" w:ascii="仿宋_GB2312" w:eastAsia="仿宋_GB2312"/>
          <w:sz w:val="28"/>
          <w:szCs w:val="28"/>
        </w:rPr>
        <w:t>行政事业单位医疗”（款）</w:t>
      </w:r>
      <w:r>
        <w:rPr>
          <w:rFonts w:hint="eastAsia" w:ascii="仿宋_GB2312" w:eastAsia="仿宋_GB2312"/>
          <w:sz w:val="28"/>
          <w:szCs w:val="28"/>
          <w:lang w:eastAsia="zh-CN"/>
        </w:rPr>
        <w:t>2022</w:t>
      </w:r>
      <w:r>
        <w:rPr>
          <w:rFonts w:hint="eastAsia" w:ascii="仿宋_GB2312" w:eastAsia="仿宋_GB2312"/>
          <w:sz w:val="28"/>
          <w:szCs w:val="28"/>
        </w:rPr>
        <w:t>年决算</w:t>
      </w:r>
      <w:r>
        <w:rPr>
          <w:rFonts w:hint="eastAsia" w:ascii="仿宋_GB2312" w:eastAsia="仿宋_GB2312"/>
          <w:sz w:val="28"/>
          <w:szCs w:val="28"/>
          <w:lang w:val="en-US" w:eastAsia="zh-CN"/>
        </w:rPr>
        <w:t>10472.99</w:t>
      </w:r>
      <w:r>
        <w:rPr>
          <w:rFonts w:hint="eastAsia" w:ascii="仿宋_GB2312" w:eastAsia="仿宋_GB2312"/>
          <w:sz w:val="28"/>
          <w:szCs w:val="28"/>
        </w:rPr>
        <w:t>万元，比</w:t>
      </w:r>
      <w:r>
        <w:rPr>
          <w:rFonts w:hint="eastAsia" w:ascii="仿宋_GB2312" w:eastAsia="仿宋_GB2312"/>
          <w:sz w:val="28"/>
          <w:szCs w:val="28"/>
          <w:lang w:eastAsia="zh-CN"/>
        </w:rPr>
        <w:t>2022</w:t>
      </w:r>
      <w:r>
        <w:rPr>
          <w:rFonts w:hint="eastAsia" w:ascii="仿宋_GB2312" w:eastAsia="仿宋_GB2312"/>
          <w:sz w:val="28"/>
          <w:szCs w:val="28"/>
        </w:rPr>
        <w:t>年年初预算</w:t>
      </w:r>
      <w:r>
        <w:rPr>
          <w:rFonts w:hint="eastAsia" w:ascii="仿宋_GB2312" w:eastAsia="仿宋_GB2312"/>
          <w:sz w:val="28"/>
          <w:szCs w:val="28"/>
          <w:lang w:eastAsia="zh-CN"/>
        </w:rPr>
        <w:t>减少</w:t>
      </w:r>
      <w:r>
        <w:rPr>
          <w:rFonts w:hint="eastAsia" w:ascii="仿宋_GB2312" w:eastAsia="仿宋_GB2312"/>
          <w:sz w:val="28"/>
          <w:szCs w:val="28"/>
          <w:lang w:val="en-US" w:eastAsia="zh-CN"/>
        </w:rPr>
        <w:t>212.35</w:t>
      </w:r>
      <w:r>
        <w:rPr>
          <w:rFonts w:hint="eastAsia" w:ascii="仿宋_GB2312" w:eastAsia="仿宋_GB2312"/>
          <w:sz w:val="28"/>
          <w:szCs w:val="28"/>
        </w:rPr>
        <w:t>万元，</w:t>
      </w:r>
      <w:r>
        <w:rPr>
          <w:rFonts w:hint="eastAsia" w:ascii="仿宋_GB2312" w:eastAsia="仿宋_GB2312"/>
          <w:sz w:val="28"/>
          <w:szCs w:val="28"/>
          <w:lang w:eastAsia="zh-CN"/>
        </w:rPr>
        <w:t>减少</w:t>
      </w:r>
      <w:r>
        <w:rPr>
          <w:rFonts w:hint="eastAsia" w:ascii="仿宋_GB2312" w:eastAsia="仿宋_GB2312"/>
          <w:sz w:val="28"/>
          <w:szCs w:val="28"/>
          <w:lang w:val="en-US" w:eastAsia="zh-CN"/>
        </w:rPr>
        <w:t>1.99%</w:t>
      </w:r>
      <w:r>
        <w:rPr>
          <w:rFonts w:hint="eastAsia" w:ascii="仿宋_GB2312" w:eastAsia="仿宋_GB2312"/>
          <w:sz w:val="28"/>
          <w:szCs w:val="28"/>
        </w:rPr>
        <w:t>。</w:t>
      </w:r>
      <w:r>
        <w:rPr>
          <w:rFonts w:hint="eastAsia" w:ascii="仿宋_GB2312" w:eastAsia="仿宋_GB2312"/>
          <w:color w:val="auto"/>
          <w:sz w:val="28"/>
          <w:szCs w:val="28"/>
        </w:rPr>
        <w:t>主要原因：</w:t>
      </w:r>
      <w:r>
        <w:rPr>
          <w:rFonts w:hint="eastAsia" w:ascii="仿宋_GB2312" w:eastAsia="仿宋_GB2312"/>
          <w:color w:val="auto"/>
          <w:sz w:val="28"/>
          <w:szCs w:val="28"/>
          <w:lang w:eastAsia="zh-CN"/>
        </w:rPr>
        <w:t>政策性调资。</w:t>
      </w:r>
    </w:p>
    <w:p>
      <w:pPr>
        <w:numPr>
          <w:ilvl w:val="0"/>
          <w:numId w:val="1"/>
        </w:numPr>
        <w:spacing w:line="560" w:lineRule="exact"/>
        <w:ind w:firstLine="420" w:firstLineChars="150"/>
        <w:rPr>
          <w:rFonts w:hint="eastAsia" w:ascii="黑体" w:eastAsia="黑体"/>
          <w:sz w:val="28"/>
          <w:szCs w:val="28"/>
        </w:rPr>
      </w:pPr>
      <w:r>
        <w:rPr>
          <w:rFonts w:hint="eastAsia" w:ascii="黑体" w:eastAsia="黑体"/>
          <w:sz w:val="28"/>
          <w:szCs w:val="28"/>
        </w:rPr>
        <w:t>政府性基金预算财政拨款支出决算情况说明</w:t>
      </w:r>
    </w:p>
    <w:p>
      <w:pPr>
        <w:numPr>
          <w:ilvl w:val="0"/>
          <w:numId w:val="0"/>
        </w:numPr>
        <w:spacing w:line="5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rPr>
        <w:t>本部门2022年度无政府性基金预算财政拨款安排的支出</w:t>
      </w:r>
      <w:r>
        <w:rPr>
          <w:rFonts w:hint="eastAsia" w:ascii="仿宋_GB2312" w:eastAsia="仿宋_GB2312"/>
          <w:sz w:val="28"/>
          <w:szCs w:val="28"/>
          <w:lang w:eastAsia="zh-CN"/>
        </w:rPr>
        <w:t>。</w:t>
      </w:r>
    </w:p>
    <w:p>
      <w:pPr>
        <w:numPr>
          <w:ilvl w:val="0"/>
          <w:numId w:val="1"/>
        </w:numPr>
        <w:tabs>
          <w:tab w:val="center" w:pos="6979"/>
        </w:tabs>
        <w:spacing w:line="580" w:lineRule="exact"/>
        <w:ind w:left="0" w:leftChars="0" w:firstLine="420" w:firstLineChars="150"/>
        <w:rPr>
          <w:rFonts w:hint="eastAsia" w:ascii="黑体" w:eastAsia="黑体"/>
          <w:sz w:val="28"/>
          <w:szCs w:val="28"/>
        </w:rPr>
      </w:pPr>
      <w:r>
        <w:rPr>
          <w:rFonts w:hint="eastAsia" w:ascii="黑体" w:eastAsia="黑体"/>
          <w:sz w:val="28"/>
          <w:szCs w:val="28"/>
        </w:rPr>
        <w:t>国有资本经营预算财政拨款收支情况说明</w:t>
      </w:r>
    </w:p>
    <w:p>
      <w:pPr>
        <w:numPr>
          <w:ilvl w:val="0"/>
          <w:numId w:val="0"/>
        </w:numPr>
        <w:tabs>
          <w:tab w:val="center" w:pos="6979"/>
        </w:tabs>
        <w:spacing w:line="580" w:lineRule="exact"/>
        <w:ind w:leftChars="150"/>
        <w:rPr>
          <w:rFonts w:hint="default" w:ascii="黑体" w:eastAsia="黑体"/>
          <w:sz w:val="28"/>
          <w:szCs w:val="28"/>
          <w:lang w:val="en-US" w:eastAsia="zh-CN"/>
        </w:rPr>
      </w:pPr>
      <w:r>
        <w:rPr>
          <w:rFonts w:hint="eastAsia" w:ascii="黑体" w:eastAsia="黑体"/>
          <w:sz w:val="28"/>
          <w:szCs w:val="28"/>
          <w:lang w:val="en-US" w:eastAsia="zh-CN"/>
        </w:rPr>
        <w:t xml:space="preserve">  </w:t>
      </w:r>
      <w:r>
        <w:rPr>
          <w:rFonts w:hint="eastAsia" w:ascii="仿宋_GB2312" w:eastAsia="仿宋_GB2312"/>
          <w:sz w:val="28"/>
          <w:szCs w:val="28"/>
        </w:rPr>
        <w:t>本部门2022年度无国有资本经营预算财</w:t>
      </w:r>
      <w:r>
        <w:rPr>
          <w:rFonts w:ascii="仿宋_GB2312" w:eastAsia="仿宋_GB2312"/>
          <w:sz w:val="28"/>
          <w:szCs w:val="28"/>
        </w:rPr>
        <w:t>政拨款</w:t>
      </w:r>
      <w:r>
        <w:rPr>
          <w:rFonts w:hint="eastAsia" w:ascii="仿宋_GB2312" w:eastAsia="仿宋_GB2312"/>
          <w:sz w:val="28"/>
          <w:szCs w:val="28"/>
        </w:rPr>
        <w:t>安排的支出</w:t>
      </w:r>
    </w:p>
    <w:p>
      <w:pPr>
        <w:tabs>
          <w:tab w:val="center" w:pos="6979"/>
        </w:tabs>
        <w:spacing w:line="580" w:lineRule="exact"/>
        <w:ind w:firstLine="548" w:firstLineChars="196"/>
        <w:rPr>
          <w:rFonts w:hint="eastAsia" w:ascii="仿宋_GB2312" w:eastAsia="仿宋_GB2312"/>
          <w:sz w:val="28"/>
          <w:szCs w:val="28"/>
        </w:rPr>
      </w:pPr>
      <w:r>
        <w:rPr>
          <w:rFonts w:hint="eastAsia" w:ascii="黑体" w:eastAsia="黑体"/>
          <w:sz w:val="28"/>
          <w:szCs w:val="28"/>
        </w:rPr>
        <w:t>八、财政拨款基本支出决算情况说明</w:t>
      </w:r>
    </w:p>
    <w:p>
      <w:pPr>
        <w:tabs>
          <w:tab w:val="center" w:pos="6979"/>
        </w:tabs>
        <w:spacing w:line="580" w:lineRule="exact"/>
        <w:ind w:firstLine="548" w:firstLineChars="196"/>
        <w:rPr>
          <w:rFonts w:hint="eastAsia" w:ascii="仿宋_GB2312" w:eastAsia="仿宋_GB2312"/>
          <w:sz w:val="28"/>
          <w:szCs w:val="28"/>
        </w:rPr>
      </w:pPr>
      <w:r>
        <w:rPr>
          <w:rFonts w:ascii="仿宋_GB2312" w:eastAsia="仿宋_GB2312"/>
          <w:sz w:val="28"/>
          <w:szCs w:val="28"/>
        </w:rPr>
        <w:t>20</w:t>
      </w:r>
      <w:r>
        <w:rPr>
          <w:rFonts w:hint="eastAsia" w:ascii="仿宋_GB2312" w:eastAsia="仿宋_GB2312"/>
          <w:sz w:val="28"/>
          <w:szCs w:val="28"/>
        </w:rPr>
        <w:t>22年度使用一般公共预算财政拨款安排基本支出</w:t>
      </w:r>
      <w:r>
        <w:rPr>
          <w:rFonts w:hint="eastAsia" w:ascii="仿宋_GB2312" w:eastAsia="仿宋_GB2312"/>
          <w:sz w:val="28"/>
          <w:szCs w:val="28"/>
          <w:lang w:val="en-US" w:eastAsia="zh-CN"/>
        </w:rPr>
        <w:t>137978.58</w:t>
      </w:r>
      <w:r>
        <w:rPr>
          <w:rFonts w:hint="eastAsia" w:ascii="仿宋_GB2312" w:eastAsia="仿宋_GB2312"/>
          <w:sz w:val="28"/>
          <w:szCs w:val="28"/>
        </w:rPr>
        <w:t>万元，使用政府性基金财政拨款安排基本支出</w:t>
      </w:r>
      <w:r>
        <w:rPr>
          <w:rFonts w:hint="eastAsia" w:ascii="仿宋_GB2312" w:eastAsia="仿宋_GB2312"/>
          <w:sz w:val="28"/>
          <w:szCs w:val="28"/>
          <w:lang w:val="en-US" w:eastAsia="zh-CN"/>
        </w:rPr>
        <w:t>0</w:t>
      </w:r>
      <w:r>
        <w:rPr>
          <w:rFonts w:hint="eastAsia" w:ascii="仿宋_GB2312" w:eastAsia="仿宋_GB2312"/>
          <w:sz w:val="28"/>
          <w:szCs w:val="28"/>
        </w:rPr>
        <w:t>万元，使用国有资本经营预算财政</w:t>
      </w:r>
      <w:r>
        <w:rPr>
          <w:rFonts w:ascii="仿宋_GB2312" w:eastAsia="仿宋_GB2312"/>
          <w:sz w:val="28"/>
          <w:szCs w:val="28"/>
        </w:rPr>
        <w:t>拨款</w:t>
      </w:r>
      <w:r>
        <w:rPr>
          <w:rFonts w:hint="eastAsia" w:ascii="仿宋_GB2312" w:eastAsia="仿宋_GB2312"/>
          <w:sz w:val="28"/>
          <w:szCs w:val="28"/>
        </w:rPr>
        <w:t>安排基本支出</w:t>
      </w:r>
      <w:r>
        <w:rPr>
          <w:rFonts w:hint="eastAsia" w:ascii="仿宋_GB2312" w:eastAsia="仿宋_GB2312"/>
          <w:sz w:val="28"/>
          <w:szCs w:val="28"/>
          <w:lang w:val="en-US" w:eastAsia="zh-CN"/>
        </w:rPr>
        <w:t>0</w:t>
      </w:r>
      <w:r>
        <w:rPr>
          <w:rFonts w:hint="eastAsia" w:ascii="仿宋_GB2312" w:eastAsia="仿宋_GB2312"/>
          <w:sz w:val="28"/>
          <w:szCs w:val="28"/>
        </w:rPr>
        <w:t>万元，其中：（1）工资福利支出包括基本工资</w:t>
      </w:r>
      <w:r>
        <w:rPr>
          <w:rFonts w:hint="eastAsia" w:ascii="仿宋_GB2312" w:eastAsia="仿宋_GB2312"/>
          <w:sz w:val="28"/>
          <w:szCs w:val="28"/>
          <w:lang w:val="en-US" w:eastAsia="zh-CN"/>
        </w:rPr>
        <w:t>11514.45</w:t>
      </w:r>
      <w:r>
        <w:rPr>
          <w:rFonts w:hint="eastAsia" w:ascii="仿宋_GB2312" w:eastAsia="仿宋_GB2312"/>
          <w:sz w:val="28"/>
          <w:szCs w:val="28"/>
        </w:rPr>
        <w:t>万元</w:t>
      </w:r>
      <w:r>
        <w:rPr>
          <w:rFonts w:ascii="仿宋_GB2312" w:eastAsia="仿宋_GB2312"/>
          <w:sz w:val="28"/>
          <w:szCs w:val="28"/>
        </w:rPr>
        <w:t>、津贴补贴</w:t>
      </w:r>
      <w:r>
        <w:rPr>
          <w:rFonts w:hint="eastAsia" w:ascii="仿宋_GB2312" w:eastAsia="仿宋_GB2312"/>
          <w:sz w:val="28"/>
          <w:szCs w:val="28"/>
          <w:lang w:val="en-US" w:eastAsia="zh-CN"/>
        </w:rPr>
        <w:t>81406.78</w:t>
      </w:r>
      <w:r>
        <w:rPr>
          <w:rFonts w:hint="eastAsia" w:ascii="仿宋_GB2312" w:eastAsia="仿宋_GB2312"/>
          <w:sz w:val="28"/>
          <w:szCs w:val="28"/>
        </w:rPr>
        <w:t>万元</w:t>
      </w:r>
      <w:r>
        <w:rPr>
          <w:rFonts w:ascii="仿宋_GB2312" w:eastAsia="仿宋_GB2312"/>
          <w:sz w:val="28"/>
          <w:szCs w:val="28"/>
        </w:rPr>
        <w:t>、奖金</w:t>
      </w:r>
      <w:r>
        <w:rPr>
          <w:rFonts w:hint="eastAsia" w:ascii="仿宋_GB2312" w:eastAsia="仿宋_GB2312"/>
          <w:sz w:val="28"/>
          <w:szCs w:val="28"/>
          <w:lang w:val="en-US" w:eastAsia="zh-CN"/>
        </w:rPr>
        <w:t>373.58</w:t>
      </w:r>
      <w:r>
        <w:rPr>
          <w:rFonts w:hint="eastAsia" w:ascii="仿宋_GB2312" w:eastAsia="仿宋_GB2312"/>
          <w:sz w:val="28"/>
          <w:szCs w:val="28"/>
        </w:rPr>
        <w:t>万元</w:t>
      </w:r>
      <w:r>
        <w:rPr>
          <w:rFonts w:ascii="仿宋_GB2312" w:eastAsia="仿宋_GB2312"/>
          <w:sz w:val="28"/>
          <w:szCs w:val="28"/>
        </w:rPr>
        <w:t>、绩效工资</w:t>
      </w:r>
      <w:r>
        <w:rPr>
          <w:rFonts w:hint="eastAsia" w:ascii="仿宋_GB2312" w:eastAsia="仿宋_GB2312"/>
          <w:sz w:val="28"/>
          <w:szCs w:val="28"/>
          <w:lang w:val="en-US" w:eastAsia="zh-CN"/>
        </w:rPr>
        <w:t>7747.45</w:t>
      </w:r>
      <w:r>
        <w:rPr>
          <w:rFonts w:hint="eastAsia" w:ascii="仿宋_GB2312" w:eastAsia="仿宋_GB2312"/>
          <w:sz w:val="28"/>
          <w:szCs w:val="28"/>
        </w:rPr>
        <w:t>万元</w:t>
      </w:r>
      <w:r>
        <w:rPr>
          <w:rFonts w:ascii="仿宋_GB2312" w:eastAsia="仿宋_GB2312"/>
          <w:sz w:val="28"/>
          <w:szCs w:val="28"/>
        </w:rPr>
        <w:t>、</w:t>
      </w:r>
      <w:r>
        <w:rPr>
          <w:rFonts w:hint="eastAsia" w:ascii="仿宋_GB2312" w:eastAsia="仿宋_GB2312"/>
          <w:sz w:val="28"/>
          <w:szCs w:val="28"/>
          <w:lang w:eastAsia="zh-CN"/>
        </w:rPr>
        <w:t>机关事业单位基本养老保险缴费</w:t>
      </w:r>
      <w:r>
        <w:rPr>
          <w:rFonts w:hint="eastAsia" w:ascii="仿宋_GB2312" w:eastAsia="仿宋_GB2312"/>
          <w:sz w:val="28"/>
          <w:szCs w:val="28"/>
          <w:lang w:val="en-US" w:eastAsia="zh-CN"/>
        </w:rPr>
        <w:t>6485.29万元、职业年金缴费4863.97万元、职工基本医疗保险缴费8018.38万元、公务员医疗补助缴费2454.61万元、</w:t>
      </w:r>
      <w:r>
        <w:rPr>
          <w:rFonts w:hint="eastAsia" w:ascii="仿宋_GB2312" w:eastAsia="仿宋_GB2312"/>
          <w:sz w:val="28"/>
          <w:szCs w:val="28"/>
        </w:rPr>
        <w:t>其他</w:t>
      </w:r>
      <w:r>
        <w:rPr>
          <w:rFonts w:ascii="仿宋_GB2312" w:eastAsia="仿宋_GB2312"/>
          <w:sz w:val="28"/>
          <w:szCs w:val="28"/>
        </w:rPr>
        <w:t>社会保障缴费</w:t>
      </w:r>
      <w:r>
        <w:rPr>
          <w:rFonts w:hint="eastAsia" w:ascii="仿宋_GB2312" w:eastAsia="仿宋_GB2312"/>
          <w:sz w:val="28"/>
          <w:szCs w:val="28"/>
          <w:lang w:val="en-US" w:eastAsia="zh-CN"/>
        </w:rPr>
        <w:t>533.73万元</w:t>
      </w:r>
      <w:r>
        <w:rPr>
          <w:rFonts w:ascii="仿宋_GB2312" w:eastAsia="仿宋_GB2312"/>
          <w:sz w:val="28"/>
          <w:szCs w:val="28"/>
        </w:rPr>
        <w:t>、其他工资福利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lang w:val="en-US" w:eastAsia="zh-CN"/>
        </w:rPr>
        <w:t>117.58万元</w:t>
      </w:r>
      <w:r>
        <w:rPr>
          <w:rFonts w:hint="eastAsia" w:ascii="仿宋_GB2312" w:eastAsia="仿宋_GB2312"/>
          <w:sz w:val="28"/>
          <w:szCs w:val="28"/>
        </w:rPr>
        <w:t>；（2）商品和服务支出包括</w:t>
      </w:r>
      <w:r>
        <w:rPr>
          <w:rFonts w:ascii="仿宋_GB2312" w:eastAsia="仿宋_GB2312"/>
          <w:sz w:val="28"/>
          <w:szCs w:val="28"/>
        </w:rPr>
        <w:t>办公费</w:t>
      </w:r>
      <w:r>
        <w:rPr>
          <w:rFonts w:hint="eastAsia" w:ascii="仿宋_GB2312" w:eastAsia="仿宋_GB2312"/>
          <w:sz w:val="28"/>
          <w:szCs w:val="28"/>
          <w:lang w:val="en-US" w:eastAsia="zh-CN"/>
        </w:rPr>
        <w:t>833.77</w:t>
      </w:r>
      <w:r>
        <w:rPr>
          <w:rFonts w:hint="eastAsia" w:ascii="仿宋_GB2312" w:eastAsia="仿宋_GB2312"/>
          <w:sz w:val="28"/>
          <w:szCs w:val="28"/>
        </w:rPr>
        <w:t>万元</w:t>
      </w:r>
      <w:r>
        <w:rPr>
          <w:rFonts w:ascii="仿宋_GB2312" w:eastAsia="仿宋_GB2312"/>
          <w:sz w:val="28"/>
          <w:szCs w:val="28"/>
        </w:rPr>
        <w:t>、印刷费</w:t>
      </w:r>
      <w:r>
        <w:rPr>
          <w:rFonts w:hint="eastAsia" w:ascii="仿宋_GB2312" w:eastAsia="仿宋_GB2312"/>
          <w:sz w:val="28"/>
          <w:szCs w:val="28"/>
          <w:lang w:val="en-US" w:eastAsia="zh-CN"/>
        </w:rPr>
        <w:t>40.41</w:t>
      </w:r>
      <w:r>
        <w:rPr>
          <w:rFonts w:hint="eastAsia" w:ascii="仿宋_GB2312" w:eastAsia="仿宋_GB2312"/>
          <w:sz w:val="28"/>
          <w:szCs w:val="28"/>
        </w:rPr>
        <w:t>万元</w:t>
      </w:r>
      <w:r>
        <w:rPr>
          <w:rFonts w:ascii="仿宋_GB2312" w:eastAsia="仿宋_GB2312"/>
          <w:sz w:val="28"/>
          <w:szCs w:val="28"/>
        </w:rPr>
        <w:t>、水费</w:t>
      </w:r>
      <w:r>
        <w:rPr>
          <w:rFonts w:hint="eastAsia" w:ascii="仿宋_GB2312" w:eastAsia="仿宋_GB2312"/>
          <w:sz w:val="28"/>
          <w:szCs w:val="28"/>
          <w:lang w:val="en-US" w:eastAsia="zh-CN"/>
        </w:rPr>
        <w:t>143.34</w:t>
      </w:r>
      <w:r>
        <w:rPr>
          <w:rFonts w:hint="eastAsia" w:ascii="仿宋_GB2312" w:eastAsia="仿宋_GB2312"/>
          <w:sz w:val="28"/>
          <w:szCs w:val="28"/>
        </w:rPr>
        <w:t>万元</w:t>
      </w:r>
      <w:r>
        <w:rPr>
          <w:rFonts w:ascii="仿宋_GB2312" w:eastAsia="仿宋_GB2312"/>
          <w:sz w:val="28"/>
          <w:szCs w:val="28"/>
        </w:rPr>
        <w:t>、电费</w:t>
      </w:r>
      <w:r>
        <w:rPr>
          <w:rFonts w:hint="eastAsia" w:ascii="仿宋_GB2312" w:eastAsia="仿宋_GB2312"/>
          <w:sz w:val="28"/>
          <w:szCs w:val="28"/>
          <w:lang w:val="en-US" w:eastAsia="zh-CN"/>
        </w:rPr>
        <w:t>1518.36</w:t>
      </w:r>
      <w:r>
        <w:rPr>
          <w:rFonts w:hint="eastAsia" w:ascii="仿宋_GB2312" w:eastAsia="仿宋_GB2312"/>
          <w:sz w:val="28"/>
          <w:szCs w:val="28"/>
        </w:rPr>
        <w:t>万元</w:t>
      </w:r>
      <w:r>
        <w:rPr>
          <w:rFonts w:ascii="仿宋_GB2312" w:eastAsia="仿宋_GB2312"/>
          <w:sz w:val="28"/>
          <w:szCs w:val="28"/>
        </w:rPr>
        <w:t>、邮电费</w:t>
      </w:r>
      <w:r>
        <w:rPr>
          <w:rFonts w:hint="eastAsia" w:ascii="仿宋_GB2312" w:eastAsia="仿宋_GB2312"/>
          <w:sz w:val="28"/>
          <w:szCs w:val="28"/>
          <w:lang w:val="en-US" w:eastAsia="zh-CN"/>
        </w:rPr>
        <w:t>129.89</w:t>
      </w:r>
      <w:r>
        <w:rPr>
          <w:rFonts w:hint="eastAsia" w:ascii="仿宋_GB2312" w:eastAsia="仿宋_GB2312"/>
          <w:sz w:val="28"/>
          <w:szCs w:val="28"/>
        </w:rPr>
        <w:t>万元</w:t>
      </w:r>
      <w:r>
        <w:rPr>
          <w:rFonts w:ascii="仿宋_GB2312" w:eastAsia="仿宋_GB2312"/>
          <w:sz w:val="28"/>
          <w:szCs w:val="28"/>
        </w:rPr>
        <w:t>、取暖费</w:t>
      </w:r>
      <w:r>
        <w:rPr>
          <w:rFonts w:hint="eastAsia" w:ascii="仿宋_GB2312" w:eastAsia="仿宋_GB2312"/>
          <w:sz w:val="28"/>
          <w:szCs w:val="28"/>
          <w:lang w:val="en-US" w:eastAsia="zh-CN"/>
        </w:rPr>
        <w:t>652.31</w:t>
      </w:r>
      <w:r>
        <w:rPr>
          <w:rFonts w:hint="eastAsia" w:ascii="仿宋_GB2312" w:eastAsia="仿宋_GB2312"/>
          <w:sz w:val="28"/>
          <w:szCs w:val="28"/>
        </w:rPr>
        <w:t>万元</w:t>
      </w:r>
      <w:r>
        <w:rPr>
          <w:rFonts w:ascii="仿宋_GB2312" w:eastAsia="仿宋_GB2312"/>
          <w:sz w:val="28"/>
          <w:szCs w:val="28"/>
        </w:rPr>
        <w:t>、物业管理费</w:t>
      </w:r>
      <w:r>
        <w:rPr>
          <w:rFonts w:hint="eastAsia" w:ascii="仿宋_GB2312" w:eastAsia="仿宋_GB2312"/>
          <w:sz w:val="28"/>
          <w:szCs w:val="28"/>
          <w:lang w:val="en-US" w:eastAsia="zh-CN"/>
        </w:rPr>
        <w:t>2505.44</w:t>
      </w:r>
      <w:r>
        <w:rPr>
          <w:rFonts w:hint="eastAsia" w:ascii="仿宋_GB2312" w:eastAsia="仿宋_GB2312"/>
          <w:sz w:val="28"/>
          <w:szCs w:val="28"/>
        </w:rPr>
        <w:t>万元</w:t>
      </w:r>
      <w:r>
        <w:rPr>
          <w:rFonts w:ascii="仿宋_GB2312" w:eastAsia="仿宋_GB2312"/>
          <w:sz w:val="28"/>
          <w:szCs w:val="28"/>
        </w:rPr>
        <w:t>、差旅费</w:t>
      </w:r>
      <w:r>
        <w:rPr>
          <w:rFonts w:hint="eastAsia" w:ascii="仿宋_GB2312" w:eastAsia="仿宋_GB2312"/>
          <w:sz w:val="28"/>
          <w:szCs w:val="28"/>
          <w:lang w:val="en-US" w:eastAsia="zh-CN"/>
        </w:rPr>
        <w:t>382.12</w:t>
      </w:r>
      <w:r>
        <w:rPr>
          <w:rFonts w:hint="eastAsia" w:ascii="仿宋_GB2312" w:eastAsia="仿宋_GB2312"/>
          <w:sz w:val="28"/>
          <w:szCs w:val="28"/>
        </w:rPr>
        <w:t>万元</w:t>
      </w:r>
      <w:r>
        <w:rPr>
          <w:rFonts w:ascii="仿宋_GB2312" w:eastAsia="仿宋_GB2312"/>
          <w:sz w:val="28"/>
          <w:szCs w:val="28"/>
        </w:rPr>
        <w:t>、维修（护）费</w:t>
      </w:r>
      <w:r>
        <w:rPr>
          <w:rFonts w:hint="eastAsia" w:ascii="仿宋_GB2312" w:eastAsia="仿宋_GB2312"/>
          <w:sz w:val="28"/>
          <w:szCs w:val="28"/>
          <w:lang w:val="en-US" w:eastAsia="zh-CN"/>
        </w:rPr>
        <w:t>80.82</w:t>
      </w:r>
      <w:r>
        <w:rPr>
          <w:rFonts w:hint="eastAsia" w:ascii="仿宋_GB2312" w:eastAsia="仿宋_GB2312"/>
          <w:sz w:val="28"/>
          <w:szCs w:val="28"/>
        </w:rPr>
        <w:t>万元</w:t>
      </w:r>
      <w:r>
        <w:rPr>
          <w:rFonts w:ascii="仿宋_GB2312" w:eastAsia="仿宋_GB2312"/>
          <w:sz w:val="28"/>
          <w:szCs w:val="28"/>
        </w:rPr>
        <w:t>、培训费</w:t>
      </w:r>
      <w:r>
        <w:rPr>
          <w:rFonts w:hint="eastAsia" w:ascii="仿宋_GB2312" w:eastAsia="仿宋_GB2312"/>
          <w:sz w:val="28"/>
          <w:szCs w:val="28"/>
          <w:lang w:val="en-US" w:eastAsia="zh-CN"/>
        </w:rPr>
        <w:t>6.81</w:t>
      </w:r>
      <w:r>
        <w:rPr>
          <w:rFonts w:hint="eastAsia" w:ascii="仿宋_GB2312" w:eastAsia="仿宋_GB2312"/>
          <w:sz w:val="28"/>
          <w:szCs w:val="28"/>
        </w:rPr>
        <w:t>万元</w:t>
      </w:r>
      <w:r>
        <w:rPr>
          <w:rFonts w:ascii="仿宋_GB2312" w:eastAsia="仿宋_GB2312"/>
          <w:sz w:val="28"/>
          <w:szCs w:val="28"/>
        </w:rPr>
        <w:t>、工会经费</w:t>
      </w:r>
      <w:r>
        <w:rPr>
          <w:rFonts w:hint="eastAsia" w:ascii="仿宋_GB2312" w:eastAsia="仿宋_GB2312"/>
          <w:sz w:val="28"/>
          <w:szCs w:val="28"/>
          <w:lang w:val="en-US" w:eastAsia="zh-CN"/>
        </w:rPr>
        <w:t>1300.00</w:t>
      </w:r>
      <w:r>
        <w:rPr>
          <w:rFonts w:hint="eastAsia" w:ascii="仿宋_GB2312" w:eastAsia="仿宋_GB2312"/>
          <w:sz w:val="28"/>
          <w:szCs w:val="28"/>
        </w:rPr>
        <w:t>万元</w:t>
      </w:r>
      <w:r>
        <w:rPr>
          <w:rFonts w:ascii="仿宋_GB2312" w:eastAsia="仿宋_GB2312"/>
          <w:sz w:val="28"/>
          <w:szCs w:val="28"/>
        </w:rPr>
        <w:t>、福利费</w:t>
      </w:r>
      <w:r>
        <w:rPr>
          <w:rFonts w:hint="eastAsia" w:ascii="仿宋_GB2312" w:eastAsia="仿宋_GB2312"/>
          <w:sz w:val="28"/>
          <w:szCs w:val="28"/>
          <w:lang w:val="en-US" w:eastAsia="zh-CN"/>
        </w:rPr>
        <w:t>907.93</w:t>
      </w:r>
      <w:r>
        <w:rPr>
          <w:rFonts w:hint="eastAsia" w:ascii="仿宋_GB2312" w:eastAsia="仿宋_GB2312"/>
          <w:sz w:val="28"/>
          <w:szCs w:val="28"/>
        </w:rPr>
        <w:t>万元</w:t>
      </w:r>
      <w:r>
        <w:rPr>
          <w:rFonts w:ascii="仿宋_GB2312" w:eastAsia="仿宋_GB2312"/>
          <w:sz w:val="28"/>
          <w:szCs w:val="28"/>
        </w:rPr>
        <w:t>、公务用车运行维护费</w:t>
      </w:r>
      <w:r>
        <w:rPr>
          <w:rFonts w:hint="eastAsia" w:ascii="仿宋_GB2312" w:eastAsia="仿宋_GB2312"/>
          <w:sz w:val="28"/>
          <w:szCs w:val="28"/>
          <w:lang w:val="en-US" w:eastAsia="zh-CN"/>
        </w:rPr>
        <w:t>887.80</w:t>
      </w:r>
      <w:r>
        <w:rPr>
          <w:rFonts w:ascii="仿宋_GB2312" w:eastAsia="仿宋_GB2312"/>
          <w:sz w:val="28"/>
          <w:szCs w:val="28"/>
        </w:rPr>
        <w:t>、其他交通费</w:t>
      </w:r>
      <w:r>
        <w:rPr>
          <w:rFonts w:hint="eastAsia" w:ascii="仿宋_GB2312" w:eastAsia="仿宋_GB2312"/>
          <w:sz w:val="28"/>
          <w:szCs w:val="28"/>
          <w:lang w:val="en-US" w:eastAsia="zh-CN"/>
        </w:rPr>
        <w:t>2417.75万元</w:t>
      </w:r>
      <w:r>
        <w:rPr>
          <w:rFonts w:ascii="仿宋_GB2312" w:eastAsia="仿宋_GB2312"/>
          <w:sz w:val="28"/>
          <w:szCs w:val="28"/>
        </w:rPr>
        <w:t>、其他商品和服务</w:t>
      </w:r>
      <w:r>
        <w:rPr>
          <w:rFonts w:hint="eastAsia" w:ascii="仿宋_GB2312" w:eastAsia="仿宋_GB2312"/>
          <w:sz w:val="28"/>
          <w:szCs w:val="28"/>
          <w:lang w:val="en-US" w:eastAsia="zh-CN"/>
        </w:rPr>
        <w:t>2411.98</w:t>
      </w:r>
      <w:r>
        <w:rPr>
          <w:rFonts w:hint="eastAsia" w:ascii="仿宋_GB2312" w:eastAsia="仿宋_GB2312"/>
          <w:sz w:val="28"/>
          <w:szCs w:val="28"/>
        </w:rPr>
        <w:t>万元等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w:t>
      </w:r>
      <w:r>
        <w:rPr>
          <w:rFonts w:hint="eastAsia" w:ascii="仿宋_GB2312" w:eastAsia="仿宋_GB2312"/>
          <w:sz w:val="28"/>
          <w:szCs w:val="28"/>
          <w:lang w:val="en-US" w:eastAsia="zh-CN"/>
        </w:rPr>
        <w:t>20.38</w:t>
      </w:r>
      <w:r>
        <w:rPr>
          <w:rFonts w:hint="eastAsia" w:ascii="仿宋_GB2312" w:eastAsia="仿宋_GB2312"/>
          <w:sz w:val="28"/>
          <w:szCs w:val="28"/>
        </w:rPr>
        <w:t>万元</w:t>
      </w:r>
      <w:r>
        <w:rPr>
          <w:rFonts w:ascii="仿宋_GB2312" w:eastAsia="仿宋_GB2312"/>
          <w:sz w:val="28"/>
          <w:szCs w:val="28"/>
        </w:rPr>
        <w:t>、退休费</w:t>
      </w:r>
      <w:r>
        <w:rPr>
          <w:rFonts w:hint="eastAsia" w:ascii="仿宋_GB2312" w:eastAsia="仿宋_GB2312"/>
          <w:sz w:val="28"/>
          <w:szCs w:val="28"/>
          <w:lang w:val="en-US" w:eastAsia="zh-CN"/>
        </w:rPr>
        <w:t>62.42</w:t>
      </w:r>
      <w:r>
        <w:rPr>
          <w:rFonts w:hint="eastAsia" w:ascii="仿宋_GB2312" w:eastAsia="仿宋_GB2312"/>
          <w:sz w:val="28"/>
          <w:szCs w:val="28"/>
        </w:rPr>
        <w:t>万元</w:t>
      </w:r>
      <w:r>
        <w:rPr>
          <w:rFonts w:ascii="仿宋_GB2312" w:eastAsia="仿宋_GB2312"/>
          <w:sz w:val="28"/>
          <w:szCs w:val="28"/>
        </w:rPr>
        <w:t>、抚恤金</w:t>
      </w:r>
      <w:r>
        <w:rPr>
          <w:rFonts w:hint="eastAsia" w:ascii="仿宋_GB2312" w:eastAsia="仿宋_GB2312"/>
          <w:sz w:val="28"/>
          <w:szCs w:val="28"/>
          <w:lang w:val="en-US" w:eastAsia="zh-CN"/>
        </w:rPr>
        <w:t>114.32</w:t>
      </w:r>
      <w:r>
        <w:rPr>
          <w:rFonts w:hint="eastAsia" w:ascii="仿宋_GB2312" w:eastAsia="仿宋_GB2312"/>
          <w:sz w:val="28"/>
          <w:szCs w:val="28"/>
        </w:rPr>
        <w:t>万元</w:t>
      </w:r>
      <w:r>
        <w:rPr>
          <w:rFonts w:ascii="仿宋_GB2312" w:eastAsia="仿宋_GB2312"/>
          <w:sz w:val="28"/>
          <w:szCs w:val="28"/>
        </w:rPr>
        <w:t>、生活补助</w:t>
      </w:r>
      <w:r>
        <w:rPr>
          <w:rFonts w:hint="eastAsia" w:ascii="仿宋_GB2312" w:eastAsia="仿宋_GB2312"/>
          <w:sz w:val="28"/>
          <w:szCs w:val="28"/>
          <w:lang w:val="en-US" w:eastAsia="zh-CN"/>
        </w:rPr>
        <w:t>9.76</w:t>
      </w:r>
      <w:r>
        <w:rPr>
          <w:rFonts w:hint="eastAsia" w:ascii="仿宋_GB2312" w:eastAsia="仿宋_GB2312"/>
          <w:sz w:val="28"/>
          <w:szCs w:val="28"/>
        </w:rPr>
        <w:t>万元</w:t>
      </w:r>
      <w:r>
        <w:rPr>
          <w:rFonts w:ascii="仿宋_GB2312" w:eastAsia="仿宋_GB2312"/>
          <w:sz w:val="28"/>
          <w:szCs w:val="28"/>
        </w:rPr>
        <w:t>、医疗费</w:t>
      </w:r>
      <w:r>
        <w:rPr>
          <w:rFonts w:hint="eastAsia" w:ascii="仿宋_GB2312" w:eastAsia="仿宋_GB2312"/>
          <w:sz w:val="28"/>
          <w:szCs w:val="28"/>
        </w:rPr>
        <w:t>补助</w:t>
      </w:r>
      <w:r>
        <w:rPr>
          <w:rFonts w:hint="eastAsia" w:ascii="仿宋_GB2312" w:eastAsia="仿宋_GB2312"/>
          <w:sz w:val="28"/>
          <w:szCs w:val="28"/>
          <w:lang w:val="en-US" w:eastAsia="zh-CN"/>
        </w:rPr>
        <w:t>25.50</w:t>
      </w:r>
      <w:r>
        <w:rPr>
          <w:rFonts w:hint="eastAsia" w:ascii="仿宋_GB2312" w:eastAsia="仿宋_GB2312"/>
          <w:sz w:val="28"/>
          <w:szCs w:val="28"/>
        </w:rPr>
        <w:t>万元</w:t>
      </w:r>
      <w:r>
        <w:rPr>
          <w:rFonts w:ascii="仿宋_GB2312" w:eastAsia="仿宋_GB2312"/>
          <w:sz w:val="28"/>
          <w:szCs w:val="28"/>
        </w:rPr>
        <w:t>、其他对个人和家庭的补助</w:t>
      </w:r>
      <w:r>
        <w:rPr>
          <w:rFonts w:hint="eastAsia" w:ascii="仿宋_GB2312" w:eastAsia="仿宋_GB2312"/>
          <w:sz w:val="28"/>
          <w:szCs w:val="28"/>
          <w:lang w:val="en-US" w:eastAsia="zh-CN"/>
        </w:rPr>
        <w:t>11.64</w:t>
      </w:r>
      <w:r>
        <w:rPr>
          <w:rFonts w:hint="eastAsia" w:ascii="仿宋_GB2312" w:eastAsia="仿宋_GB2312"/>
          <w:sz w:val="28"/>
          <w:szCs w:val="28"/>
        </w:rPr>
        <w:t>万元等</w:t>
      </w:r>
      <w:r>
        <w:rPr>
          <w:rFonts w:ascii="仿宋_GB2312" w:eastAsia="仿宋_GB2312"/>
          <w:sz w:val="28"/>
          <w:szCs w:val="28"/>
        </w:rPr>
        <w:t>支出</w:t>
      </w:r>
      <w:r>
        <w:rPr>
          <w:rFonts w:hint="eastAsia" w:ascii="仿宋_GB2312" w:eastAsia="仿宋_GB2312"/>
          <w:sz w:val="28"/>
          <w:szCs w:val="28"/>
        </w:rPr>
        <w:t>。</w:t>
      </w:r>
    </w:p>
    <w:p>
      <w:pPr>
        <w:tabs>
          <w:tab w:val="center" w:pos="6979"/>
        </w:tabs>
        <w:spacing w:line="580" w:lineRule="exact"/>
        <w:ind w:firstLine="548" w:firstLineChars="196"/>
        <w:rPr>
          <w:rFonts w:hint="eastAsia" w:ascii="仿宋_GB2312" w:eastAsia="仿宋_GB2312"/>
          <w:sz w:val="28"/>
          <w:szCs w:val="28"/>
        </w:rPr>
      </w:pPr>
    </w:p>
    <w:p>
      <w:pPr>
        <w:tabs>
          <w:tab w:val="center" w:pos="6979"/>
        </w:tabs>
        <w:spacing w:line="580" w:lineRule="exact"/>
        <w:ind w:firstLine="548" w:firstLineChars="196"/>
        <w:rPr>
          <w:rFonts w:hint="eastAsia" w:ascii="仿宋_GB2312" w:eastAsia="仿宋_GB2312"/>
          <w:sz w:val="28"/>
          <w:szCs w:val="28"/>
        </w:rPr>
      </w:pPr>
    </w:p>
    <w:p>
      <w:pPr>
        <w:tabs>
          <w:tab w:val="center" w:pos="6979"/>
        </w:tabs>
        <w:spacing w:line="580" w:lineRule="exact"/>
        <w:ind w:firstLine="548" w:firstLineChars="196"/>
        <w:rPr>
          <w:rFonts w:hint="eastAsia" w:ascii="仿宋_GB2312" w:eastAsia="仿宋_GB2312"/>
          <w:sz w:val="28"/>
          <w:szCs w:val="28"/>
        </w:rPr>
      </w:pPr>
    </w:p>
    <w:p>
      <w:pPr>
        <w:tabs>
          <w:tab w:val="center" w:pos="6979"/>
        </w:tabs>
        <w:spacing w:line="580" w:lineRule="exact"/>
        <w:ind w:firstLine="548" w:firstLineChars="196"/>
        <w:rPr>
          <w:rFonts w:hint="eastAsia" w:ascii="仿宋_GB2312" w:eastAsia="仿宋_GB2312"/>
          <w:sz w:val="28"/>
          <w:szCs w:val="28"/>
        </w:rPr>
      </w:pPr>
    </w:p>
    <w:p>
      <w:pPr>
        <w:tabs>
          <w:tab w:val="center" w:pos="6979"/>
        </w:tabs>
        <w:spacing w:line="580" w:lineRule="exact"/>
        <w:ind w:firstLine="548" w:firstLineChars="196"/>
        <w:rPr>
          <w:rFonts w:hint="eastAsia" w:ascii="仿宋_GB2312" w:eastAsia="仿宋_GB2312"/>
          <w:sz w:val="28"/>
          <w:szCs w:val="28"/>
        </w:rPr>
      </w:pPr>
    </w:p>
    <w:p>
      <w:pPr>
        <w:tabs>
          <w:tab w:val="center" w:pos="6979"/>
        </w:tabs>
        <w:spacing w:line="580" w:lineRule="exact"/>
        <w:ind w:firstLine="548" w:firstLineChars="196"/>
        <w:rPr>
          <w:rFonts w:hint="eastAsia" w:ascii="仿宋_GB2312" w:eastAsia="仿宋_GB2312"/>
          <w:sz w:val="28"/>
          <w:szCs w:val="28"/>
        </w:rPr>
      </w:pPr>
    </w:p>
    <w:p>
      <w:pPr>
        <w:tabs>
          <w:tab w:val="center" w:pos="6979"/>
        </w:tabs>
        <w:spacing w:line="580" w:lineRule="exact"/>
        <w:ind w:firstLine="548" w:firstLineChars="196"/>
        <w:rPr>
          <w:rFonts w:hint="eastAsia" w:ascii="仿宋_GB2312" w:eastAsia="仿宋_GB2312"/>
          <w:sz w:val="28"/>
          <w:szCs w:val="28"/>
        </w:rPr>
      </w:pPr>
    </w:p>
    <w:p>
      <w:pPr>
        <w:tabs>
          <w:tab w:val="center" w:pos="6979"/>
        </w:tabs>
        <w:jc w:val="center"/>
        <w:rPr>
          <w:rFonts w:hint="eastAsia" w:ascii="宋体" w:hAnsi="宋体" w:cs="宋体"/>
          <w:b/>
          <w:spacing w:val="40"/>
          <w:kern w:val="0"/>
          <w:sz w:val="32"/>
          <w:szCs w:val="32"/>
        </w:rPr>
      </w:pPr>
      <w:r>
        <w:rPr>
          <w:rFonts w:hint="eastAsia" w:ascii="宋体" w:hAnsi="宋体" w:cs="宋体"/>
          <w:b/>
          <w:bCs/>
          <w:spacing w:val="40"/>
          <w:kern w:val="0"/>
          <w:sz w:val="32"/>
          <w:szCs w:val="32"/>
        </w:rPr>
        <w:t>第三部分</w:t>
      </w:r>
      <w:r>
        <w:rPr>
          <w:rFonts w:hint="eastAsia" w:ascii="宋体" w:hAnsi="宋体"/>
          <w:b/>
          <w:spacing w:val="40"/>
          <w:sz w:val="32"/>
          <w:szCs w:val="32"/>
        </w:rPr>
        <w:t>2022年度</w:t>
      </w:r>
      <w:r>
        <w:rPr>
          <w:rFonts w:hint="eastAsia" w:ascii="宋体" w:hAnsi="宋体" w:cs="宋体"/>
          <w:b/>
          <w:spacing w:val="40"/>
          <w:kern w:val="0"/>
          <w:sz w:val="32"/>
          <w:szCs w:val="32"/>
        </w:rPr>
        <w:t>其他重要事项的情况说明</w:t>
      </w:r>
    </w:p>
    <w:p>
      <w:pPr>
        <w:tabs>
          <w:tab w:val="center" w:pos="6979"/>
        </w:tabs>
        <w:jc w:val="center"/>
        <w:rPr>
          <w:rFonts w:hint="eastAsia" w:ascii="宋体" w:hAnsi="宋体" w:cs="宋体"/>
          <w:b/>
          <w:spacing w:val="40"/>
          <w:kern w:val="0"/>
          <w:sz w:val="32"/>
          <w:szCs w:val="32"/>
        </w:rPr>
      </w:pPr>
    </w:p>
    <w:p>
      <w:pPr>
        <w:numPr>
          <w:ilvl w:val="0"/>
          <w:numId w:val="2"/>
        </w:numPr>
        <w:tabs>
          <w:tab w:val="center" w:pos="6979"/>
        </w:tabs>
        <w:ind w:firstLine="990"/>
        <w:jc w:val="left"/>
        <w:rPr>
          <w:rFonts w:hint="eastAsia" w:ascii="黑体" w:eastAsia="黑体"/>
          <w:sz w:val="28"/>
          <w:szCs w:val="28"/>
        </w:rPr>
      </w:pPr>
      <w:r>
        <w:rPr>
          <w:rFonts w:hint="eastAsia" w:ascii="黑体" w:eastAsia="黑体"/>
          <w:sz w:val="28"/>
          <w:szCs w:val="28"/>
        </w:rPr>
        <w:t>“三公”经费财政拨款决算情况</w:t>
      </w:r>
    </w:p>
    <w:p>
      <w:pPr>
        <w:numPr>
          <w:numId w:val="0"/>
        </w:numPr>
        <w:tabs>
          <w:tab w:val="center" w:pos="6979"/>
        </w:tabs>
        <w:ind w:firstLine="560" w:firstLineChars="200"/>
        <w:jc w:val="left"/>
        <w:rPr>
          <w:rFonts w:hint="eastAsia" w:ascii="宋体" w:hAnsi="宋体" w:cs="宋体"/>
          <w:b/>
          <w:color w:val="FF0000"/>
          <w:spacing w:val="40"/>
          <w:kern w:val="0"/>
          <w:sz w:val="32"/>
          <w:szCs w:val="32"/>
        </w:rPr>
      </w:pPr>
      <w:r>
        <w:rPr>
          <w:rFonts w:hint="eastAsia" w:ascii="仿宋_GB2312" w:eastAsia="仿宋_GB2312"/>
          <w:sz w:val="28"/>
          <w:szCs w:val="28"/>
        </w:rPr>
        <w:t>“三公”经费包括本部门</w:t>
      </w:r>
      <w:r>
        <w:rPr>
          <w:rFonts w:hint="eastAsia" w:ascii="仿宋_GB2312" w:eastAsia="仿宋_GB2312"/>
          <w:sz w:val="28"/>
          <w:szCs w:val="28"/>
          <w:lang w:val="en-US" w:eastAsia="zh-CN"/>
        </w:rPr>
        <w:t>1</w:t>
      </w:r>
      <w:r>
        <w:rPr>
          <w:rFonts w:hint="eastAsia" w:ascii="仿宋_GB2312" w:eastAsia="仿宋_GB2312"/>
          <w:sz w:val="28"/>
          <w:szCs w:val="28"/>
        </w:rPr>
        <w:t>个行政单位。2022年度“三公”经费财政拨款决算数</w:t>
      </w:r>
      <w:r>
        <w:rPr>
          <w:rFonts w:hint="eastAsia" w:ascii="仿宋_GB2312" w:eastAsia="仿宋_GB2312"/>
          <w:sz w:val="28"/>
          <w:szCs w:val="28"/>
          <w:lang w:val="en-US" w:eastAsia="zh-CN"/>
        </w:rPr>
        <w:t>1282.32</w:t>
      </w:r>
      <w:r>
        <w:rPr>
          <w:rFonts w:hint="eastAsia" w:ascii="仿宋_GB2312" w:eastAsia="仿宋_GB2312"/>
          <w:sz w:val="28"/>
          <w:szCs w:val="28"/>
        </w:rPr>
        <w:t>万元，比2022年度“三公”经费财政拨款年初预算</w:t>
      </w:r>
      <w:r>
        <w:rPr>
          <w:rFonts w:hint="eastAsia" w:ascii="仿宋_GB2312" w:eastAsia="仿宋_GB2312"/>
          <w:sz w:val="28"/>
          <w:szCs w:val="28"/>
          <w:lang w:val="en-US" w:eastAsia="zh-CN"/>
        </w:rPr>
        <w:t>902.80</w:t>
      </w:r>
      <w:r>
        <w:rPr>
          <w:rFonts w:hint="eastAsia" w:ascii="仿宋_GB2312" w:eastAsia="仿宋_GB2312"/>
          <w:sz w:val="28"/>
          <w:szCs w:val="28"/>
        </w:rPr>
        <w:t>万元</w:t>
      </w:r>
      <w:r>
        <w:rPr>
          <w:rFonts w:hint="eastAsia" w:ascii="仿宋_GB2312" w:eastAsia="仿宋_GB2312"/>
          <w:sz w:val="28"/>
          <w:szCs w:val="28"/>
          <w:lang w:eastAsia="zh-CN"/>
        </w:rPr>
        <w:t>增加</w:t>
      </w:r>
      <w:r>
        <w:rPr>
          <w:rFonts w:hint="eastAsia" w:ascii="仿宋_GB2312" w:eastAsia="仿宋_GB2312"/>
          <w:sz w:val="28"/>
          <w:szCs w:val="28"/>
          <w:lang w:val="en-US" w:eastAsia="zh-CN"/>
        </w:rPr>
        <w:t>379.52</w:t>
      </w:r>
      <w:r>
        <w:rPr>
          <w:rFonts w:hint="eastAsia" w:ascii="仿宋_GB2312" w:eastAsia="仿宋_GB2312"/>
          <w:sz w:val="28"/>
          <w:szCs w:val="28"/>
        </w:rPr>
        <w:t>万元。其中：</w:t>
      </w:r>
    </w:p>
    <w:p>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1.因公出国（境）费用。2022年度决算数</w:t>
      </w:r>
      <w:r>
        <w:rPr>
          <w:rFonts w:hint="eastAsia" w:ascii="仿宋_GB2312" w:eastAsia="仿宋_GB2312"/>
          <w:sz w:val="28"/>
          <w:szCs w:val="28"/>
          <w:lang w:val="en-US" w:eastAsia="zh-CN"/>
        </w:rPr>
        <w:t>0</w:t>
      </w:r>
      <w:r>
        <w:rPr>
          <w:rFonts w:hint="eastAsia" w:ascii="仿宋_GB2312" w:eastAsia="仿宋_GB2312"/>
          <w:sz w:val="28"/>
          <w:szCs w:val="28"/>
        </w:rPr>
        <w:t>万元，比2022年度年初预算数</w:t>
      </w:r>
      <w:r>
        <w:rPr>
          <w:rFonts w:hint="eastAsia" w:ascii="仿宋_GB2312" w:eastAsia="仿宋_GB2312"/>
          <w:sz w:val="28"/>
          <w:szCs w:val="28"/>
          <w:lang w:val="en-US" w:eastAsia="zh-CN"/>
        </w:rPr>
        <w:t>0</w:t>
      </w:r>
      <w:r>
        <w:rPr>
          <w:rFonts w:hint="eastAsia" w:ascii="仿宋_GB2312" w:eastAsia="仿宋_GB2312"/>
          <w:sz w:val="28"/>
          <w:szCs w:val="28"/>
        </w:rPr>
        <w:t>元持平。</w:t>
      </w:r>
    </w:p>
    <w:p>
      <w:pPr>
        <w:spacing w:line="560" w:lineRule="exact"/>
        <w:ind w:firstLine="560" w:firstLineChars="200"/>
        <w:rPr>
          <w:rFonts w:ascii="仿宋_GB2312" w:hAnsi="宋体" w:eastAsia="仿宋_GB2312"/>
          <w:sz w:val="28"/>
          <w:szCs w:val="28"/>
        </w:rPr>
      </w:pPr>
      <w:r>
        <w:rPr>
          <w:rFonts w:hint="eastAsia" w:ascii="仿宋_GB2312" w:eastAsia="仿宋_GB2312"/>
          <w:sz w:val="28"/>
          <w:szCs w:val="28"/>
        </w:rPr>
        <w:t>2.公务接待费。2022年度决算数</w:t>
      </w:r>
      <w:r>
        <w:rPr>
          <w:rFonts w:hint="eastAsia" w:ascii="仿宋_GB2312" w:eastAsia="仿宋_GB2312"/>
          <w:sz w:val="28"/>
          <w:szCs w:val="28"/>
          <w:lang w:val="en-US" w:eastAsia="zh-CN"/>
        </w:rPr>
        <w:t>0</w:t>
      </w:r>
      <w:r>
        <w:rPr>
          <w:rFonts w:hint="eastAsia" w:ascii="仿宋_GB2312" w:eastAsia="仿宋_GB2312"/>
          <w:sz w:val="28"/>
          <w:szCs w:val="28"/>
        </w:rPr>
        <w:t>万元，比2022年度年初预算数</w:t>
      </w:r>
      <w:r>
        <w:rPr>
          <w:rFonts w:hint="eastAsia" w:ascii="仿宋_GB2312" w:eastAsia="仿宋_GB2312"/>
          <w:sz w:val="28"/>
          <w:szCs w:val="28"/>
          <w:lang w:val="en-US" w:eastAsia="zh-CN"/>
        </w:rPr>
        <w:t>15.00</w:t>
      </w:r>
      <w:r>
        <w:rPr>
          <w:rFonts w:hint="eastAsia" w:ascii="仿宋_GB2312" w:eastAsia="仿宋_GB2312"/>
          <w:sz w:val="28"/>
          <w:szCs w:val="28"/>
        </w:rPr>
        <w:t>万元减少</w:t>
      </w:r>
      <w:r>
        <w:rPr>
          <w:rFonts w:hint="eastAsia" w:ascii="仿宋_GB2312" w:eastAsia="仿宋_GB2312"/>
          <w:sz w:val="28"/>
          <w:szCs w:val="28"/>
          <w:lang w:val="en-US" w:eastAsia="zh-CN"/>
        </w:rPr>
        <w:t>15.00</w:t>
      </w:r>
      <w:r>
        <w:rPr>
          <w:rFonts w:hint="eastAsia" w:ascii="仿宋_GB2312" w:eastAsia="仿宋_GB2312"/>
          <w:sz w:val="28"/>
          <w:szCs w:val="28"/>
        </w:rPr>
        <w:t>万元。主要原因：</w:t>
      </w:r>
      <w:r>
        <w:rPr>
          <w:rFonts w:hint="eastAsia" w:ascii="仿宋_GB2312" w:hAnsi="宋体" w:eastAsia="仿宋_GB2312"/>
          <w:sz w:val="28"/>
          <w:szCs w:val="28"/>
        </w:rPr>
        <w:t>202</w:t>
      </w:r>
      <w:r>
        <w:rPr>
          <w:rFonts w:hint="eastAsia" w:ascii="仿宋_GB2312" w:hAnsi="宋体" w:eastAsia="仿宋_GB2312"/>
          <w:sz w:val="28"/>
          <w:szCs w:val="28"/>
          <w:lang w:val="en-US" w:eastAsia="zh-CN"/>
        </w:rPr>
        <w:t>2</w:t>
      </w:r>
      <w:r>
        <w:rPr>
          <w:rFonts w:hint="eastAsia" w:ascii="仿宋_GB2312" w:hAnsi="宋体" w:eastAsia="仿宋_GB2312"/>
          <w:sz w:val="28"/>
          <w:szCs w:val="28"/>
        </w:rPr>
        <w:t>年没有发生公务接待事项。</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3.公务用车购置及运行维护费。2022年度决算数</w:t>
      </w:r>
      <w:r>
        <w:rPr>
          <w:rFonts w:hint="eastAsia" w:ascii="仿宋_GB2312" w:eastAsia="仿宋_GB2312"/>
          <w:sz w:val="28"/>
          <w:szCs w:val="28"/>
          <w:lang w:val="en-US" w:eastAsia="zh-CN"/>
        </w:rPr>
        <w:t>1282.32</w:t>
      </w:r>
      <w:r>
        <w:rPr>
          <w:rFonts w:hint="eastAsia" w:ascii="仿宋_GB2312" w:eastAsia="仿宋_GB2312"/>
          <w:sz w:val="28"/>
          <w:szCs w:val="28"/>
        </w:rPr>
        <w:t>万元，比2022年度年初预算数</w:t>
      </w:r>
      <w:r>
        <w:rPr>
          <w:rFonts w:hint="eastAsia" w:ascii="仿宋_GB2312" w:eastAsia="仿宋_GB2312"/>
          <w:sz w:val="28"/>
          <w:szCs w:val="28"/>
          <w:lang w:val="en-US" w:eastAsia="zh-CN"/>
        </w:rPr>
        <w:t>887.80</w:t>
      </w:r>
      <w:r>
        <w:rPr>
          <w:rFonts w:hint="eastAsia" w:ascii="仿宋_GB2312" w:eastAsia="仿宋_GB2312"/>
          <w:sz w:val="28"/>
          <w:szCs w:val="28"/>
        </w:rPr>
        <w:t>万元</w:t>
      </w:r>
      <w:r>
        <w:rPr>
          <w:rFonts w:hint="eastAsia" w:ascii="仿宋_GB2312" w:eastAsia="仿宋_GB2312"/>
          <w:sz w:val="28"/>
          <w:szCs w:val="28"/>
          <w:lang w:eastAsia="zh-CN"/>
        </w:rPr>
        <w:t>增加</w:t>
      </w:r>
      <w:r>
        <w:rPr>
          <w:rFonts w:hint="eastAsia" w:ascii="仿宋_GB2312" w:eastAsia="仿宋_GB2312"/>
          <w:sz w:val="28"/>
          <w:szCs w:val="28"/>
          <w:lang w:val="en-US" w:eastAsia="zh-CN"/>
        </w:rPr>
        <w:t>394.52万元</w:t>
      </w:r>
      <w:r>
        <w:rPr>
          <w:rFonts w:hint="eastAsia" w:ascii="仿宋_GB2312" w:eastAsia="仿宋_GB2312"/>
          <w:sz w:val="28"/>
          <w:szCs w:val="28"/>
        </w:rPr>
        <w:t>。其中，公务用车购置费2022年度决算数</w:t>
      </w:r>
      <w:r>
        <w:rPr>
          <w:rFonts w:hint="eastAsia" w:ascii="仿宋_GB2312" w:eastAsia="仿宋_GB2312"/>
          <w:sz w:val="28"/>
          <w:szCs w:val="28"/>
          <w:lang w:val="en-US" w:eastAsia="zh-CN"/>
        </w:rPr>
        <w:t>394.52</w:t>
      </w:r>
      <w:r>
        <w:rPr>
          <w:rFonts w:hint="eastAsia" w:ascii="仿宋_GB2312" w:eastAsia="仿宋_GB2312"/>
          <w:sz w:val="28"/>
          <w:szCs w:val="28"/>
        </w:rPr>
        <w:t>万元，比2022年度年初预算数</w:t>
      </w:r>
      <w:r>
        <w:rPr>
          <w:rFonts w:hint="eastAsia" w:ascii="仿宋_GB2312" w:eastAsia="仿宋_GB2312"/>
          <w:sz w:val="28"/>
          <w:szCs w:val="28"/>
          <w:lang w:val="en-US" w:eastAsia="zh-CN"/>
        </w:rPr>
        <w:t>0</w:t>
      </w:r>
      <w:r>
        <w:rPr>
          <w:rFonts w:hint="eastAsia" w:ascii="仿宋_GB2312" w:eastAsia="仿宋_GB2312"/>
          <w:sz w:val="28"/>
          <w:szCs w:val="28"/>
        </w:rPr>
        <w:t>万元</w:t>
      </w:r>
      <w:r>
        <w:rPr>
          <w:rFonts w:hint="eastAsia" w:ascii="仿宋_GB2312" w:eastAsia="仿宋_GB2312"/>
          <w:sz w:val="28"/>
          <w:szCs w:val="28"/>
          <w:lang w:eastAsia="zh-CN"/>
        </w:rPr>
        <w:t>增加</w:t>
      </w:r>
      <w:r>
        <w:rPr>
          <w:rFonts w:hint="eastAsia" w:ascii="仿宋_GB2312" w:eastAsia="仿宋_GB2312"/>
          <w:sz w:val="28"/>
          <w:szCs w:val="28"/>
          <w:lang w:val="en-US" w:eastAsia="zh-CN"/>
        </w:rPr>
        <w:t>394.52万元，</w:t>
      </w:r>
      <w:r>
        <w:rPr>
          <w:rFonts w:hint="eastAsia" w:ascii="仿宋_GB2312" w:eastAsia="仿宋_GB2312"/>
          <w:sz w:val="28"/>
          <w:szCs w:val="28"/>
        </w:rPr>
        <w:t>主要原因：根据车辆报废更新情况进行车辆购置。2022年度购置（更新）</w:t>
      </w:r>
      <w:r>
        <w:rPr>
          <w:rFonts w:hint="eastAsia" w:ascii="仿宋_GB2312" w:eastAsia="仿宋_GB2312"/>
          <w:sz w:val="28"/>
          <w:szCs w:val="28"/>
          <w:lang w:val="en-US" w:eastAsia="zh-CN"/>
        </w:rPr>
        <w:t>23</w:t>
      </w:r>
      <w:r>
        <w:rPr>
          <w:rFonts w:hint="eastAsia" w:ascii="仿宋_GB2312" w:eastAsia="仿宋_GB2312"/>
          <w:sz w:val="28"/>
          <w:szCs w:val="28"/>
        </w:rPr>
        <w:t>辆，车均购置费</w:t>
      </w:r>
      <w:r>
        <w:rPr>
          <w:rFonts w:hint="eastAsia" w:ascii="仿宋_GB2312" w:eastAsia="仿宋_GB2312"/>
          <w:sz w:val="28"/>
          <w:szCs w:val="28"/>
          <w:lang w:val="en-US" w:eastAsia="zh-CN"/>
        </w:rPr>
        <w:t>17.15</w:t>
      </w:r>
      <w:r>
        <w:rPr>
          <w:rFonts w:hint="eastAsia" w:ascii="仿宋_GB2312" w:eastAsia="仿宋_GB2312"/>
          <w:sz w:val="28"/>
          <w:szCs w:val="28"/>
        </w:rPr>
        <w:t>万元。公务用车运行维护费2022年度决算数</w:t>
      </w:r>
      <w:r>
        <w:rPr>
          <w:rFonts w:hint="eastAsia" w:ascii="仿宋_GB2312" w:eastAsia="仿宋_GB2312"/>
          <w:sz w:val="28"/>
          <w:szCs w:val="28"/>
          <w:lang w:val="en-US" w:eastAsia="zh-CN"/>
        </w:rPr>
        <w:t>887.80</w:t>
      </w:r>
      <w:r>
        <w:rPr>
          <w:rFonts w:hint="eastAsia" w:ascii="仿宋_GB2312" w:eastAsia="仿宋_GB2312"/>
          <w:sz w:val="28"/>
          <w:szCs w:val="28"/>
        </w:rPr>
        <w:t>万元，比2022年度年初预算数</w:t>
      </w:r>
      <w:r>
        <w:rPr>
          <w:rFonts w:hint="eastAsia" w:ascii="仿宋_GB2312" w:eastAsia="仿宋_GB2312"/>
          <w:sz w:val="28"/>
          <w:szCs w:val="28"/>
          <w:lang w:val="en-US" w:eastAsia="zh-CN"/>
        </w:rPr>
        <w:t>887.80</w:t>
      </w:r>
      <w:r>
        <w:rPr>
          <w:rFonts w:hint="eastAsia" w:ascii="仿宋_GB2312" w:eastAsia="仿宋_GB2312"/>
          <w:sz w:val="28"/>
          <w:szCs w:val="28"/>
        </w:rPr>
        <w:t>万元增加</w:t>
      </w:r>
      <w:r>
        <w:rPr>
          <w:rFonts w:hint="eastAsia" w:ascii="仿宋_GB2312" w:eastAsia="仿宋_GB2312"/>
          <w:sz w:val="28"/>
          <w:szCs w:val="28"/>
          <w:lang w:val="en-US" w:eastAsia="zh-CN"/>
        </w:rPr>
        <w:t>0</w:t>
      </w:r>
      <w:r>
        <w:rPr>
          <w:rFonts w:hint="eastAsia" w:ascii="仿宋_GB2312" w:eastAsia="仿宋_GB2312"/>
          <w:sz w:val="28"/>
          <w:szCs w:val="28"/>
        </w:rPr>
        <w:t>万元。2022年度公务用车运行维护费中，公务用车加油</w:t>
      </w:r>
      <w:r>
        <w:rPr>
          <w:rFonts w:hint="eastAsia" w:ascii="仿宋_GB2312" w:eastAsia="仿宋_GB2312"/>
          <w:sz w:val="28"/>
          <w:szCs w:val="28"/>
          <w:lang w:val="en-US" w:eastAsia="zh-CN"/>
        </w:rPr>
        <w:t>541.78</w:t>
      </w:r>
      <w:r>
        <w:rPr>
          <w:rFonts w:hint="eastAsia" w:ascii="仿宋_GB2312" w:eastAsia="仿宋_GB2312"/>
          <w:sz w:val="28"/>
          <w:szCs w:val="28"/>
        </w:rPr>
        <w:t>万元，公务用车维修</w:t>
      </w:r>
      <w:r>
        <w:rPr>
          <w:rFonts w:hint="eastAsia" w:ascii="仿宋_GB2312" w:eastAsia="仿宋_GB2312"/>
          <w:sz w:val="28"/>
          <w:szCs w:val="28"/>
          <w:lang w:val="en-US" w:eastAsia="zh-CN"/>
        </w:rPr>
        <w:t>275.79</w:t>
      </w:r>
      <w:r>
        <w:rPr>
          <w:rFonts w:hint="eastAsia" w:ascii="仿宋_GB2312" w:eastAsia="仿宋_GB2312"/>
          <w:sz w:val="28"/>
          <w:szCs w:val="28"/>
        </w:rPr>
        <w:t>万元，公务用车保险</w:t>
      </w:r>
      <w:r>
        <w:rPr>
          <w:rFonts w:hint="eastAsia" w:ascii="仿宋_GB2312" w:eastAsia="仿宋_GB2312"/>
          <w:sz w:val="28"/>
          <w:szCs w:val="28"/>
          <w:lang w:val="en-US" w:eastAsia="zh-CN"/>
        </w:rPr>
        <w:t>70.23</w:t>
      </w:r>
      <w:r>
        <w:rPr>
          <w:rFonts w:hint="eastAsia" w:ascii="仿宋_GB2312" w:eastAsia="仿宋_GB2312"/>
          <w:sz w:val="28"/>
          <w:szCs w:val="28"/>
        </w:rPr>
        <w:t>万元。2022年度公务用车保有量</w:t>
      </w:r>
      <w:r>
        <w:rPr>
          <w:rFonts w:hint="eastAsia" w:ascii="仿宋_GB2312" w:eastAsia="仿宋_GB2312"/>
          <w:sz w:val="28"/>
          <w:szCs w:val="28"/>
          <w:lang w:val="en-US" w:eastAsia="zh-CN"/>
        </w:rPr>
        <w:t>406</w:t>
      </w:r>
      <w:r>
        <w:rPr>
          <w:rFonts w:hint="eastAsia" w:ascii="仿宋_GB2312" w:eastAsia="仿宋_GB2312"/>
          <w:sz w:val="28"/>
          <w:szCs w:val="28"/>
        </w:rPr>
        <w:t>辆，车均运行维护费</w:t>
      </w:r>
      <w:r>
        <w:rPr>
          <w:rFonts w:hint="eastAsia" w:ascii="仿宋_GB2312" w:eastAsia="仿宋_GB2312"/>
          <w:sz w:val="28"/>
          <w:szCs w:val="28"/>
          <w:lang w:val="en-US" w:eastAsia="zh-CN"/>
        </w:rPr>
        <w:t>2.19</w:t>
      </w:r>
      <w:r>
        <w:rPr>
          <w:rFonts w:hint="eastAsia" w:ascii="仿宋_GB2312" w:eastAsia="仿宋_GB2312"/>
          <w:sz w:val="28"/>
          <w:szCs w:val="28"/>
        </w:rPr>
        <w:t>万元。</w:t>
      </w:r>
    </w:p>
    <w:p>
      <w:pPr>
        <w:spacing w:line="560" w:lineRule="exact"/>
        <w:ind w:firstLine="560" w:firstLineChars="200"/>
        <w:rPr>
          <w:rFonts w:ascii="仿宋_GB2312" w:eastAsia="仿宋_GB2312"/>
          <w:color w:val="FF0000"/>
          <w:sz w:val="28"/>
          <w:szCs w:val="28"/>
        </w:rPr>
      </w:pPr>
      <w:r>
        <w:rPr>
          <w:rFonts w:hint="eastAsia" w:ascii="黑体" w:eastAsia="黑体"/>
          <w:sz w:val="28"/>
          <w:szCs w:val="28"/>
        </w:rPr>
        <w:t>二、机关运行经费支出情况</w:t>
      </w:r>
    </w:p>
    <w:p>
      <w:pPr>
        <w:ind w:firstLine="537" w:firstLineChars="192"/>
        <w:rPr>
          <w:rFonts w:hint="eastAsia" w:ascii="仿宋_GB2312" w:eastAsia="仿宋_GB2312"/>
          <w:color w:val="auto"/>
          <w:sz w:val="28"/>
          <w:szCs w:val="28"/>
        </w:rPr>
      </w:pPr>
      <w:r>
        <w:rPr>
          <w:rFonts w:hint="eastAsia" w:ascii="仿宋_GB2312" w:eastAsia="仿宋_GB2312"/>
          <w:color w:val="auto"/>
          <w:sz w:val="28"/>
          <w:szCs w:val="28"/>
        </w:rPr>
        <w:t>2022年度使用财政拨款安排的基本支出中的日常公用经费支出，合计</w:t>
      </w:r>
      <w:r>
        <w:rPr>
          <w:rFonts w:hint="eastAsia" w:ascii="仿宋_GB2312" w:eastAsia="仿宋_GB2312"/>
          <w:color w:val="auto"/>
          <w:sz w:val="28"/>
          <w:szCs w:val="28"/>
          <w:lang w:val="en-US" w:eastAsia="zh-CN"/>
        </w:rPr>
        <w:t>14218.73</w:t>
      </w:r>
      <w:r>
        <w:rPr>
          <w:rFonts w:hint="eastAsia" w:ascii="仿宋_GB2312" w:eastAsia="仿宋_GB2312"/>
          <w:color w:val="auto"/>
          <w:sz w:val="28"/>
          <w:szCs w:val="28"/>
        </w:rPr>
        <w:t>万元，比上年增加</w:t>
      </w:r>
      <w:r>
        <w:rPr>
          <w:rFonts w:hint="eastAsia" w:ascii="仿宋_GB2312" w:eastAsia="仿宋_GB2312"/>
          <w:color w:val="auto"/>
          <w:sz w:val="28"/>
          <w:szCs w:val="28"/>
          <w:lang w:val="en-US" w:eastAsia="zh-CN"/>
        </w:rPr>
        <w:t>377.74</w:t>
      </w:r>
      <w:r>
        <w:rPr>
          <w:rFonts w:hint="eastAsia" w:ascii="仿宋_GB2312" w:eastAsia="仿宋_GB2312"/>
          <w:color w:val="auto"/>
          <w:sz w:val="28"/>
          <w:szCs w:val="28"/>
        </w:rPr>
        <w:t>万元，增加原因：</w:t>
      </w:r>
      <w:r>
        <w:rPr>
          <w:rFonts w:hint="eastAsia" w:ascii="仿宋_GB2312" w:eastAsia="仿宋_GB2312"/>
          <w:color w:val="auto"/>
          <w:sz w:val="28"/>
          <w:szCs w:val="28"/>
          <w:lang w:eastAsia="zh-CN"/>
        </w:rPr>
        <w:t>业务办案差旅费</w:t>
      </w:r>
      <w:r>
        <w:rPr>
          <w:rFonts w:hint="eastAsia" w:ascii="仿宋_GB2312" w:eastAsia="仿宋_GB2312"/>
          <w:color w:val="auto"/>
          <w:sz w:val="28"/>
          <w:szCs w:val="28"/>
        </w:rPr>
        <w:t>项目转入公用经费支出。</w:t>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2022年度政府采购支出总额</w:t>
      </w:r>
      <w:r>
        <w:rPr>
          <w:rFonts w:hint="eastAsia" w:ascii="仿宋_GB2312" w:eastAsia="仿宋_GB2312"/>
          <w:sz w:val="28"/>
          <w:szCs w:val="28"/>
          <w:lang w:val="en-US" w:eastAsia="zh-CN"/>
        </w:rPr>
        <w:t>7678.66</w:t>
      </w:r>
      <w:r>
        <w:rPr>
          <w:rFonts w:hint="eastAsia" w:ascii="仿宋_GB2312" w:eastAsia="仿宋_GB2312"/>
          <w:sz w:val="28"/>
          <w:szCs w:val="28"/>
        </w:rPr>
        <w:t>万元，其中：政府采购货物支出</w:t>
      </w:r>
      <w:r>
        <w:rPr>
          <w:rFonts w:hint="eastAsia" w:ascii="仿宋_GB2312" w:eastAsia="仿宋_GB2312"/>
          <w:sz w:val="28"/>
          <w:szCs w:val="28"/>
          <w:lang w:val="en-US" w:eastAsia="zh-CN"/>
        </w:rPr>
        <w:t>5163.82</w:t>
      </w:r>
      <w:r>
        <w:rPr>
          <w:rFonts w:hint="eastAsia" w:ascii="仿宋_GB2312" w:eastAsia="仿宋_GB2312"/>
          <w:sz w:val="28"/>
          <w:szCs w:val="28"/>
        </w:rPr>
        <w:t>万元，政府采购工程支出</w:t>
      </w:r>
      <w:r>
        <w:rPr>
          <w:rFonts w:hint="eastAsia" w:ascii="仿宋_GB2312" w:eastAsia="仿宋_GB2312"/>
          <w:sz w:val="28"/>
          <w:szCs w:val="28"/>
          <w:lang w:val="en-US" w:eastAsia="zh-CN"/>
        </w:rPr>
        <w:t>1094.01</w:t>
      </w:r>
      <w:r>
        <w:rPr>
          <w:rFonts w:hint="eastAsia" w:ascii="仿宋_GB2312" w:eastAsia="仿宋_GB2312"/>
          <w:sz w:val="28"/>
          <w:szCs w:val="28"/>
        </w:rPr>
        <w:t>万元，政府采购服务支出</w:t>
      </w:r>
      <w:r>
        <w:rPr>
          <w:rFonts w:hint="eastAsia" w:ascii="仿宋_GB2312" w:eastAsia="仿宋_GB2312"/>
          <w:sz w:val="28"/>
          <w:szCs w:val="28"/>
          <w:lang w:val="en-US" w:eastAsia="zh-CN"/>
        </w:rPr>
        <w:t>1420.83</w:t>
      </w:r>
      <w:r>
        <w:rPr>
          <w:rFonts w:hint="eastAsia" w:ascii="仿宋_GB2312" w:eastAsia="仿宋_GB2312"/>
          <w:sz w:val="28"/>
          <w:szCs w:val="28"/>
        </w:rPr>
        <w:t>万元。授予中小企业合同金额</w:t>
      </w:r>
      <w:r>
        <w:rPr>
          <w:rFonts w:hint="eastAsia" w:ascii="仿宋_GB2312" w:eastAsia="仿宋_GB2312"/>
          <w:sz w:val="28"/>
          <w:szCs w:val="28"/>
          <w:lang w:val="en-US" w:eastAsia="zh-CN"/>
        </w:rPr>
        <w:t>6584.65</w:t>
      </w:r>
      <w:r>
        <w:rPr>
          <w:rFonts w:hint="eastAsia" w:ascii="仿宋_GB2312" w:eastAsia="仿宋_GB2312"/>
          <w:sz w:val="28"/>
          <w:szCs w:val="28"/>
        </w:rPr>
        <w:t>万元，占政府采购支出总额的</w:t>
      </w:r>
      <w:r>
        <w:rPr>
          <w:rFonts w:hint="eastAsia" w:ascii="仿宋_GB2312" w:eastAsia="仿宋_GB2312"/>
          <w:sz w:val="28"/>
          <w:szCs w:val="28"/>
          <w:lang w:val="en-US" w:eastAsia="zh-CN"/>
        </w:rPr>
        <w:t>85.75</w:t>
      </w:r>
      <w:r>
        <w:rPr>
          <w:rFonts w:hint="eastAsia" w:ascii="仿宋_GB2312" w:eastAsia="仿宋_GB2312"/>
          <w:sz w:val="28"/>
          <w:szCs w:val="28"/>
        </w:rPr>
        <w:t>%，其中：授予小微企业合同金额</w:t>
      </w:r>
      <w:r>
        <w:rPr>
          <w:rFonts w:hint="eastAsia" w:ascii="仿宋_GB2312" w:eastAsia="仿宋_GB2312"/>
          <w:sz w:val="28"/>
          <w:szCs w:val="28"/>
          <w:lang w:val="en-US" w:eastAsia="zh-CN"/>
        </w:rPr>
        <w:t>5269.85</w:t>
      </w:r>
      <w:r>
        <w:rPr>
          <w:rFonts w:hint="eastAsia" w:ascii="仿宋_GB2312" w:eastAsia="仿宋_GB2312"/>
          <w:sz w:val="28"/>
          <w:szCs w:val="28"/>
        </w:rPr>
        <w:t>万元，占政府采购支出总额的</w:t>
      </w:r>
      <w:r>
        <w:rPr>
          <w:rFonts w:hint="eastAsia" w:ascii="仿宋_GB2312" w:eastAsia="仿宋_GB2312"/>
          <w:sz w:val="28"/>
          <w:szCs w:val="28"/>
          <w:lang w:val="en-US" w:eastAsia="zh-CN"/>
        </w:rPr>
        <w:t>68.63</w:t>
      </w:r>
      <w:r>
        <w:rPr>
          <w:rFonts w:hint="eastAsia" w:ascii="仿宋_GB2312" w:eastAsia="仿宋_GB2312"/>
          <w:sz w:val="28"/>
          <w:szCs w:val="28"/>
        </w:rPr>
        <w:t>%。</w:t>
      </w:r>
    </w:p>
    <w:p>
      <w:pPr>
        <w:ind w:firstLine="560" w:firstLineChars="200"/>
        <w:rPr>
          <w:rFonts w:hint="eastAsia" w:ascii="黑体" w:eastAsia="黑体"/>
          <w:sz w:val="28"/>
          <w:szCs w:val="28"/>
        </w:rPr>
      </w:pPr>
      <w:r>
        <w:rPr>
          <w:rFonts w:hint="eastAsia" w:ascii="黑体" w:eastAsia="黑体"/>
          <w:sz w:val="28"/>
          <w:szCs w:val="28"/>
        </w:rPr>
        <w:t>四、国有资产占用情况</w:t>
      </w:r>
    </w:p>
    <w:p>
      <w:pPr>
        <w:ind w:firstLine="560" w:firstLineChars="200"/>
        <w:rPr>
          <w:rFonts w:hint="eastAsia" w:ascii="仿宋_GB2312" w:eastAsia="仿宋_GB2312"/>
          <w:color w:val="auto"/>
          <w:sz w:val="28"/>
          <w:szCs w:val="28"/>
          <w:lang w:eastAsia="zh-CN"/>
        </w:rPr>
      </w:pPr>
      <w:r>
        <w:rPr>
          <w:rFonts w:hint="eastAsia" w:ascii="仿宋_GB2312" w:eastAsia="仿宋_GB2312"/>
          <w:color w:val="auto"/>
          <w:sz w:val="28"/>
          <w:szCs w:val="28"/>
        </w:rPr>
        <w:t>截至2022年底，本部门固定资产总额</w:t>
      </w:r>
      <w:r>
        <w:rPr>
          <w:rFonts w:hint="eastAsia" w:ascii="仿宋_GB2312" w:eastAsia="仿宋_GB2312"/>
          <w:color w:val="auto"/>
          <w:sz w:val="28"/>
          <w:szCs w:val="28"/>
          <w:lang w:val="en-US" w:eastAsia="zh-CN"/>
        </w:rPr>
        <w:t>155576.72</w:t>
      </w:r>
      <w:r>
        <w:rPr>
          <w:rFonts w:hint="eastAsia" w:ascii="仿宋_GB2312" w:eastAsia="仿宋_GB2312"/>
          <w:color w:val="auto"/>
          <w:sz w:val="28"/>
          <w:szCs w:val="28"/>
        </w:rPr>
        <w:t>万元，其中车辆</w:t>
      </w:r>
      <w:r>
        <w:rPr>
          <w:rFonts w:hint="eastAsia" w:ascii="仿宋_GB2312" w:eastAsia="仿宋_GB2312"/>
          <w:color w:val="auto"/>
          <w:sz w:val="28"/>
          <w:szCs w:val="28"/>
          <w:lang w:val="en-US" w:eastAsia="zh-CN"/>
        </w:rPr>
        <w:t>604</w:t>
      </w:r>
      <w:r>
        <w:rPr>
          <w:rFonts w:hint="eastAsia" w:ascii="仿宋_GB2312" w:eastAsia="仿宋_GB2312"/>
          <w:color w:val="auto"/>
          <w:sz w:val="28"/>
          <w:szCs w:val="28"/>
        </w:rPr>
        <w:t>台，</w:t>
      </w:r>
      <w:r>
        <w:rPr>
          <w:rFonts w:hint="eastAsia" w:ascii="仿宋_GB2312" w:eastAsia="仿宋_GB2312"/>
          <w:color w:val="auto"/>
          <w:sz w:val="28"/>
          <w:szCs w:val="28"/>
          <w:lang w:val="en-US" w:eastAsia="zh-CN"/>
        </w:rPr>
        <w:t>6361.70</w:t>
      </w:r>
      <w:r>
        <w:rPr>
          <w:rFonts w:hint="eastAsia" w:ascii="仿宋_GB2312" w:eastAsia="仿宋_GB2312"/>
          <w:color w:val="auto"/>
          <w:sz w:val="28"/>
          <w:szCs w:val="28"/>
        </w:rPr>
        <w:t>万元；单位价值100万元以上的设备</w:t>
      </w:r>
      <w:r>
        <w:rPr>
          <w:rFonts w:hint="eastAsia" w:ascii="仿宋_GB2312" w:eastAsia="仿宋_GB2312"/>
          <w:color w:val="auto"/>
          <w:sz w:val="28"/>
          <w:szCs w:val="28"/>
          <w:lang w:val="en-US" w:eastAsia="zh-CN"/>
        </w:rPr>
        <w:t>14</w:t>
      </w:r>
      <w:r>
        <w:rPr>
          <w:rFonts w:hint="eastAsia" w:ascii="仿宋_GB2312" w:eastAsia="仿宋_GB2312"/>
          <w:color w:val="auto"/>
          <w:sz w:val="28"/>
          <w:szCs w:val="28"/>
        </w:rPr>
        <w:t>台（套）。</w:t>
      </w:r>
    </w:p>
    <w:p>
      <w:pPr>
        <w:spacing w:line="560" w:lineRule="exact"/>
        <w:ind w:firstLine="560" w:firstLineChars="200"/>
        <w:rPr>
          <w:rFonts w:hint="eastAsia" w:ascii="仿宋_GB2312" w:eastAsia="仿宋_GB2312"/>
          <w:b/>
          <w:sz w:val="28"/>
          <w:szCs w:val="28"/>
        </w:rPr>
      </w:pPr>
      <w:r>
        <w:rPr>
          <w:rFonts w:hint="eastAsia" w:ascii="黑体" w:eastAsia="黑体"/>
          <w:sz w:val="28"/>
          <w:szCs w:val="28"/>
        </w:rPr>
        <w:t>五</w:t>
      </w:r>
      <w:r>
        <w:rPr>
          <w:rFonts w:ascii="黑体" w:eastAsia="黑体"/>
          <w:sz w:val="28"/>
          <w:szCs w:val="28"/>
        </w:rPr>
        <w:t>、</w:t>
      </w:r>
      <w:r>
        <w:rPr>
          <w:rFonts w:hint="eastAsia" w:ascii="黑体" w:eastAsia="黑体"/>
          <w:sz w:val="28"/>
          <w:szCs w:val="28"/>
        </w:rPr>
        <w:t>绩效评价结果情况</w:t>
      </w:r>
    </w:p>
    <w:p>
      <w:pPr>
        <w:spacing w:line="580" w:lineRule="exact"/>
        <w:ind w:firstLine="560" w:firstLineChars="20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2023年，北京市公安局大兴分局对2022年度部门项目支出实施了绩效评价，评价项目37个，占部门项目总数的80.43%，涉及金额40833.85万元。其中，单位自评36个，涉及金额40542.52万元，评价得分在90分（含90分）以上的34个、评价得分在80-90分（含80分）的2个、评价得分在60-80分（含60分）的0个、评价得分在60分以下的0个；在单位自评的基础上，选取1个重点项目开展了部门绩效评价，涉及金额291.33万元，评价得分90分，评价等级为 “优”。</w:t>
      </w:r>
    </w:p>
    <w:p>
      <w:pPr>
        <w:spacing w:line="560" w:lineRule="exact"/>
        <w:ind w:firstLine="560" w:firstLineChars="200"/>
        <w:rPr>
          <w:rFonts w:hint="eastAsia" w:ascii="仿宋_GB2312" w:eastAsia="仿宋_GB2312"/>
          <w:sz w:val="28"/>
          <w:szCs w:val="28"/>
          <w:highlight w:val="yellow"/>
        </w:rPr>
      </w:pPr>
      <w:r>
        <w:rPr>
          <w:rFonts w:hint="eastAsia" w:ascii="黑体" w:eastAsia="黑体"/>
          <w:sz w:val="28"/>
          <w:szCs w:val="28"/>
        </w:rPr>
        <w:t>六</w:t>
      </w:r>
      <w:r>
        <w:rPr>
          <w:rFonts w:ascii="黑体" w:eastAsia="黑体"/>
          <w:sz w:val="28"/>
          <w:szCs w:val="28"/>
        </w:rPr>
        <w:t>、</w:t>
      </w:r>
      <w:r>
        <w:rPr>
          <w:rFonts w:hint="eastAsia" w:ascii="黑体" w:eastAsia="黑体"/>
          <w:sz w:val="28"/>
          <w:szCs w:val="28"/>
        </w:rPr>
        <w:t>重点行政事业性收费情况</w:t>
      </w:r>
    </w:p>
    <w:p>
      <w:pPr>
        <w:ind w:firstLine="537" w:firstLineChars="192"/>
        <w:rPr>
          <w:rFonts w:hint="eastAsia" w:ascii="仿宋_GB2312" w:eastAsia="仿宋_GB2312"/>
          <w:sz w:val="28"/>
          <w:szCs w:val="28"/>
        </w:rPr>
      </w:pPr>
      <w:r>
        <w:rPr>
          <w:rFonts w:hint="eastAsia"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w:t>
      </w:r>
      <w:r>
        <w:rPr>
          <w:rFonts w:hint="eastAsia" w:ascii="仿宋_GB2312" w:hAnsi="宋体" w:eastAsia="仿宋_GB2312"/>
          <w:sz w:val="28"/>
          <w:szCs w:val="28"/>
        </w:rPr>
        <w:t>本部门行政事业性收费项目名称养犬管理服务费，收费依据北京市政府相关规定，执收主体北京市公安局大兴分局，收费部门北京市公安局大兴分局，收费标准依据文件规定，</w:t>
      </w:r>
      <w:r>
        <w:rPr>
          <w:rFonts w:hint="eastAsia" w:ascii="仿宋_GB2312" w:eastAsia="仿宋_GB2312"/>
          <w:sz w:val="28"/>
          <w:szCs w:val="28"/>
        </w:rPr>
        <w:t>收入</w:t>
      </w:r>
      <w:r>
        <w:rPr>
          <w:rFonts w:hint="eastAsia" w:ascii="仿宋_GB2312" w:eastAsia="仿宋_GB2312"/>
          <w:color w:val="auto"/>
          <w:sz w:val="28"/>
          <w:szCs w:val="28"/>
          <w:lang w:val="en-US" w:eastAsia="zh-CN"/>
        </w:rPr>
        <w:t>205.67</w:t>
      </w:r>
      <w:r>
        <w:rPr>
          <w:rFonts w:hint="eastAsia" w:ascii="仿宋_GB2312" w:eastAsia="仿宋_GB2312"/>
          <w:sz w:val="28"/>
          <w:szCs w:val="28"/>
        </w:rPr>
        <w:t>万元。</w:t>
      </w:r>
    </w:p>
    <w:p>
      <w:pPr>
        <w:spacing w:line="560" w:lineRule="exact"/>
        <w:ind w:firstLine="560" w:firstLineChars="200"/>
        <w:rPr>
          <w:rFonts w:hint="eastAsia" w:ascii="仿宋_GB2312" w:eastAsia="仿宋_GB2312"/>
          <w:sz w:val="28"/>
          <w:szCs w:val="28"/>
        </w:rPr>
      </w:pPr>
      <w:r>
        <w:rPr>
          <w:rFonts w:hint="eastAsia" w:ascii="黑体" w:eastAsia="黑体"/>
          <w:sz w:val="28"/>
          <w:szCs w:val="28"/>
        </w:rPr>
        <w:t>七</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pPr>
        <w:ind w:firstLine="537" w:firstLineChars="192"/>
        <w:rPr>
          <w:rFonts w:hint="eastAsia" w:ascii="仿宋_GB2312" w:eastAsia="仿宋_GB2312"/>
          <w:sz w:val="28"/>
          <w:szCs w:val="28"/>
        </w:rPr>
      </w:pPr>
      <w:r>
        <w:rPr>
          <w:rFonts w:ascii="仿宋_GB2312" w:eastAsia="仿宋_GB2312"/>
          <w:sz w:val="28"/>
          <w:szCs w:val="28"/>
        </w:rPr>
        <w:t>202</w:t>
      </w:r>
      <w:r>
        <w:rPr>
          <w:rFonts w:hint="eastAsia" w:ascii="仿宋_GB2312" w:eastAsia="仿宋_GB2312"/>
          <w:sz w:val="28"/>
          <w:szCs w:val="28"/>
          <w:lang w:val="en-US" w:eastAsia="zh-CN"/>
        </w:rPr>
        <w:t>2</w:t>
      </w:r>
      <w:r>
        <w:rPr>
          <w:rFonts w:ascii="仿宋_GB2312" w:eastAsia="仿宋_GB2312"/>
          <w:sz w:val="28"/>
          <w:szCs w:val="28"/>
        </w:rPr>
        <w:t>年</w:t>
      </w:r>
      <w:r>
        <w:rPr>
          <w:rFonts w:hint="eastAsia" w:ascii="仿宋_GB2312" w:eastAsia="仿宋_GB2312"/>
          <w:sz w:val="28"/>
          <w:szCs w:val="28"/>
        </w:rPr>
        <w:t>度本部门无</w:t>
      </w:r>
      <w:r>
        <w:rPr>
          <w:rFonts w:ascii="仿宋_GB2312" w:eastAsia="仿宋_GB2312"/>
          <w:sz w:val="28"/>
          <w:szCs w:val="28"/>
        </w:rPr>
        <w:t>政府购买服务</w:t>
      </w:r>
      <w:r>
        <w:rPr>
          <w:rFonts w:hint="eastAsia" w:ascii="仿宋_GB2312" w:eastAsia="仿宋_GB2312"/>
          <w:sz w:val="28"/>
          <w:szCs w:val="28"/>
        </w:rPr>
        <w:t>项目。</w:t>
      </w:r>
    </w:p>
    <w:p>
      <w:pPr>
        <w:ind w:firstLine="560" w:firstLineChars="200"/>
        <w:rPr>
          <w:rFonts w:hint="eastAsia" w:ascii="仿宋_GB2312" w:eastAsia="仿宋_GB2312"/>
          <w:sz w:val="28"/>
          <w:szCs w:val="28"/>
        </w:rPr>
      </w:pPr>
      <w:r>
        <w:rPr>
          <w:rFonts w:hint="eastAsia" w:ascii="黑体" w:eastAsia="黑体"/>
          <w:sz w:val="28"/>
          <w:szCs w:val="28"/>
        </w:rPr>
        <w:t>八、</w:t>
      </w:r>
      <w:r>
        <w:rPr>
          <w:rFonts w:ascii="黑体" w:eastAsia="黑体"/>
          <w:sz w:val="28"/>
          <w:szCs w:val="28"/>
        </w:rPr>
        <w:t>专业名词解释</w:t>
      </w:r>
    </w:p>
    <w:p>
      <w:pPr>
        <w:ind w:firstLine="560" w:firstLineChars="200"/>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ind w:firstLine="560" w:firstLineChars="200"/>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ind w:firstLine="560" w:firstLineChars="200"/>
        <w:rPr>
          <w:rFonts w:ascii="仿宋_GB2312"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ind w:firstLine="420" w:firstLineChars="150"/>
        <w:rPr>
          <w:rFonts w:ascii="仿宋_GB2312" w:hAnsi="宋体" w:eastAsia="仿宋_GB2312"/>
          <w:sz w:val="28"/>
          <w:szCs w:val="28"/>
        </w:rPr>
      </w:pPr>
      <w:r>
        <w:rPr>
          <w:rFonts w:hint="eastAsia" w:ascii="仿宋_GB2312" w:eastAsia="仿宋_GB2312"/>
          <w:sz w:val="28"/>
          <w:szCs w:val="28"/>
        </w:rPr>
        <w:t xml:space="preserve"> 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hint="eastAsia"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，是规范财政支出管理和强化预算约束的有效措施</w:t>
      </w:r>
      <w:r>
        <w:rPr>
          <w:rFonts w:ascii="仿宋_GB2312" w:eastAsia="仿宋_GB2312"/>
          <w:sz w:val="28"/>
          <w:szCs w:val="28"/>
        </w:rPr>
        <w:t>。</w:t>
      </w:r>
    </w:p>
    <w:p>
      <w:pPr>
        <w:ind w:firstLine="420" w:firstLineChars="150"/>
        <w:rPr>
          <w:rFonts w:hint="eastAsia"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pPr>
        <w:tabs>
          <w:tab w:val="center" w:pos="6979"/>
        </w:tabs>
        <w:spacing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7</w:t>
      </w:r>
      <w:r>
        <w:rPr>
          <w:rFonts w:ascii="仿宋_GB2312" w:hAnsi="宋体" w:eastAsia="仿宋_GB2312"/>
          <w:sz w:val="28"/>
          <w:szCs w:val="28"/>
        </w:rPr>
        <w:t xml:space="preserve">. </w:t>
      </w:r>
      <w:r>
        <w:rPr>
          <w:rFonts w:hint="eastAsia" w:ascii="仿宋_GB2312" w:hAnsi="宋体" w:eastAsia="仿宋_GB2312"/>
          <w:sz w:val="28"/>
          <w:szCs w:val="28"/>
        </w:rPr>
        <w:t>公共安全支出</w:t>
      </w:r>
      <w:r>
        <w:rPr>
          <w:rFonts w:ascii="仿宋_GB2312" w:hAnsi="宋体" w:eastAsia="仿宋_GB2312"/>
          <w:sz w:val="28"/>
          <w:szCs w:val="28"/>
        </w:rPr>
        <w:t>：</w:t>
      </w:r>
      <w:r>
        <w:rPr>
          <w:rFonts w:hint="eastAsia" w:ascii="仿宋_GB2312" w:hAnsi="宋体" w:eastAsia="仿宋_GB2312"/>
          <w:sz w:val="28"/>
          <w:szCs w:val="28"/>
        </w:rPr>
        <w:t>是指公安机关按照职责范围开展捍卫政治安全，坚守反恐防恐顶线，防范化解重大风险，做好重大活动安保及急处突工作，并依法打击各类违法犯罪，依法审核办理刑事、行政案件，办理户政、出入境证照等有关事务，依法管理看守羁押场所，开展公安信息和通信技术建设，监督指导辖区内单位和重点建设工程的治安保卫及防范工作支付费用的行为。</w:t>
      </w:r>
    </w:p>
    <w:p>
      <w:pPr>
        <w:ind w:firstLine="420" w:firstLineChars="150"/>
        <w:rPr>
          <w:rFonts w:hint="eastAsia" w:ascii="仿宋_GB2312" w:eastAsia="仿宋_GB2312"/>
          <w:b/>
          <w:sz w:val="28"/>
          <w:szCs w:val="28"/>
        </w:rPr>
      </w:pPr>
    </w:p>
    <w:p>
      <w:pPr>
        <w:rPr>
          <w:rFonts w:hint="eastAsia" w:ascii="仿宋_GB2312" w:eastAsia="仿宋_GB2312"/>
          <w:b/>
          <w:sz w:val="28"/>
          <w:szCs w:val="28"/>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p>
    <w:p>
      <w:pPr>
        <w:tabs>
          <w:tab w:val="center" w:pos="6979"/>
        </w:tabs>
        <w:spacing w:before="156" w:beforeLines="50" w:after="156" w:afterLines="50"/>
        <w:jc w:val="center"/>
        <w:rPr>
          <w:rFonts w:hint="eastAsia" w:ascii="宋体" w:hAnsi="宋体" w:cs="宋体"/>
          <w:b/>
          <w:bCs/>
          <w:spacing w:val="40"/>
          <w:kern w:val="0"/>
          <w:sz w:val="32"/>
          <w:szCs w:val="32"/>
        </w:rPr>
      </w:pPr>
      <w:r>
        <w:rPr>
          <w:rFonts w:hint="eastAsia" w:ascii="宋体" w:hAnsi="宋体" w:cs="宋体"/>
          <w:b/>
          <w:bCs/>
          <w:spacing w:val="40"/>
          <w:kern w:val="0"/>
          <w:sz w:val="32"/>
          <w:szCs w:val="32"/>
        </w:rPr>
        <w:t>第四部分  2022年度部门绩效评价情况</w:t>
      </w:r>
    </w:p>
    <w:p>
      <w:pPr>
        <w:spacing w:line="580" w:lineRule="exact"/>
        <w:ind w:firstLine="560" w:firstLineChars="200"/>
        <w:jc w:val="center"/>
        <w:rPr>
          <w:rFonts w:hint="eastAsia" w:ascii="黑体" w:eastAsia="黑体"/>
          <w:sz w:val="28"/>
          <w:szCs w:val="28"/>
        </w:rPr>
      </w:pPr>
    </w:p>
    <w:p>
      <w:pPr>
        <w:tabs>
          <w:tab w:val="center" w:pos="6979"/>
        </w:tabs>
        <w:spacing w:before="156" w:beforeLines="50" w:after="156" w:afterLines="50"/>
        <w:jc w:val="center"/>
        <w:rPr>
          <w:rFonts w:hint="eastAsia" w:ascii="宋体" w:hAnsi="宋体" w:cs="宋体"/>
          <w:b/>
          <w:bCs/>
          <w:spacing w:val="40"/>
          <w:kern w:val="0"/>
          <w:sz w:val="32"/>
          <w:szCs w:val="32"/>
        </w:rPr>
      </w:pPr>
      <w:r>
        <w:rPr>
          <w:rFonts w:hint="eastAsia" w:ascii="宋体" w:hAnsi="宋体" w:cs="宋体"/>
          <w:b/>
          <w:bCs/>
          <w:spacing w:val="40"/>
          <w:kern w:val="0"/>
          <w:sz w:val="32"/>
          <w:szCs w:val="32"/>
        </w:rPr>
        <w:t>部门整体绩效评价报告</w:t>
      </w:r>
    </w:p>
    <w:p>
      <w:pPr>
        <w:spacing w:line="600" w:lineRule="exact"/>
        <w:ind w:firstLine="560" w:firstLineChars="200"/>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一、部门概况</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（一）机构设置及职责工作任务情况</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北京市公安局大兴分局为行政单位，直属1个预算单位。实有人数2642人，其中：在职干警2640人，工人2人。离休3人。下属内设机构16个，辖区派出所26个。北京市公安局大兴分局以习近平中国特色社会主义思想为指导，全面贯彻党的十九大和十九届五中全会精神，深入贯彻中央政法工作会议、全国公安工作会议等指示精神，牢牢把握对党忠诚、服务人民、执法公正、纪律严明“十六字”总要求，坚持和党对公安工作的绝对领导、全面领导，坚持以人民为中心的发展思想，坚持稳中求进工作总基调，坚持政治建警、改革强警、科技兴警、从严治警，维护国家政治安全，聚焦防范化解重大风险，大力推进首都公安工作现代化，创造安全稳定的政治社会环境。</w:t>
      </w:r>
    </w:p>
    <w:p>
      <w:pPr>
        <w:numPr>
          <w:ilvl w:val="0"/>
          <w:numId w:val="3"/>
        </w:numPr>
        <w:spacing w:line="600" w:lineRule="exact"/>
        <w:ind w:firstLine="560" w:firstLineChars="200"/>
        <w:rPr>
          <w:rFonts w:hint="eastAsia" w:ascii="仿宋_GB2312" w:hAnsi="仿宋_GB2312" w:eastAsia="仿宋_GB2312" w:cs="仿宋_GB2312"/>
          <w:color w:val="000000"/>
          <w:kern w:val="0"/>
          <w:sz w:val="28"/>
          <w:szCs w:val="28"/>
        </w:rPr>
      </w:pPr>
      <w:r>
        <w:rPr>
          <w:rFonts w:hint="eastAsia" w:ascii="仿宋_GB2312" w:eastAsia="仿宋_GB2312"/>
          <w:sz w:val="28"/>
          <w:szCs w:val="28"/>
        </w:rPr>
        <w:t>部门整体绩效目标设立情况</w:t>
      </w:r>
    </w:p>
    <w:p>
      <w:pPr>
        <w:tabs>
          <w:tab w:val="center" w:pos="6979"/>
        </w:tabs>
        <w:spacing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绩效指标一：防范化解重大风险，全力做好重大活动安保，维护社会稳定，坚决捍卫政治安全。</w:t>
      </w:r>
    </w:p>
    <w:p>
      <w:pPr>
        <w:tabs>
          <w:tab w:val="center" w:pos="6979"/>
        </w:tabs>
        <w:spacing w:line="580" w:lineRule="exact"/>
        <w:ind w:firstLine="570"/>
        <w:rPr>
          <w:rFonts w:ascii="仿宋_GB2312" w:hAnsi="宋体" w:eastAsia="仿宋_GB2312"/>
          <w:sz w:val="28"/>
          <w:szCs w:val="28"/>
        </w:rPr>
      </w:pPr>
      <w:r>
        <w:rPr>
          <w:rFonts w:hint="eastAsia" w:ascii="仿宋_GB2312" w:hAnsi="宋体" w:eastAsia="仿宋_GB2312"/>
          <w:sz w:val="28"/>
          <w:szCs w:val="28"/>
        </w:rPr>
        <w:t>绩效指标二：坚守反恐防恐顶线，扎实做好应急处突工作、确保社会大局持续稳定</w:t>
      </w:r>
    </w:p>
    <w:p>
      <w:pPr>
        <w:tabs>
          <w:tab w:val="center" w:pos="6979"/>
        </w:tabs>
        <w:spacing w:line="580" w:lineRule="exact"/>
        <w:ind w:firstLine="570"/>
        <w:rPr>
          <w:rFonts w:ascii="仿宋_GB2312" w:hAnsi="宋体" w:eastAsia="仿宋_GB2312"/>
          <w:sz w:val="28"/>
          <w:szCs w:val="28"/>
        </w:rPr>
      </w:pPr>
      <w:r>
        <w:rPr>
          <w:rFonts w:hint="eastAsia" w:ascii="仿宋_GB2312" w:hAnsi="宋体" w:eastAsia="仿宋_GB2312"/>
          <w:sz w:val="28"/>
          <w:szCs w:val="28"/>
        </w:rPr>
        <w:t>绩效指标三：依法打击各位违法犯罪，依法审核办理刑事、行政案件，提高执法办案水平，监督指导辖区内单位和重点建设工程的治安保卫工作，指导群众性组织的治安防范工作，不断提升人民群众安全感。</w:t>
      </w:r>
    </w:p>
    <w:p>
      <w:pPr>
        <w:tabs>
          <w:tab w:val="center" w:pos="6979"/>
        </w:tabs>
        <w:spacing w:line="580" w:lineRule="exact"/>
        <w:ind w:firstLine="570"/>
        <w:rPr>
          <w:rFonts w:ascii="仿宋_GB2312" w:hAnsi="宋体" w:eastAsia="仿宋_GB2312"/>
          <w:sz w:val="28"/>
          <w:szCs w:val="28"/>
        </w:rPr>
      </w:pPr>
      <w:r>
        <w:rPr>
          <w:rFonts w:hint="eastAsia" w:ascii="仿宋_GB2312" w:hAnsi="宋体" w:eastAsia="仿宋_GB2312"/>
          <w:sz w:val="28"/>
          <w:szCs w:val="28"/>
        </w:rPr>
        <w:t>绩效指标四：办理户政、出入境证照等有关事务，优化受理审批流程，深化拓展网上服务功能，全面提升行政服务管理水平，努力让群众少跑腿。</w:t>
      </w:r>
    </w:p>
    <w:p>
      <w:pPr>
        <w:tabs>
          <w:tab w:val="center" w:pos="6979"/>
        </w:tabs>
        <w:spacing w:line="580" w:lineRule="exact"/>
        <w:ind w:firstLine="570"/>
        <w:rPr>
          <w:rFonts w:ascii="仿宋_GB2312" w:hAnsi="宋体" w:eastAsia="仿宋_GB2312"/>
          <w:sz w:val="28"/>
          <w:szCs w:val="28"/>
        </w:rPr>
      </w:pPr>
      <w:r>
        <w:rPr>
          <w:rFonts w:hint="eastAsia" w:ascii="仿宋_GB2312" w:hAnsi="宋体" w:eastAsia="仿宋_GB2312"/>
          <w:sz w:val="28"/>
          <w:szCs w:val="28"/>
        </w:rPr>
        <w:t>绩效指标五：依法管理看守羁押场所，提升检索执法规范化建设，确保监所安全稳定。</w:t>
      </w:r>
    </w:p>
    <w:p>
      <w:pPr>
        <w:tabs>
          <w:tab w:val="center" w:pos="6979"/>
        </w:tabs>
        <w:spacing w:line="580" w:lineRule="exact"/>
        <w:ind w:firstLine="570"/>
        <w:rPr>
          <w:rFonts w:hint="eastAsia" w:ascii="仿宋_GB2312" w:eastAsia="仿宋_GB2312"/>
          <w:sz w:val="28"/>
          <w:szCs w:val="28"/>
        </w:rPr>
      </w:pPr>
      <w:r>
        <w:rPr>
          <w:rFonts w:hint="eastAsia" w:ascii="仿宋_GB2312" w:hAnsi="宋体" w:eastAsia="仿宋_GB2312"/>
          <w:sz w:val="28"/>
          <w:szCs w:val="28"/>
        </w:rPr>
        <w:t>绩效指标六：开展公安信息和通信技术、刑事技术等公安科技技术建设工作，提升智慧警务基础支撑，提高公安科技信息化水平，全面加强公共信息网络安全保卫工作，依法查处网络信息犯罪，负责营造清朗的网络空间。</w:t>
      </w:r>
    </w:p>
    <w:p>
      <w:pPr>
        <w:spacing w:line="600" w:lineRule="exact"/>
        <w:ind w:firstLine="560" w:firstLineChars="200"/>
        <w:rPr>
          <w:rFonts w:ascii="黑体" w:hAnsi="黑体" w:eastAsia="黑体" w:cs="宋体"/>
          <w:color w:val="000000"/>
          <w:kern w:val="0"/>
          <w:sz w:val="28"/>
          <w:szCs w:val="28"/>
        </w:rPr>
      </w:pPr>
      <w:r>
        <w:rPr>
          <w:rFonts w:hint="eastAsia" w:ascii="黑体" w:hAnsi="黑体" w:eastAsia="黑体" w:cs="宋体"/>
          <w:color w:val="000000"/>
          <w:kern w:val="0"/>
          <w:sz w:val="28"/>
          <w:szCs w:val="28"/>
        </w:rPr>
        <w:t>二</w:t>
      </w:r>
      <w:r>
        <w:rPr>
          <w:rFonts w:ascii="黑体" w:hAnsi="黑体" w:eastAsia="黑体" w:cs="宋体"/>
          <w:color w:val="000000"/>
          <w:kern w:val="0"/>
          <w:sz w:val="28"/>
          <w:szCs w:val="28"/>
        </w:rPr>
        <w:t>、</w:t>
      </w:r>
      <w:r>
        <w:rPr>
          <w:rFonts w:hint="eastAsia" w:ascii="黑体" w:hAnsi="黑体" w:eastAsia="黑体" w:cs="宋体"/>
          <w:color w:val="000000"/>
          <w:kern w:val="0"/>
          <w:sz w:val="28"/>
          <w:szCs w:val="28"/>
        </w:rPr>
        <w:t>当年</w:t>
      </w:r>
      <w:r>
        <w:rPr>
          <w:rFonts w:ascii="黑体" w:hAnsi="黑体" w:eastAsia="黑体" w:cs="宋体"/>
          <w:color w:val="000000"/>
          <w:kern w:val="0"/>
          <w:sz w:val="28"/>
          <w:szCs w:val="28"/>
        </w:rPr>
        <w:t>预算执行情况</w:t>
      </w:r>
    </w:p>
    <w:p>
      <w:pPr>
        <w:spacing w:line="580" w:lineRule="exact"/>
        <w:ind w:firstLine="560" w:firstLineChars="200"/>
        <w:rPr>
          <w:rFonts w:hint="eastAsia" w:ascii="仿宋_GB2312" w:hAnsi="宋体" w:eastAsia="仿宋_GB2312" w:cs="宋体"/>
          <w:color w:val="000000"/>
          <w:kern w:val="0"/>
          <w:sz w:val="28"/>
          <w:szCs w:val="28"/>
        </w:rPr>
      </w:pPr>
      <w:r>
        <w:rPr>
          <w:rFonts w:hint="eastAsia" w:ascii="仿宋_GB2312" w:hAnsi="仿宋_GB2312" w:eastAsia="仿宋_GB2312" w:cs="仿宋_GB2312"/>
          <w:color w:val="000000"/>
          <w:kern w:val="0"/>
          <w:sz w:val="28"/>
          <w:szCs w:val="28"/>
          <w:lang w:eastAsia="zh-CN"/>
        </w:rPr>
        <w:t>2022</w:t>
      </w:r>
      <w:r>
        <w:rPr>
          <w:rFonts w:hint="eastAsia" w:ascii="仿宋_GB2312" w:hAnsi="仿宋_GB2312" w:eastAsia="仿宋_GB2312" w:cs="仿宋_GB2312"/>
          <w:color w:val="000000"/>
          <w:kern w:val="0"/>
          <w:sz w:val="28"/>
          <w:szCs w:val="28"/>
        </w:rPr>
        <w:t>年全年预算数</w:t>
      </w:r>
      <w:r>
        <w:rPr>
          <w:rFonts w:ascii="仿宋_GB2312" w:hAnsi="仿宋_GB2312" w:eastAsia="仿宋_GB2312" w:cs="仿宋_GB2312"/>
          <w:color w:val="000000"/>
          <w:kern w:val="0"/>
          <w:sz w:val="28"/>
          <w:szCs w:val="28"/>
        </w:rPr>
        <w:t>178687.75</w:t>
      </w:r>
      <w:r>
        <w:rPr>
          <w:rFonts w:hint="eastAsia" w:ascii="仿宋_GB2312" w:hAnsi="仿宋_GB2312" w:eastAsia="仿宋_GB2312" w:cs="仿宋_GB2312"/>
          <w:color w:val="000000"/>
          <w:kern w:val="0"/>
          <w:sz w:val="28"/>
          <w:szCs w:val="28"/>
        </w:rPr>
        <w:t>万元，其中，基本支出预算数</w:t>
      </w:r>
      <w:r>
        <w:rPr>
          <w:rFonts w:ascii="仿宋_GB2312" w:hAnsi="仿宋_GB2312" w:eastAsia="仿宋_GB2312" w:cs="仿宋_GB2312"/>
          <w:color w:val="000000"/>
          <w:kern w:val="0"/>
          <w:sz w:val="28"/>
          <w:szCs w:val="28"/>
        </w:rPr>
        <w:t>126274.61</w:t>
      </w:r>
      <w:r>
        <w:rPr>
          <w:rFonts w:hint="eastAsia" w:ascii="仿宋_GB2312" w:hAnsi="仿宋_GB2312" w:eastAsia="仿宋_GB2312" w:cs="仿宋_GB2312"/>
          <w:color w:val="000000"/>
          <w:kern w:val="0"/>
          <w:sz w:val="28"/>
          <w:szCs w:val="28"/>
        </w:rPr>
        <w:t>万元，项目支出预算数52413.14万元。资金总体支出</w:t>
      </w:r>
      <w:r>
        <w:rPr>
          <w:rFonts w:ascii="仿宋_GB2312" w:hAnsi="仿宋_GB2312" w:eastAsia="仿宋_GB2312" w:cs="仿宋_GB2312"/>
          <w:color w:val="000000"/>
          <w:kern w:val="0"/>
          <w:sz w:val="28"/>
          <w:szCs w:val="28"/>
        </w:rPr>
        <w:t>176780.99</w:t>
      </w:r>
      <w:r>
        <w:rPr>
          <w:rFonts w:hint="eastAsia" w:ascii="仿宋_GB2312" w:hAnsi="仿宋_GB2312" w:eastAsia="仿宋_GB2312" w:cs="仿宋_GB2312"/>
          <w:color w:val="000000"/>
          <w:kern w:val="0"/>
          <w:sz w:val="28"/>
          <w:szCs w:val="28"/>
        </w:rPr>
        <w:t>万元，其中，基本支出</w:t>
      </w:r>
      <w:r>
        <w:rPr>
          <w:rFonts w:ascii="仿宋_GB2312" w:hAnsi="仿宋_GB2312" w:eastAsia="仿宋_GB2312" w:cs="仿宋_GB2312"/>
          <w:color w:val="000000"/>
          <w:kern w:val="0"/>
          <w:sz w:val="28"/>
          <w:szCs w:val="28"/>
        </w:rPr>
        <w:t>126274.61</w:t>
      </w:r>
      <w:r>
        <w:rPr>
          <w:rFonts w:hint="eastAsia" w:ascii="仿宋_GB2312" w:hAnsi="仿宋_GB2312" w:eastAsia="仿宋_GB2312" w:cs="仿宋_GB2312"/>
          <w:color w:val="000000"/>
          <w:kern w:val="0"/>
          <w:sz w:val="28"/>
          <w:szCs w:val="28"/>
        </w:rPr>
        <w:t>万元，项目支出</w:t>
      </w:r>
      <w:r>
        <w:rPr>
          <w:rFonts w:ascii="仿宋_GB2312" w:hAnsi="仿宋_GB2312" w:eastAsia="仿宋_GB2312" w:cs="仿宋_GB2312"/>
          <w:color w:val="000000"/>
          <w:kern w:val="0"/>
          <w:sz w:val="28"/>
          <w:szCs w:val="28"/>
        </w:rPr>
        <w:t>50506.38</w:t>
      </w:r>
      <w:r>
        <w:rPr>
          <w:rFonts w:hint="eastAsia" w:ascii="仿宋_GB2312" w:hAnsi="仿宋_GB2312" w:eastAsia="仿宋_GB2312" w:cs="仿宋_GB2312"/>
          <w:color w:val="000000"/>
          <w:kern w:val="0"/>
          <w:sz w:val="28"/>
          <w:szCs w:val="28"/>
        </w:rPr>
        <w:t>万元。预算执行率为98.93%。</w:t>
      </w:r>
    </w:p>
    <w:p>
      <w:pPr>
        <w:spacing w:line="600" w:lineRule="exact"/>
        <w:ind w:left="105" w:leftChars="50" w:firstLine="420" w:firstLineChars="150"/>
        <w:rPr>
          <w:rFonts w:ascii="黑体" w:hAnsi="黑体" w:eastAsia="黑体" w:cs="宋体"/>
          <w:color w:val="000000"/>
          <w:kern w:val="0"/>
          <w:sz w:val="28"/>
          <w:szCs w:val="28"/>
        </w:rPr>
      </w:pPr>
      <w:r>
        <w:rPr>
          <w:rFonts w:hint="eastAsia" w:ascii="黑体" w:hAnsi="黑体" w:eastAsia="黑体" w:cs="宋体"/>
          <w:color w:val="000000"/>
          <w:kern w:val="0"/>
          <w:sz w:val="28"/>
          <w:szCs w:val="28"/>
        </w:rPr>
        <w:t>三</w:t>
      </w:r>
      <w:r>
        <w:rPr>
          <w:rFonts w:ascii="黑体" w:hAnsi="黑体" w:eastAsia="黑体" w:cs="宋体"/>
          <w:color w:val="000000"/>
          <w:kern w:val="0"/>
          <w:sz w:val="28"/>
          <w:szCs w:val="28"/>
        </w:rPr>
        <w:t>、整体绩效目标实现情况</w:t>
      </w:r>
    </w:p>
    <w:p>
      <w:pPr>
        <w:tabs>
          <w:tab w:val="center" w:pos="6979"/>
        </w:tabs>
        <w:spacing w:line="580" w:lineRule="exact"/>
        <w:ind w:firstLine="560" w:firstLineChars="200"/>
        <w:rPr>
          <w:rFonts w:ascii="仿宋_GB2312" w:hAnsi="宋体" w:eastAsia="仿宋_GB2312"/>
          <w:sz w:val="28"/>
          <w:szCs w:val="28"/>
        </w:rPr>
      </w:pPr>
      <w:r>
        <w:rPr>
          <w:rFonts w:hint="eastAsia" w:ascii="仿宋_GB2312" w:hAnsi="宋体" w:eastAsia="仿宋_GB2312"/>
          <w:sz w:val="28"/>
          <w:szCs w:val="28"/>
        </w:rPr>
        <w:t>绩效指标一：开展禁毒、反恐、限养等专项宣传工作，取得良好成效。同时，全力做好重大活动安保工作，大力度防范化解了社会治安风险，社会平安稳定。</w:t>
      </w:r>
    </w:p>
    <w:p>
      <w:pPr>
        <w:tabs>
          <w:tab w:val="center" w:pos="6979"/>
        </w:tabs>
        <w:spacing w:line="580" w:lineRule="exact"/>
        <w:ind w:firstLine="570"/>
        <w:rPr>
          <w:rFonts w:ascii="仿宋_GB2312" w:hAnsi="宋体" w:eastAsia="仿宋_GB2312"/>
          <w:sz w:val="28"/>
          <w:szCs w:val="28"/>
        </w:rPr>
      </w:pPr>
      <w:r>
        <w:rPr>
          <w:rFonts w:hint="eastAsia" w:ascii="仿宋_GB2312" w:hAnsi="宋体" w:eastAsia="仿宋_GB2312"/>
          <w:sz w:val="28"/>
          <w:szCs w:val="28"/>
        </w:rPr>
        <w:t>绩效指标二：全面落实反恐相关法律规定，开展多层面宣传治理专项行动，达到内部机关单位知晓率100%，推动反恐处突应急标准制度化，规范化，确保了社会大局持续稳定。</w:t>
      </w:r>
    </w:p>
    <w:p>
      <w:pPr>
        <w:tabs>
          <w:tab w:val="center" w:pos="6979"/>
        </w:tabs>
        <w:spacing w:line="580" w:lineRule="exact"/>
        <w:ind w:firstLine="570"/>
        <w:rPr>
          <w:rFonts w:ascii="仿宋_GB2312" w:hAnsi="宋体" w:eastAsia="仿宋_GB2312"/>
          <w:sz w:val="28"/>
          <w:szCs w:val="28"/>
        </w:rPr>
      </w:pPr>
      <w:r>
        <w:rPr>
          <w:rFonts w:hint="eastAsia" w:ascii="仿宋_GB2312" w:hAnsi="宋体" w:eastAsia="仿宋_GB2312"/>
          <w:sz w:val="28"/>
          <w:szCs w:val="28"/>
        </w:rPr>
        <w:t>绩效指标三：严格依法打击处理各位违法犯罪行为，大力度提升执法规范化水平，加强反诈宣传，达到机关单位、校园文保等单位覆盖率100%。开展重点建设工程和群众性组织的治安防范及监督指导工作，有效提升了人民群众安全感。</w:t>
      </w:r>
    </w:p>
    <w:p>
      <w:pPr>
        <w:tabs>
          <w:tab w:val="center" w:pos="6979"/>
        </w:tabs>
        <w:spacing w:line="580" w:lineRule="exact"/>
        <w:ind w:firstLine="570"/>
        <w:rPr>
          <w:rFonts w:ascii="仿宋_GB2312" w:hAnsi="宋体" w:eastAsia="仿宋_GB2312"/>
          <w:sz w:val="28"/>
          <w:szCs w:val="28"/>
        </w:rPr>
      </w:pPr>
      <w:r>
        <w:rPr>
          <w:rFonts w:hint="eastAsia" w:ascii="仿宋_GB2312" w:hAnsi="宋体" w:eastAsia="仿宋_GB2312"/>
          <w:sz w:val="28"/>
          <w:szCs w:val="28"/>
        </w:rPr>
        <w:t>绩效指标四：优化了户政、出入境证照等有关事务办理流程，拓展了网上服务功能，全面提升了行政服务管理水平，实现了“办证服务简易化，群众办事少跑腿”。</w:t>
      </w:r>
    </w:p>
    <w:p>
      <w:pPr>
        <w:tabs>
          <w:tab w:val="center" w:pos="6979"/>
        </w:tabs>
        <w:spacing w:line="580" w:lineRule="exact"/>
        <w:ind w:firstLine="570"/>
        <w:rPr>
          <w:rFonts w:ascii="仿宋_GB2312" w:hAnsi="宋体" w:eastAsia="仿宋_GB2312"/>
          <w:sz w:val="28"/>
          <w:szCs w:val="28"/>
        </w:rPr>
      </w:pPr>
      <w:r>
        <w:rPr>
          <w:rFonts w:hint="eastAsia" w:ascii="仿宋_GB2312" w:hAnsi="宋体" w:eastAsia="仿宋_GB2312"/>
          <w:sz w:val="28"/>
          <w:szCs w:val="28"/>
        </w:rPr>
        <w:t>绩效指标五：依法管理看守羁押场所，提升了羁押安全系数，确保了监所安全稳定。</w:t>
      </w:r>
    </w:p>
    <w:p>
      <w:pPr>
        <w:tabs>
          <w:tab w:val="center" w:pos="6979"/>
        </w:tabs>
        <w:spacing w:line="580" w:lineRule="exact"/>
        <w:ind w:firstLine="570"/>
        <w:rPr>
          <w:rFonts w:ascii="仿宋_GB2312" w:hAnsi="宋体" w:eastAsia="仿宋_GB2312"/>
          <w:sz w:val="28"/>
          <w:szCs w:val="28"/>
        </w:rPr>
      </w:pPr>
      <w:r>
        <w:rPr>
          <w:rFonts w:hint="eastAsia" w:ascii="仿宋_GB2312" w:hAnsi="宋体" w:eastAsia="仿宋_GB2312"/>
          <w:sz w:val="28"/>
          <w:szCs w:val="28"/>
        </w:rPr>
        <w:t>绩效指标六：全面提升公安信息化水平，开展了公安信息和通信技术、刑事技术等公安科技技术建设工作，提升了智慧警务基础支撑，提高了公安科技信息化水平，全面加强了公共信息网络安全保卫工作，为依法查处网络信息犯罪提供了坚实基础，进一步加大了网络空间净化力度，营造了清朗的网络空间。</w:t>
      </w:r>
    </w:p>
    <w:p>
      <w:pPr>
        <w:spacing w:line="600" w:lineRule="exact"/>
        <w:ind w:left="105" w:leftChars="50" w:firstLine="420" w:firstLineChars="150"/>
        <w:rPr>
          <w:rFonts w:hint="eastAsia" w:ascii="黑体" w:hAnsi="黑体" w:eastAsia="黑体" w:cs="宋体"/>
          <w:color w:val="000000"/>
          <w:kern w:val="0"/>
          <w:sz w:val="28"/>
          <w:szCs w:val="28"/>
        </w:rPr>
      </w:pPr>
      <w:r>
        <w:rPr>
          <w:rFonts w:hint="eastAsia" w:ascii="黑体" w:hAnsi="黑体" w:eastAsia="黑体" w:cs="宋体"/>
          <w:color w:val="000000"/>
          <w:kern w:val="0"/>
          <w:sz w:val="28"/>
          <w:szCs w:val="28"/>
        </w:rPr>
        <w:t>四</w:t>
      </w:r>
      <w:r>
        <w:rPr>
          <w:rFonts w:ascii="黑体" w:hAnsi="黑体" w:eastAsia="黑体" w:cs="宋体"/>
          <w:color w:val="000000"/>
          <w:kern w:val="0"/>
          <w:sz w:val="28"/>
          <w:szCs w:val="28"/>
        </w:rPr>
        <w:t>、预算管理</w:t>
      </w:r>
      <w:r>
        <w:rPr>
          <w:rFonts w:hint="eastAsia" w:ascii="黑体" w:hAnsi="黑体" w:eastAsia="黑体" w:cs="宋体"/>
          <w:color w:val="000000"/>
          <w:kern w:val="0"/>
          <w:sz w:val="28"/>
          <w:szCs w:val="28"/>
        </w:rPr>
        <w:t>情况分</w:t>
      </w:r>
      <w:r>
        <w:rPr>
          <w:rFonts w:ascii="黑体" w:hAnsi="黑体" w:eastAsia="黑体" w:cs="宋体"/>
          <w:color w:val="000000"/>
          <w:kern w:val="0"/>
          <w:sz w:val="28"/>
          <w:szCs w:val="28"/>
        </w:rPr>
        <w:t>析</w:t>
      </w:r>
    </w:p>
    <w:p>
      <w:pPr>
        <w:tabs>
          <w:tab w:val="center" w:pos="6979"/>
        </w:tabs>
        <w:spacing w:line="580" w:lineRule="exact"/>
        <w:ind w:firstLine="570"/>
        <w:rPr>
          <w:rFonts w:hint="eastAsia" w:ascii="仿宋_GB2312" w:hAnsi="宋体" w:eastAsia="仿宋_GB2312"/>
          <w:sz w:val="28"/>
          <w:szCs w:val="28"/>
        </w:rPr>
      </w:pPr>
      <w:r>
        <w:rPr>
          <w:rFonts w:hint="eastAsia" w:ascii="仿宋_GB2312" w:hAnsi="宋体" w:eastAsia="仿宋_GB2312"/>
          <w:sz w:val="28"/>
          <w:szCs w:val="28"/>
        </w:rPr>
        <w:t>（一）财务管理</w:t>
      </w:r>
    </w:p>
    <w:p>
      <w:pPr>
        <w:tabs>
          <w:tab w:val="center" w:pos="6979"/>
        </w:tabs>
        <w:spacing w:line="580" w:lineRule="exact"/>
        <w:ind w:firstLine="570"/>
        <w:rPr>
          <w:rFonts w:hint="eastAsia" w:ascii="仿宋_GB2312" w:hAnsi="宋体" w:eastAsia="仿宋_GB2312"/>
          <w:sz w:val="28"/>
          <w:szCs w:val="28"/>
        </w:rPr>
      </w:pPr>
      <w:r>
        <w:rPr>
          <w:rFonts w:hint="eastAsia" w:ascii="仿宋_GB2312" w:hAnsi="宋体" w:eastAsia="仿宋_GB2312"/>
          <w:sz w:val="28"/>
          <w:szCs w:val="28"/>
        </w:rPr>
        <w:t>我部门高度重视财务管理工作，不断范财务行为，坚决落实各项财务制度。有效促进我部门2022年度预算执行和绩效评价工作顺利完成。财务管理制度健全，资金使用合规性安全，会计基础信息完善，特别是预算执行符合国家财经法规和财务管理制度规定以及有关专项资金管理办法的规定，基础数据信息和会计信息资料真实、完整、准确；资金拨付、项目重大开支、采购程序完整规范。</w:t>
      </w:r>
    </w:p>
    <w:p>
      <w:pPr>
        <w:tabs>
          <w:tab w:val="center" w:pos="6979"/>
        </w:tabs>
        <w:spacing w:line="580" w:lineRule="exact"/>
        <w:ind w:firstLine="570"/>
        <w:rPr>
          <w:rFonts w:hint="eastAsia" w:ascii="仿宋_GB2312" w:hAnsi="宋体" w:eastAsia="仿宋_GB2312"/>
          <w:sz w:val="28"/>
          <w:szCs w:val="28"/>
        </w:rPr>
      </w:pPr>
      <w:r>
        <w:rPr>
          <w:rFonts w:hint="eastAsia" w:ascii="仿宋_GB2312" w:hAnsi="宋体" w:eastAsia="仿宋_GB2312"/>
          <w:sz w:val="28"/>
          <w:szCs w:val="28"/>
          <w:lang w:eastAsia="zh-CN"/>
        </w:rPr>
        <w:t>（二）</w:t>
      </w:r>
      <w:r>
        <w:rPr>
          <w:rFonts w:hint="eastAsia" w:ascii="仿宋_GB2312" w:hAnsi="宋体" w:eastAsia="仿宋_GB2312"/>
          <w:sz w:val="28"/>
          <w:szCs w:val="28"/>
        </w:rPr>
        <w:t>资产管理</w:t>
      </w:r>
    </w:p>
    <w:p>
      <w:pPr>
        <w:tabs>
          <w:tab w:val="center" w:pos="6979"/>
        </w:tabs>
        <w:spacing w:line="580" w:lineRule="exact"/>
        <w:ind w:firstLine="570"/>
        <w:rPr>
          <w:rFonts w:hint="eastAsia" w:ascii="仿宋_GB2312" w:hAnsi="宋体" w:eastAsia="仿宋_GB2312"/>
          <w:sz w:val="28"/>
          <w:szCs w:val="28"/>
        </w:rPr>
      </w:pPr>
      <w:r>
        <w:rPr>
          <w:rFonts w:hint="eastAsia" w:ascii="仿宋_GB2312" w:hAnsi="宋体" w:eastAsia="仿宋_GB2312"/>
          <w:sz w:val="28"/>
          <w:szCs w:val="28"/>
        </w:rPr>
        <w:t xml:space="preserve"> 资产管理严格规范，管理制度办法落实到位。不存在因管理不当发生严重资产损失和丢失情况，不存在超标准配置资产，不存在未经批准擅自出租、出借资产行为。资产处置规范，不存在不按要求进行报批或资产不公开处置行为。</w:t>
      </w:r>
    </w:p>
    <w:p>
      <w:pPr>
        <w:numPr>
          <w:ilvl w:val="0"/>
          <w:numId w:val="0"/>
        </w:numPr>
        <w:spacing w:line="600" w:lineRule="exact"/>
        <w:ind w:leftChars="200"/>
        <w:rPr>
          <w:rFonts w:hint="eastAsia" w:ascii="仿宋_GB2312" w:eastAsia="仿宋_GB2312"/>
          <w:color w:val="FF0000"/>
          <w:sz w:val="28"/>
          <w:szCs w:val="28"/>
        </w:rPr>
      </w:pPr>
    </w:p>
    <w:p>
      <w:pPr>
        <w:tabs>
          <w:tab w:val="center" w:pos="6979"/>
        </w:tabs>
        <w:spacing w:line="580" w:lineRule="exact"/>
        <w:ind w:firstLine="570"/>
        <w:rPr>
          <w:rFonts w:hint="eastAsia" w:ascii="仿宋_GB2312" w:hAnsi="宋体" w:eastAsia="仿宋_GB2312"/>
          <w:sz w:val="28"/>
          <w:szCs w:val="28"/>
        </w:rPr>
      </w:pPr>
      <w:r>
        <w:rPr>
          <w:rFonts w:hint="eastAsia" w:ascii="仿宋_GB2312" w:hAnsi="宋体" w:eastAsia="仿宋_GB2312"/>
          <w:sz w:val="28"/>
          <w:szCs w:val="28"/>
          <w:lang w:eastAsia="zh-CN"/>
        </w:rPr>
        <w:t>（三）</w:t>
      </w:r>
      <w:r>
        <w:rPr>
          <w:rFonts w:hint="eastAsia" w:ascii="仿宋_GB2312" w:hAnsi="宋体" w:eastAsia="仿宋_GB2312"/>
          <w:sz w:val="28"/>
          <w:szCs w:val="28"/>
        </w:rPr>
        <w:t>绩效管理</w:t>
      </w:r>
    </w:p>
    <w:p>
      <w:pPr>
        <w:tabs>
          <w:tab w:val="center" w:pos="6979"/>
        </w:tabs>
        <w:spacing w:line="580" w:lineRule="exact"/>
        <w:ind w:firstLine="570"/>
        <w:rPr>
          <w:rFonts w:hint="eastAsia" w:ascii="仿宋_GB2312" w:hAnsi="宋体" w:eastAsia="仿宋_GB2312"/>
          <w:sz w:val="28"/>
          <w:szCs w:val="28"/>
        </w:rPr>
      </w:pPr>
      <w:r>
        <w:rPr>
          <w:rFonts w:hint="eastAsia" w:ascii="仿宋_GB2312" w:hAnsi="宋体" w:eastAsia="仿宋_GB2312"/>
          <w:sz w:val="28"/>
          <w:szCs w:val="28"/>
        </w:rPr>
        <w:t>绩效管理及时有效，我部门及时对绩效信息进行汇总分析整理，对绩效目标偏离情况及时进行矫正。</w:t>
      </w:r>
    </w:p>
    <w:p>
      <w:pPr>
        <w:tabs>
          <w:tab w:val="center" w:pos="6979"/>
        </w:tabs>
        <w:spacing w:line="580" w:lineRule="exact"/>
        <w:ind w:firstLine="570"/>
        <w:rPr>
          <w:rFonts w:hint="eastAsia" w:ascii="仿宋_GB2312" w:hAnsi="宋体" w:eastAsia="仿宋_GB2312"/>
          <w:sz w:val="28"/>
          <w:szCs w:val="28"/>
        </w:rPr>
      </w:pPr>
      <w:r>
        <w:rPr>
          <w:rFonts w:hint="eastAsia" w:ascii="仿宋_GB2312" w:hAnsi="宋体" w:eastAsia="仿宋_GB2312"/>
          <w:sz w:val="28"/>
          <w:szCs w:val="28"/>
          <w:lang w:eastAsia="zh-CN"/>
        </w:rPr>
        <w:t>（四）</w:t>
      </w:r>
      <w:r>
        <w:rPr>
          <w:rFonts w:hint="eastAsia" w:ascii="仿宋_GB2312" w:hAnsi="宋体" w:eastAsia="仿宋_GB2312"/>
          <w:sz w:val="28"/>
          <w:szCs w:val="28"/>
        </w:rPr>
        <w:t>部门预决算差异率</w:t>
      </w:r>
    </w:p>
    <w:p>
      <w:pPr>
        <w:tabs>
          <w:tab w:val="center" w:pos="6979"/>
        </w:tabs>
        <w:spacing w:line="580" w:lineRule="exact"/>
        <w:ind w:firstLine="570"/>
        <w:rPr>
          <w:rFonts w:hint="eastAsia" w:ascii="仿宋_GB2312" w:hAnsi="宋体" w:eastAsia="仿宋_GB2312"/>
          <w:sz w:val="28"/>
          <w:szCs w:val="28"/>
        </w:rPr>
      </w:pPr>
      <w:r>
        <w:rPr>
          <w:rFonts w:hint="eastAsia" w:ascii="仿宋_GB2312" w:hAnsi="宋体" w:eastAsia="仿宋_GB2312"/>
          <w:sz w:val="28"/>
          <w:szCs w:val="28"/>
        </w:rPr>
        <w:t xml:space="preserve"> 充分考虑年度工作安排，综合衡量支出进度，严格把握年度部门决算与年初部门预算对比率，对部门的年度支出情况进行监督考核，最大限度提高部门预算的约束力。</w:t>
      </w:r>
    </w:p>
    <w:p>
      <w:pPr>
        <w:spacing w:line="600" w:lineRule="exact"/>
        <w:ind w:left="105" w:leftChars="50" w:firstLine="420" w:firstLineChars="150"/>
        <w:rPr>
          <w:rFonts w:ascii="黑体" w:hAnsi="黑体" w:eastAsia="黑体"/>
          <w:sz w:val="28"/>
          <w:szCs w:val="28"/>
        </w:rPr>
      </w:pPr>
      <w:r>
        <w:rPr>
          <w:rFonts w:hint="eastAsia" w:ascii="黑体" w:hAnsi="黑体" w:eastAsia="黑体"/>
          <w:sz w:val="28"/>
          <w:szCs w:val="28"/>
        </w:rPr>
        <w:t>五、总体</w:t>
      </w:r>
      <w:r>
        <w:rPr>
          <w:rFonts w:ascii="黑体" w:hAnsi="黑体" w:eastAsia="黑体"/>
          <w:sz w:val="28"/>
          <w:szCs w:val="28"/>
        </w:rPr>
        <w:t>评价结论</w:t>
      </w:r>
    </w:p>
    <w:p>
      <w:pPr>
        <w:spacing w:line="600" w:lineRule="exact"/>
        <w:ind w:left="105" w:leftChars="50" w:firstLine="420" w:firstLineChars="150"/>
        <w:rPr>
          <w:rFonts w:hint="eastAsia" w:ascii="仿宋_GB2312" w:eastAsia="仿宋_GB2312"/>
          <w:sz w:val="28"/>
          <w:szCs w:val="28"/>
        </w:rPr>
      </w:pPr>
      <w:r>
        <w:rPr>
          <w:rFonts w:hint="eastAsia" w:ascii="仿宋_GB2312" w:eastAsia="仿宋_GB2312"/>
          <w:sz w:val="28"/>
          <w:szCs w:val="28"/>
        </w:rPr>
        <w:t>（一）评价得分情况</w:t>
      </w:r>
    </w:p>
    <w:p>
      <w:pPr>
        <w:spacing w:line="58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年，北京市公安局大兴分局填报绩效目标的预算项目</w:t>
      </w:r>
      <w:r>
        <w:rPr>
          <w:rFonts w:hint="eastAsia" w:ascii="仿宋_GB2312" w:hAnsi="仿宋_GB2312" w:eastAsia="仿宋_GB2312" w:cs="仿宋_GB2312"/>
          <w:sz w:val="28"/>
          <w:szCs w:val="28"/>
          <w:lang w:val="en-US" w:eastAsia="zh-CN"/>
        </w:rPr>
        <w:t>37</w:t>
      </w:r>
      <w:r>
        <w:rPr>
          <w:rFonts w:hint="eastAsia" w:ascii="仿宋_GB2312" w:hAnsi="仿宋_GB2312" w:eastAsia="仿宋_GB2312" w:cs="仿宋_GB2312"/>
          <w:sz w:val="28"/>
          <w:szCs w:val="28"/>
        </w:rPr>
        <w:t>个，占全部预算项目</w:t>
      </w:r>
      <w:r>
        <w:rPr>
          <w:rFonts w:hint="eastAsia" w:ascii="仿宋_GB2312" w:hAnsi="仿宋_GB2312" w:eastAsia="仿宋_GB2312" w:cs="仿宋_GB2312"/>
          <w:sz w:val="28"/>
          <w:szCs w:val="28"/>
          <w:lang w:val="en-US" w:eastAsia="zh-CN"/>
        </w:rPr>
        <w:t>46</w:t>
      </w:r>
      <w:r>
        <w:rPr>
          <w:rFonts w:hint="eastAsia" w:ascii="仿宋_GB2312" w:hAnsi="仿宋_GB2312" w:eastAsia="仿宋_GB2312" w:cs="仿宋_GB2312"/>
          <w:sz w:val="28"/>
          <w:szCs w:val="28"/>
        </w:rPr>
        <w:t>个的80</w:t>
      </w:r>
      <w:r>
        <w:rPr>
          <w:rFonts w:hint="eastAsia" w:ascii="仿宋_GB2312" w:hAnsi="仿宋_GB2312" w:eastAsia="仿宋_GB2312" w:cs="仿宋_GB2312"/>
          <w:sz w:val="28"/>
          <w:szCs w:val="28"/>
          <w:lang w:val="en-US" w:eastAsia="zh-CN"/>
        </w:rPr>
        <w:t>.43</w:t>
      </w:r>
      <w:r>
        <w:rPr>
          <w:rFonts w:hint="eastAsia" w:ascii="仿宋_GB2312" w:hAnsi="仿宋_GB2312" w:eastAsia="仿宋_GB2312" w:cs="仿宋_GB2312"/>
          <w:sz w:val="28"/>
          <w:szCs w:val="28"/>
        </w:rPr>
        <w:t>%。填报绩效目标的项目支出预算40833.85 万元，占全部项目支出预算的</w:t>
      </w:r>
      <w:r>
        <w:rPr>
          <w:rFonts w:hint="eastAsia" w:ascii="仿宋_GB2312" w:hAnsi="仿宋_GB2312" w:eastAsia="仿宋_GB2312" w:cs="仿宋_GB2312"/>
          <w:sz w:val="28"/>
          <w:szCs w:val="28"/>
          <w:lang w:val="en-US" w:eastAsia="zh-CN"/>
        </w:rPr>
        <w:t>87.40</w:t>
      </w:r>
      <w:r>
        <w:rPr>
          <w:rFonts w:hint="eastAsia" w:ascii="仿宋_GB2312" w:hAnsi="仿宋_GB2312" w:eastAsia="仿宋_GB2312" w:cs="仿宋_GB2312"/>
          <w:sz w:val="28"/>
          <w:szCs w:val="28"/>
        </w:rPr>
        <w:t>%。</w:t>
      </w:r>
    </w:p>
    <w:p>
      <w:pPr>
        <w:spacing w:line="58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北京市公安局大兴分局对202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年度部门项目支出实施了绩效评价，评价项</w:t>
      </w:r>
      <w:r>
        <w:rPr>
          <w:rFonts w:hint="eastAsia" w:ascii="仿宋_GB2312" w:hAnsi="仿宋_GB2312" w:eastAsia="仿宋_GB2312" w:cs="仿宋_GB2312"/>
          <w:sz w:val="28"/>
          <w:szCs w:val="28"/>
          <w:lang w:val="en-US" w:eastAsia="zh-CN"/>
        </w:rPr>
        <w:t>37</w:t>
      </w:r>
      <w:r>
        <w:rPr>
          <w:rFonts w:hint="eastAsia" w:ascii="仿宋_GB2312" w:hAnsi="仿宋_GB2312" w:eastAsia="仿宋_GB2312" w:cs="仿宋_GB2312"/>
          <w:sz w:val="28"/>
          <w:szCs w:val="28"/>
        </w:rPr>
        <w:t>个，占部门项目总数的</w:t>
      </w:r>
      <w:r>
        <w:rPr>
          <w:rFonts w:hint="eastAsia" w:ascii="仿宋_GB2312" w:hAnsi="仿宋_GB2312" w:eastAsia="仿宋_GB2312" w:cs="仿宋_GB2312"/>
          <w:sz w:val="28"/>
          <w:szCs w:val="28"/>
          <w:lang w:val="en-US" w:eastAsia="zh-CN"/>
        </w:rPr>
        <w:t>80.43</w:t>
      </w:r>
      <w:r>
        <w:rPr>
          <w:rFonts w:hint="eastAsia" w:ascii="仿宋_GB2312" w:hAnsi="仿宋_GB2312" w:eastAsia="仿宋_GB2312" w:cs="仿宋_GB2312"/>
          <w:sz w:val="28"/>
          <w:szCs w:val="28"/>
        </w:rPr>
        <w:t>%，涉及金额40833.85万元，其中涉及一般公共预算拨款40833.85万元、政府性基金预算0万元。具体情况为：单位自评</w:t>
      </w:r>
      <w:r>
        <w:rPr>
          <w:rFonts w:hint="eastAsia" w:ascii="仿宋_GB2312" w:hAnsi="仿宋_GB2312" w:eastAsia="仿宋_GB2312" w:cs="仿宋_GB2312"/>
          <w:sz w:val="28"/>
          <w:szCs w:val="28"/>
          <w:lang w:val="en-US" w:eastAsia="zh-CN"/>
        </w:rPr>
        <w:t>36</w:t>
      </w:r>
      <w:r>
        <w:rPr>
          <w:rFonts w:hint="eastAsia" w:ascii="仿宋_GB2312" w:hAnsi="仿宋_GB2312" w:eastAsia="仿宋_GB2312" w:cs="仿宋_GB2312"/>
          <w:sz w:val="28"/>
          <w:szCs w:val="28"/>
        </w:rPr>
        <w:t>个，涉及金额40542.52万元，评价得分在90分（含90分）以上的</w:t>
      </w:r>
      <w:r>
        <w:rPr>
          <w:rFonts w:hint="eastAsia" w:ascii="仿宋_GB2312" w:hAnsi="仿宋_GB2312" w:eastAsia="仿宋_GB2312" w:cs="仿宋_GB2312"/>
          <w:sz w:val="28"/>
          <w:szCs w:val="28"/>
          <w:lang w:val="en-US" w:eastAsia="zh-CN"/>
        </w:rPr>
        <w:t>34</w:t>
      </w:r>
      <w:r>
        <w:rPr>
          <w:rFonts w:hint="eastAsia" w:ascii="仿宋_GB2312" w:hAnsi="仿宋_GB2312" w:eastAsia="仿宋_GB2312" w:cs="仿宋_GB2312"/>
          <w:sz w:val="28"/>
          <w:szCs w:val="28"/>
        </w:rPr>
        <w:t>个、评价得分在80-90分（含80分）的</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个、评价得分在60-80分（含60分）的</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个、评价得分在60分以下的0个；在单位自评的基础上，选取1个重点项目开展了部门绩效评价，涉及金额291.33万元，评价得分</w:t>
      </w:r>
      <w:r>
        <w:rPr>
          <w:rFonts w:hint="eastAsia" w:ascii="仿宋_GB2312" w:hAnsi="仿宋_GB2312" w:eastAsia="仿宋_GB2312" w:cs="仿宋_GB2312"/>
          <w:sz w:val="28"/>
          <w:szCs w:val="28"/>
          <w:lang w:val="en-US" w:eastAsia="zh-CN"/>
        </w:rPr>
        <w:t>90</w:t>
      </w:r>
      <w:r>
        <w:rPr>
          <w:rFonts w:hint="eastAsia" w:ascii="仿宋_GB2312" w:hAnsi="仿宋_GB2312" w:eastAsia="仿宋_GB2312" w:cs="仿宋_GB2312"/>
          <w:sz w:val="28"/>
          <w:szCs w:val="28"/>
        </w:rPr>
        <w:t>分，评价等级为 “</w:t>
      </w:r>
      <w:r>
        <w:rPr>
          <w:rFonts w:hint="eastAsia" w:ascii="仿宋_GB2312" w:hAnsi="仿宋_GB2312" w:eastAsia="仿宋_GB2312" w:cs="仿宋_GB2312"/>
          <w:sz w:val="28"/>
          <w:szCs w:val="28"/>
          <w:lang w:eastAsia="zh-CN"/>
        </w:rPr>
        <w:t>优</w:t>
      </w:r>
      <w:r>
        <w:rPr>
          <w:rFonts w:hint="eastAsia" w:ascii="仿宋_GB2312" w:hAnsi="仿宋_GB2312" w:eastAsia="仿宋_GB2312" w:cs="仿宋_GB2312"/>
          <w:sz w:val="28"/>
          <w:szCs w:val="28"/>
        </w:rPr>
        <w:t>”。</w:t>
      </w:r>
    </w:p>
    <w:p>
      <w:pPr>
        <w:spacing w:line="58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（二）</w:t>
      </w:r>
      <w:r>
        <w:rPr>
          <w:rFonts w:hint="eastAsia" w:ascii="仿宋_GB2312" w:hAnsi="仿宋_GB2312" w:eastAsia="仿宋_GB2312" w:cs="仿宋_GB2312"/>
          <w:sz w:val="28"/>
          <w:szCs w:val="28"/>
        </w:rPr>
        <w:t>存在的问题及原因分析</w:t>
      </w:r>
    </w:p>
    <w:p>
      <w:pPr>
        <w:spacing w:line="58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推进公安安全支出更加合理高效，以“精确预算，精细保障，精准支出”为导向，立足全面预算，严格经济分类支出管理，确保经费支出有据可依。根据大兴区经济社会持续高速发展现状，公安安全支出也呈现逐年上升趋势，社会面管理力度不断加强，信息化建设需求逐年提升，存在支出重点项目增多，执法办案支出增多的趋势。</w:t>
      </w:r>
    </w:p>
    <w:p>
      <w:pPr>
        <w:spacing w:line="480" w:lineRule="exact"/>
        <w:ind w:firstLine="280" w:firstLineChars="100"/>
        <w:rPr>
          <w:rFonts w:hint="eastAsia" w:ascii="仿宋_GB2312" w:hAnsi="宋体" w:eastAsia="仿宋_GB2312" w:cs="宋体"/>
          <w:color w:val="000000"/>
          <w:kern w:val="0"/>
          <w:sz w:val="28"/>
          <w:szCs w:val="28"/>
        </w:rPr>
      </w:pPr>
      <w:r>
        <w:rPr>
          <w:rFonts w:hint="eastAsia" w:ascii="黑体" w:hAnsi="黑体" w:eastAsia="黑体" w:cs="宋体"/>
          <w:color w:val="000000"/>
          <w:kern w:val="0"/>
          <w:sz w:val="28"/>
          <w:szCs w:val="28"/>
        </w:rPr>
        <w:t>六、措施建议</w:t>
      </w:r>
    </w:p>
    <w:p>
      <w:pPr>
        <w:spacing w:line="580" w:lineRule="exact"/>
        <w:ind w:left="105" w:leftChars="50"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推进公安安全支出更加合理高效，以“精确预算，精细保障，精准支出”为导向，立足全面预算，严格经济分类支出管理，确保经费支出有据可依。根据大兴区经济社会持续高速发展现状，公安安全支出也呈现逐年上升趋势，社会面管理力度不断加强，信息化建设需求逐年提升，存在支出重点项目增多，执法办案支出增多的趋势。</w:t>
      </w:r>
    </w:p>
    <w:p>
      <w:pPr>
        <w:pStyle w:val="2"/>
        <w:spacing w:line="58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为充分保障部门职责落实，需进一步加强预算精确化管理，最大限度整合部门资源，缩减不必要支出，严格审核预算项目申报，强化绩效目标管理导向。</w:t>
      </w:r>
    </w:p>
    <w:p>
      <w:pPr>
        <w:spacing w:line="480" w:lineRule="exact"/>
        <w:ind w:firstLine="560" w:firstLineChars="200"/>
        <w:rPr>
          <w:rFonts w:hint="eastAsia" w:ascii="仿宋_GB2312" w:hAnsi="宋体" w:eastAsia="仿宋_GB2312" w:cs="宋体"/>
          <w:color w:val="000000"/>
          <w:kern w:val="0"/>
          <w:sz w:val="28"/>
          <w:szCs w:val="28"/>
        </w:rPr>
      </w:pPr>
    </w:p>
    <w:p>
      <w:pPr>
        <w:spacing w:line="480" w:lineRule="exact"/>
        <w:rPr>
          <w:rFonts w:hint="eastAsia" w:ascii="仿宋_GB2312" w:hAnsi="宋体" w:eastAsia="仿宋_GB2312" w:cs="宋体"/>
          <w:color w:val="000000"/>
          <w:kern w:val="0"/>
          <w:sz w:val="32"/>
          <w:szCs w:val="32"/>
        </w:rPr>
      </w:pPr>
    </w:p>
    <w:p>
      <w:pPr>
        <w:spacing w:line="480" w:lineRule="exact"/>
        <w:rPr>
          <w:rFonts w:hint="eastAsia" w:ascii="仿宋_GB2312" w:hAnsi="宋体" w:eastAsia="仿宋_GB2312" w:cs="宋体"/>
          <w:color w:val="000000"/>
          <w:kern w:val="0"/>
          <w:sz w:val="32"/>
          <w:szCs w:val="32"/>
        </w:rPr>
      </w:pPr>
    </w:p>
    <w:p>
      <w:pPr>
        <w:spacing w:line="480" w:lineRule="exact"/>
        <w:rPr>
          <w:rFonts w:hint="eastAsia" w:ascii="仿宋_GB2312" w:hAnsi="宋体" w:eastAsia="仿宋_GB2312" w:cs="宋体"/>
          <w:color w:val="000000"/>
          <w:kern w:val="0"/>
          <w:sz w:val="32"/>
          <w:szCs w:val="32"/>
        </w:rPr>
      </w:pPr>
    </w:p>
    <w:p>
      <w:pPr>
        <w:spacing w:line="480" w:lineRule="exact"/>
        <w:rPr>
          <w:rFonts w:hint="eastAsia" w:ascii="仿宋_GB2312" w:hAnsi="宋体" w:eastAsia="仿宋_GB2312" w:cs="宋体"/>
          <w:color w:val="000000"/>
          <w:kern w:val="0"/>
          <w:sz w:val="32"/>
          <w:szCs w:val="32"/>
        </w:rPr>
      </w:pPr>
    </w:p>
    <w:p>
      <w:pPr>
        <w:spacing w:line="480" w:lineRule="exact"/>
        <w:ind w:firstLine="640" w:firstLineChars="200"/>
        <w:rPr>
          <w:rFonts w:hint="eastAsia" w:ascii="仿宋_GB2312" w:hAnsi="宋体" w:eastAsia="仿宋_GB2312" w:cs="宋体"/>
          <w:color w:val="000000"/>
          <w:kern w:val="0"/>
          <w:sz w:val="32"/>
          <w:szCs w:val="32"/>
        </w:rPr>
      </w:pPr>
    </w:p>
    <w:p>
      <w:pPr>
        <w:spacing w:line="480" w:lineRule="exact"/>
        <w:ind w:firstLine="640" w:firstLineChars="200"/>
        <w:rPr>
          <w:rFonts w:hint="eastAsia" w:ascii="仿宋_GB2312" w:hAnsi="宋体" w:eastAsia="仿宋_GB2312" w:cs="宋体"/>
          <w:color w:val="000000"/>
          <w:kern w:val="0"/>
          <w:sz w:val="32"/>
          <w:szCs w:val="32"/>
        </w:rPr>
      </w:pPr>
    </w:p>
    <w:p>
      <w:pPr>
        <w:spacing w:line="480" w:lineRule="exact"/>
        <w:ind w:firstLine="640" w:firstLineChars="200"/>
        <w:rPr>
          <w:rFonts w:hint="eastAsia" w:ascii="仿宋_GB2312" w:hAnsi="宋体" w:eastAsia="仿宋_GB2312" w:cs="宋体"/>
          <w:color w:val="000000"/>
          <w:kern w:val="0"/>
          <w:sz w:val="32"/>
          <w:szCs w:val="32"/>
        </w:rPr>
      </w:pPr>
    </w:p>
    <w:p>
      <w:pPr>
        <w:spacing w:line="480" w:lineRule="exact"/>
        <w:ind w:firstLine="640" w:firstLineChars="200"/>
        <w:rPr>
          <w:rFonts w:hint="eastAsia" w:ascii="仿宋_GB2312" w:hAnsi="宋体" w:eastAsia="仿宋_GB2312" w:cs="宋体"/>
          <w:color w:val="000000"/>
          <w:kern w:val="0"/>
          <w:sz w:val="32"/>
          <w:szCs w:val="32"/>
        </w:rPr>
      </w:pPr>
    </w:p>
    <w:p>
      <w:pPr>
        <w:spacing w:line="480" w:lineRule="exact"/>
        <w:ind w:firstLine="640" w:firstLineChars="200"/>
        <w:rPr>
          <w:rFonts w:hint="eastAsia" w:ascii="仿宋_GB2312" w:hAnsi="宋体" w:eastAsia="仿宋_GB2312" w:cs="宋体"/>
          <w:color w:val="FF0000"/>
          <w:kern w:val="0"/>
          <w:sz w:val="32"/>
          <w:szCs w:val="32"/>
        </w:rPr>
      </w:pPr>
    </w:p>
    <w:tbl>
      <w:tblPr>
        <w:tblStyle w:val="12"/>
        <w:tblW w:w="14425" w:type="dxa"/>
        <w:tblInd w:w="0" w:type="dxa"/>
        <w:tblLayout w:type="fixed"/>
        <w:tblCellMar>
          <w:top w:w="0" w:type="dxa"/>
          <w:left w:w="108" w:type="dxa"/>
          <w:bottom w:w="0" w:type="dxa"/>
          <w:right w:w="108" w:type="dxa"/>
        </w:tblCellMar>
      </w:tblPr>
      <w:tblGrid>
        <w:gridCol w:w="1097"/>
        <w:gridCol w:w="1097"/>
        <w:gridCol w:w="1375"/>
        <w:gridCol w:w="2767"/>
        <w:gridCol w:w="280"/>
        <w:gridCol w:w="1997"/>
        <w:gridCol w:w="981"/>
        <w:gridCol w:w="526"/>
        <w:gridCol w:w="753"/>
        <w:gridCol w:w="259"/>
        <w:gridCol w:w="316"/>
        <w:gridCol w:w="705"/>
        <w:gridCol w:w="39"/>
        <w:gridCol w:w="390"/>
        <w:gridCol w:w="280"/>
        <w:gridCol w:w="687"/>
        <w:gridCol w:w="305"/>
        <w:gridCol w:w="571"/>
      </w:tblGrid>
      <w:tr>
        <w:tblPrEx>
          <w:tblLayout w:type="fixed"/>
          <w:tblCellMar>
            <w:top w:w="0" w:type="dxa"/>
            <w:left w:w="108" w:type="dxa"/>
            <w:bottom w:w="0" w:type="dxa"/>
            <w:right w:w="108" w:type="dxa"/>
          </w:tblCellMar>
        </w:tblPrEx>
        <w:trPr>
          <w:trHeight w:val="600" w:hRule="atLeast"/>
        </w:trPr>
        <w:tc>
          <w:tcPr>
            <w:tcW w:w="14425" w:type="dxa"/>
            <w:gridSpan w:val="18"/>
            <w:tcBorders>
              <w:top w:val="nil"/>
              <w:left w:val="nil"/>
              <w:bottom w:val="single" w:color="auto" w:sz="4" w:space="0"/>
              <w:right w:val="nil"/>
            </w:tcBorders>
            <w:shd w:val="clear" w:color="auto" w:fill="auto"/>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rPr>
              <w:br w:type="page"/>
            </w:r>
            <w:r>
              <w:rPr>
                <w:rFonts w:hint="eastAsia" w:ascii="宋体" w:hAnsi="宋体" w:eastAsia="宋体" w:cs="宋体"/>
                <w:b/>
                <w:bCs/>
                <w:color w:val="000000"/>
                <w:kern w:val="0"/>
                <w:sz w:val="28"/>
                <w:szCs w:val="28"/>
              </w:rPr>
              <w:t>2022年度部门整体绩效评价表</w:t>
            </w:r>
          </w:p>
        </w:tc>
      </w:tr>
      <w:tr>
        <w:tblPrEx>
          <w:tblLayout w:type="fixed"/>
          <w:tblCellMar>
            <w:top w:w="0" w:type="dxa"/>
            <w:left w:w="108" w:type="dxa"/>
            <w:bottom w:w="0" w:type="dxa"/>
            <w:right w:w="108" w:type="dxa"/>
          </w:tblCellMar>
        </w:tblPrEx>
        <w:trPr>
          <w:trHeight w:val="480" w:hRule="atLeast"/>
        </w:trPr>
        <w:tc>
          <w:tcPr>
            <w:tcW w:w="14425" w:type="dxa"/>
            <w:gridSpan w:val="1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一、当年预算执行情况（20分）</w:t>
            </w:r>
          </w:p>
        </w:tc>
      </w:tr>
      <w:tr>
        <w:tblPrEx>
          <w:tblLayout w:type="fixed"/>
          <w:tblCellMar>
            <w:top w:w="0" w:type="dxa"/>
            <w:left w:w="108" w:type="dxa"/>
            <w:bottom w:w="0" w:type="dxa"/>
            <w:right w:w="108" w:type="dxa"/>
          </w:tblCellMar>
        </w:tblPrEx>
        <w:trPr>
          <w:trHeight w:val="500" w:hRule="atLeast"/>
        </w:trPr>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一级指标</w:t>
            </w:r>
          </w:p>
        </w:tc>
        <w:tc>
          <w:tcPr>
            <w:tcW w:w="10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二级指标</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三级指标</w:t>
            </w:r>
          </w:p>
        </w:tc>
        <w:tc>
          <w:tcPr>
            <w:tcW w:w="27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指标解释</w:t>
            </w:r>
          </w:p>
        </w:tc>
        <w:tc>
          <w:tcPr>
            <w:tcW w:w="32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评分标准</w:t>
            </w:r>
          </w:p>
        </w:tc>
        <w:tc>
          <w:tcPr>
            <w:tcW w:w="12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预算数（万元）</w:t>
            </w:r>
          </w:p>
        </w:tc>
        <w:tc>
          <w:tcPr>
            <w:tcW w:w="12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执行数（万元）</w:t>
            </w:r>
          </w:p>
        </w:tc>
        <w:tc>
          <w:tcPr>
            <w:tcW w:w="7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分值</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得分率</w:t>
            </w:r>
          </w:p>
        </w:tc>
        <w:tc>
          <w:tcPr>
            <w:tcW w:w="5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得分</w:t>
            </w:r>
          </w:p>
        </w:tc>
      </w:tr>
      <w:tr>
        <w:tblPrEx>
          <w:tblLayout w:type="fixed"/>
          <w:tblCellMar>
            <w:top w:w="0" w:type="dxa"/>
            <w:left w:w="108" w:type="dxa"/>
            <w:bottom w:w="0" w:type="dxa"/>
            <w:right w:w="108" w:type="dxa"/>
          </w:tblCellMar>
        </w:tblPrEx>
        <w:trPr>
          <w:trHeight w:val="1796" w:hRule="atLeast"/>
        </w:trPr>
        <w:tc>
          <w:tcPr>
            <w:tcW w:w="10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当年预算执行情况</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（20分）</w:t>
            </w:r>
          </w:p>
        </w:tc>
        <w:tc>
          <w:tcPr>
            <w:tcW w:w="10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当年预算执行情况（20）</w:t>
            </w:r>
          </w:p>
        </w:tc>
        <w:tc>
          <w:tcPr>
            <w:tcW w:w="13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资金总体</w:t>
            </w:r>
          </w:p>
        </w:tc>
        <w:tc>
          <w:tcPr>
            <w:tcW w:w="27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部门全年执行数与全年预算数的比率。资金总体=基本支出+项目支出+其他</w:t>
            </w:r>
          </w:p>
        </w:tc>
        <w:tc>
          <w:tcPr>
            <w:tcW w:w="3258"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①得分一档最高不能超过该指标分值上限（20分）。</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②该指标若为正向指标，得分计算方法为：执行数/预算数*20；</w:t>
            </w:r>
          </w:p>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③该指标得分计算资金总体即可，分类支出填写预算数及执行数，无需计算分项执行率；</w:t>
            </w:r>
          </w:p>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④若由于年初预算数编制不准确导致执行率过高，在200%-300%（含200%）区间，则按照该指标分值的10%扣分，计算得分率在300%-500%（含300%）区间，则按照该指标分值的20%扣分，计算得分率高于500%（含500%），则按照该指标分值的30%扣分。</w:t>
            </w:r>
          </w:p>
        </w:tc>
        <w:tc>
          <w:tcPr>
            <w:tcW w:w="12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205876.38</w:t>
            </w:r>
          </w:p>
        </w:tc>
        <w:tc>
          <w:tcPr>
            <w:tcW w:w="12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205679.22</w:t>
            </w:r>
          </w:p>
        </w:tc>
        <w:tc>
          <w:tcPr>
            <w:tcW w:w="709"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w:t>
            </w:r>
          </w:p>
        </w:tc>
        <w:tc>
          <w:tcPr>
            <w:tcW w:w="99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99.90%</w:t>
            </w:r>
          </w:p>
        </w:tc>
        <w:tc>
          <w:tcPr>
            <w:tcW w:w="5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19</w:t>
            </w:r>
          </w:p>
        </w:tc>
      </w:tr>
      <w:tr>
        <w:tblPrEx>
          <w:tblLayout w:type="fixed"/>
          <w:tblCellMar>
            <w:top w:w="0" w:type="dxa"/>
            <w:left w:w="108" w:type="dxa"/>
            <w:bottom w:w="0" w:type="dxa"/>
            <w:right w:w="108" w:type="dxa"/>
          </w:tblCellMar>
        </w:tblPrEx>
        <w:trPr>
          <w:trHeight w:val="1072" w:hRule="atLeast"/>
        </w:trPr>
        <w:tc>
          <w:tcPr>
            <w:tcW w:w="1097"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97"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37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基本支出</w:t>
            </w:r>
          </w:p>
        </w:tc>
        <w:tc>
          <w:tcPr>
            <w:tcW w:w="2767"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258" w:type="dxa"/>
            <w:gridSpan w:val="3"/>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1279"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138171.81</w:t>
            </w:r>
          </w:p>
        </w:tc>
        <w:tc>
          <w:tcPr>
            <w:tcW w:w="1280"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137978.58</w:t>
            </w:r>
          </w:p>
        </w:tc>
        <w:tc>
          <w:tcPr>
            <w:tcW w:w="709" w:type="dxa"/>
            <w:gridSpan w:val="3"/>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92" w:type="dxa"/>
            <w:gridSpan w:val="2"/>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571"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Layout w:type="fixed"/>
          <w:tblCellMar>
            <w:top w:w="0" w:type="dxa"/>
            <w:left w:w="108" w:type="dxa"/>
            <w:bottom w:w="0" w:type="dxa"/>
            <w:right w:w="108" w:type="dxa"/>
          </w:tblCellMar>
        </w:tblPrEx>
        <w:trPr>
          <w:trHeight w:val="1366" w:hRule="atLeast"/>
        </w:trPr>
        <w:tc>
          <w:tcPr>
            <w:tcW w:w="1097"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项目支出</w:t>
            </w:r>
          </w:p>
        </w:tc>
        <w:tc>
          <w:tcPr>
            <w:tcW w:w="2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2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67704.57</w:t>
            </w:r>
          </w:p>
        </w:tc>
        <w:tc>
          <w:tcPr>
            <w:tcW w:w="1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67700.64</w:t>
            </w:r>
          </w:p>
        </w:tc>
        <w:tc>
          <w:tcPr>
            <w:tcW w:w="70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Layout w:type="fixed"/>
          <w:tblCellMar>
            <w:top w:w="0" w:type="dxa"/>
            <w:left w:w="108" w:type="dxa"/>
            <w:bottom w:w="0" w:type="dxa"/>
            <w:right w:w="108" w:type="dxa"/>
          </w:tblCellMar>
        </w:tblPrEx>
        <w:trPr>
          <w:trHeight w:val="1016" w:hRule="atLeast"/>
        </w:trPr>
        <w:tc>
          <w:tcPr>
            <w:tcW w:w="1097"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w:t>
            </w:r>
          </w:p>
        </w:tc>
        <w:tc>
          <w:tcPr>
            <w:tcW w:w="2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325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2"/>
                <w:szCs w:val="22"/>
              </w:rPr>
            </w:pP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c>
          <w:tcPr>
            <w:tcW w:w="1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c>
          <w:tcPr>
            <w:tcW w:w="70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9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571"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Layout w:type="fixed"/>
          <w:tblCellMar>
            <w:top w:w="0" w:type="dxa"/>
            <w:left w:w="108" w:type="dxa"/>
            <w:bottom w:w="0" w:type="dxa"/>
            <w:right w:w="108" w:type="dxa"/>
          </w:tblCellMar>
        </w:tblPrEx>
        <w:trPr>
          <w:trHeight w:val="500" w:hRule="atLeast"/>
        </w:trPr>
        <w:tc>
          <w:tcPr>
            <w:tcW w:w="1097"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056" w:type="dxa"/>
            <w:gridSpan w:val="11"/>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小计</w:t>
            </w:r>
          </w:p>
        </w:tc>
        <w:tc>
          <w:tcPr>
            <w:tcW w:w="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20</w:t>
            </w:r>
          </w:p>
        </w:tc>
        <w:tc>
          <w:tcPr>
            <w:tcW w:w="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r>
              <w:rPr>
                <w:rFonts w:hint="eastAsia" w:ascii="宋体" w:hAnsi="宋体" w:eastAsia="宋体" w:cs="宋体"/>
                <w:color w:val="000000"/>
                <w:kern w:val="0"/>
                <w:sz w:val="22"/>
                <w:szCs w:val="22"/>
              </w:rPr>
              <w:t>——</w:t>
            </w:r>
          </w:p>
        </w:tc>
        <w:tc>
          <w:tcPr>
            <w:tcW w:w="5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sz w:val="22"/>
                <w:szCs w:val="22"/>
              </w:rPr>
              <w:t>19</w:t>
            </w:r>
          </w:p>
        </w:tc>
      </w:tr>
      <w:tr>
        <w:tblPrEx>
          <w:tblLayout w:type="fixed"/>
          <w:tblCellMar>
            <w:top w:w="0" w:type="dxa"/>
            <w:left w:w="108" w:type="dxa"/>
            <w:bottom w:w="0" w:type="dxa"/>
            <w:right w:w="108" w:type="dxa"/>
          </w:tblCellMar>
        </w:tblPrEx>
        <w:trPr>
          <w:trHeight w:val="500" w:hRule="atLeast"/>
        </w:trPr>
        <w:tc>
          <w:tcPr>
            <w:tcW w:w="14425"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二、整体绩效目标实现情况（60分）</w:t>
            </w:r>
          </w:p>
        </w:tc>
      </w:tr>
      <w:tr>
        <w:tblPrEx>
          <w:tblLayout w:type="fixed"/>
          <w:tblCellMar>
            <w:top w:w="0" w:type="dxa"/>
            <w:left w:w="108" w:type="dxa"/>
            <w:bottom w:w="0" w:type="dxa"/>
            <w:right w:w="108" w:type="dxa"/>
          </w:tblCellMar>
        </w:tblPrEx>
        <w:trPr>
          <w:trHeight w:val="500" w:hRule="atLeast"/>
        </w:trPr>
        <w:tc>
          <w:tcPr>
            <w:tcW w:w="109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一级指标</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任务名称</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指标名称</w:t>
            </w:r>
          </w:p>
        </w:tc>
        <w:tc>
          <w:tcPr>
            <w:tcW w:w="50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指标内容和指标值</w:t>
            </w:r>
          </w:p>
        </w:tc>
        <w:tc>
          <w:tcPr>
            <w:tcW w:w="28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年度完成情况</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分值</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得分率</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得分</w:t>
            </w:r>
          </w:p>
        </w:tc>
      </w:tr>
      <w:tr>
        <w:tblPrEx>
          <w:tblLayout w:type="fixed"/>
          <w:tblCellMar>
            <w:top w:w="0" w:type="dxa"/>
            <w:left w:w="108" w:type="dxa"/>
            <w:bottom w:w="0" w:type="dxa"/>
            <w:right w:w="108" w:type="dxa"/>
          </w:tblCellMar>
        </w:tblPrEx>
        <w:trPr>
          <w:trHeight w:val="600" w:hRule="atLeast"/>
        </w:trPr>
        <w:tc>
          <w:tcPr>
            <w:tcW w:w="10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整体绩效目标实现情况（60分）</w:t>
            </w:r>
          </w:p>
        </w:tc>
        <w:tc>
          <w:tcPr>
            <w:tcW w:w="1097"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rPr>
                <w:rFonts w:ascii="仿宋" w:hAnsi="仿宋" w:eastAsia="仿宋"/>
                <w:szCs w:val="24"/>
                <w:lang w:eastAsia="zh-CN"/>
              </w:rPr>
            </w:pPr>
            <w:r>
              <w:rPr>
                <w:rFonts w:hint="eastAsia" w:ascii="仿宋" w:hAnsi="仿宋" w:eastAsia="仿宋"/>
                <w:szCs w:val="24"/>
                <w:lang w:eastAsia="zh-CN"/>
              </w:rPr>
              <w:t>绩效指标一</w:t>
            </w:r>
          </w:p>
        </w:tc>
        <w:tc>
          <w:tcPr>
            <w:tcW w:w="50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rPr>
                <w:rFonts w:ascii="仿宋" w:hAnsi="仿宋" w:eastAsia="仿宋"/>
                <w:szCs w:val="24"/>
                <w:lang w:eastAsia="zh-CN"/>
              </w:rPr>
            </w:pPr>
            <w:r>
              <w:rPr>
                <w:rFonts w:hint="eastAsia" w:ascii="仿宋" w:hAnsi="仿宋" w:eastAsia="仿宋"/>
                <w:szCs w:val="24"/>
                <w:lang w:eastAsia="zh-CN"/>
              </w:rPr>
              <w:t>防范化解重大风险，全力做好重大活动安保，维护社会稳定，坚决捍卫政治安全。</w:t>
            </w:r>
          </w:p>
        </w:tc>
        <w:tc>
          <w:tcPr>
            <w:tcW w:w="28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圆满完成</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10</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10</w:t>
            </w:r>
          </w:p>
        </w:tc>
      </w:tr>
      <w:tr>
        <w:tblPrEx>
          <w:tblLayout w:type="fixed"/>
          <w:tblCellMar>
            <w:top w:w="0" w:type="dxa"/>
            <w:left w:w="108" w:type="dxa"/>
            <w:bottom w:w="0" w:type="dxa"/>
            <w:right w:w="108" w:type="dxa"/>
          </w:tblCellMar>
        </w:tblPrEx>
        <w:trPr>
          <w:trHeight w:val="600" w:hRule="atLeast"/>
        </w:trPr>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097"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rPr>
                <w:rFonts w:ascii="仿宋" w:hAnsi="仿宋" w:eastAsia="仿宋"/>
                <w:szCs w:val="24"/>
                <w:lang w:eastAsia="zh-CN"/>
              </w:rPr>
            </w:pPr>
            <w:r>
              <w:rPr>
                <w:rFonts w:hint="eastAsia" w:ascii="仿宋" w:hAnsi="仿宋" w:eastAsia="仿宋"/>
                <w:szCs w:val="24"/>
                <w:lang w:eastAsia="zh-CN"/>
              </w:rPr>
              <w:t>绩效指标二</w:t>
            </w:r>
          </w:p>
        </w:tc>
        <w:tc>
          <w:tcPr>
            <w:tcW w:w="50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rPr>
                <w:rFonts w:ascii="仿宋" w:hAnsi="仿宋" w:eastAsia="仿宋"/>
                <w:szCs w:val="24"/>
                <w:lang w:eastAsia="zh-CN"/>
              </w:rPr>
            </w:pPr>
            <w:r>
              <w:rPr>
                <w:rFonts w:hint="eastAsia" w:ascii="仿宋" w:hAnsi="仿宋" w:eastAsia="仿宋"/>
                <w:szCs w:val="24"/>
                <w:lang w:eastAsia="zh-CN"/>
              </w:rPr>
              <w:t>坚守反恐维稳顶线，扎实做好应急处突工作、确保社会大局持续稳定</w:t>
            </w:r>
          </w:p>
        </w:tc>
        <w:tc>
          <w:tcPr>
            <w:tcW w:w="28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圆满完成</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10</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tcPr>
          <w:p>
            <w:r>
              <w:rPr>
                <w:rFonts w:hint="eastAsia" w:ascii="宋体" w:hAnsi="宋体" w:eastAsia="宋体" w:cs="宋体"/>
                <w:color w:val="000000"/>
                <w:sz w:val="22"/>
                <w:szCs w:val="22"/>
              </w:rPr>
              <w:t>100%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10</w:t>
            </w:r>
          </w:p>
        </w:tc>
      </w:tr>
      <w:tr>
        <w:tblPrEx>
          <w:tblLayout w:type="fixed"/>
          <w:tblCellMar>
            <w:top w:w="0" w:type="dxa"/>
            <w:left w:w="108" w:type="dxa"/>
            <w:bottom w:w="0" w:type="dxa"/>
            <w:right w:w="108" w:type="dxa"/>
          </w:tblCellMar>
        </w:tblPrEx>
        <w:trPr>
          <w:trHeight w:val="600" w:hRule="atLeast"/>
        </w:trPr>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097"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rPr>
                <w:rFonts w:ascii="仿宋" w:hAnsi="仿宋" w:eastAsia="仿宋"/>
                <w:szCs w:val="24"/>
                <w:lang w:eastAsia="zh-CN"/>
              </w:rPr>
            </w:pPr>
            <w:r>
              <w:rPr>
                <w:rFonts w:hint="eastAsia" w:ascii="仿宋" w:hAnsi="仿宋" w:eastAsia="仿宋"/>
                <w:szCs w:val="24"/>
                <w:lang w:eastAsia="zh-CN"/>
              </w:rPr>
              <w:t>绩效指标三</w:t>
            </w:r>
          </w:p>
        </w:tc>
        <w:tc>
          <w:tcPr>
            <w:tcW w:w="50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rPr>
                <w:rFonts w:ascii="仿宋" w:hAnsi="仿宋" w:eastAsia="仿宋"/>
                <w:szCs w:val="24"/>
                <w:lang w:eastAsia="zh-CN"/>
              </w:rPr>
            </w:pPr>
            <w:r>
              <w:rPr>
                <w:rFonts w:hint="eastAsia" w:ascii="仿宋" w:hAnsi="仿宋" w:eastAsia="仿宋"/>
                <w:szCs w:val="24"/>
                <w:lang w:eastAsia="zh-CN"/>
              </w:rPr>
              <w:t>依法打击各位违法犯罪，依法审核办理刑事、行政案件，提高执法办案水平，监督指导辖区内单位和重点建设工程的治安保卫工作，指导群众性组织的治安防范工作，不断提升人民群众安全感。</w:t>
            </w:r>
          </w:p>
        </w:tc>
        <w:tc>
          <w:tcPr>
            <w:tcW w:w="28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圆满完成</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10</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tcPr>
          <w:p>
            <w:r>
              <w:rPr>
                <w:rFonts w:hint="eastAsia" w:ascii="宋体" w:hAnsi="宋体" w:eastAsia="宋体" w:cs="宋体"/>
                <w:color w:val="000000"/>
                <w:sz w:val="22"/>
                <w:szCs w:val="22"/>
              </w:rPr>
              <w:t>100%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10</w:t>
            </w:r>
          </w:p>
        </w:tc>
      </w:tr>
      <w:tr>
        <w:tblPrEx>
          <w:tblLayout w:type="fixed"/>
          <w:tblCellMar>
            <w:top w:w="0" w:type="dxa"/>
            <w:left w:w="108" w:type="dxa"/>
            <w:bottom w:w="0" w:type="dxa"/>
            <w:right w:w="108" w:type="dxa"/>
          </w:tblCellMar>
        </w:tblPrEx>
        <w:trPr>
          <w:trHeight w:val="600" w:hRule="atLeast"/>
        </w:trPr>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097"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rPr>
                <w:rFonts w:ascii="仿宋" w:hAnsi="仿宋" w:eastAsia="仿宋"/>
                <w:szCs w:val="24"/>
                <w:lang w:eastAsia="zh-CN"/>
              </w:rPr>
            </w:pPr>
            <w:r>
              <w:rPr>
                <w:rFonts w:hint="eastAsia" w:ascii="仿宋" w:hAnsi="仿宋" w:eastAsia="仿宋"/>
                <w:szCs w:val="24"/>
                <w:lang w:eastAsia="zh-CN"/>
              </w:rPr>
              <w:t>绩效指标四</w:t>
            </w:r>
          </w:p>
        </w:tc>
        <w:tc>
          <w:tcPr>
            <w:tcW w:w="50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rPr>
                <w:rFonts w:ascii="仿宋" w:hAnsi="仿宋" w:eastAsia="仿宋"/>
                <w:szCs w:val="24"/>
                <w:lang w:eastAsia="zh-CN"/>
              </w:rPr>
            </w:pPr>
            <w:r>
              <w:rPr>
                <w:rFonts w:hint="eastAsia" w:ascii="仿宋" w:hAnsi="仿宋" w:eastAsia="仿宋"/>
                <w:szCs w:val="24"/>
                <w:lang w:eastAsia="zh-CN"/>
              </w:rPr>
              <w:t>办理户政、出入境证照等有关事务，优化受理审批流程，深化拓展网上服务功能，全面提升行政服务管理水平，努力让群众少跑腿。</w:t>
            </w:r>
          </w:p>
        </w:tc>
        <w:tc>
          <w:tcPr>
            <w:tcW w:w="28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圆满完成</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10</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tcPr>
          <w:p>
            <w:r>
              <w:rPr>
                <w:rFonts w:hint="eastAsia" w:ascii="宋体" w:hAnsi="宋体" w:eastAsia="宋体" w:cs="宋体"/>
                <w:color w:val="000000"/>
                <w:sz w:val="22"/>
                <w:szCs w:val="22"/>
              </w:rPr>
              <w:t>100%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10</w:t>
            </w:r>
          </w:p>
        </w:tc>
      </w:tr>
      <w:tr>
        <w:tblPrEx>
          <w:tblLayout w:type="fixed"/>
          <w:tblCellMar>
            <w:top w:w="0" w:type="dxa"/>
            <w:left w:w="108" w:type="dxa"/>
            <w:bottom w:w="0" w:type="dxa"/>
            <w:right w:w="108" w:type="dxa"/>
          </w:tblCellMar>
        </w:tblPrEx>
        <w:trPr>
          <w:trHeight w:val="600" w:hRule="atLeast"/>
        </w:trPr>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097"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rPr>
                <w:rFonts w:ascii="仿宋" w:hAnsi="仿宋" w:eastAsia="仿宋"/>
                <w:szCs w:val="24"/>
                <w:lang w:eastAsia="zh-CN"/>
              </w:rPr>
            </w:pPr>
            <w:r>
              <w:rPr>
                <w:rFonts w:hint="eastAsia" w:ascii="仿宋" w:hAnsi="仿宋" w:eastAsia="仿宋"/>
                <w:szCs w:val="24"/>
                <w:lang w:eastAsia="zh-CN"/>
              </w:rPr>
              <w:t>绩效目标五</w:t>
            </w:r>
          </w:p>
        </w:tc>
        <w:tc>
          <w:tcPr>
            <w:tcW w:w="50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rPr>
                <w:rFonts w:ascii="仿宋" w:hAnsi="仿宋" w:eastAsia="仿宋"/>
                <w:szCs w:val="24"/>
                <w:lang w:eastAsia="zh-CN"/>
              </w:rPr>
            </w:pPr>
            <w:r>
              <w:rPr>
                <w:rFonts w:hint="eastAsia" w:ascii="仿宋" w:hAnsi="仿宋" w:eastAsia="仿宋"/>
                <w:szCs w:val="24"/>
                <w:lang w:eastAsia="zh-CN"/>
              </w:rPr>
              <w:t>依法管理看守羁押场所，提升检索执法规范化建设，确保监所安全稳定。</w:t>
            </w:r>
          </w:p>
        </w:tc>
        <w:tc>
          <w:tcPr>
            <w:tcW w:w="28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圆满完成</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10</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tcPr>
          <w:p>
            <w:r>
              <w:rPr>
                <w:rFonts w:hint="eastAsia" w:ascii="宋体" w:hAnsi="宋体" w:eastAsia="宋体" w:cs="宋体"/>
                <w:color w:val="000000"/>
                <w:sz w:val="22"/>
                <w:szCs w:val="22"/>
              </w:rPr>
              <w:t>100%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10</w:t>
            </w:r>
          </w:p>
        </w:tc>
      </w:tr>
      <w:tr>
        <w:tblPrEx>
          <w:tblLayout w:type="fixed"/>
          <w:tblCellMar>
            <w:top w:w="0" w:type="dxa"/>
            <w:left w:w="108" w:type="dxa"/>
            <w:bottom w:w="0" w:type="dxa"/>
            <w:right w:w="108" w:type="dxa"/>
          </w:tblCellMar>
        </w:tblPrEx>
        <w:trPr>
          <w:trHeight w:val="600" w:hRule="atLeast"/>
        </w:trPr>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097"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rPr>
                <w:rFonts w:ascii="仿宋" w:hAnsi="仿宋" w:eastAsia="仿宋"/>
                <w:szCs w:val="24"/>
                <w:lang w:eastAsia="zh-CN"/>
              </w:rPr>
            </w:pPr>
            <w:r>
              <w:rPr>
                <w:rFonts w:hint="eastAsia" w:ascii="仿宋" w:hAnsi="仿宋" w:eastAsia="仿宋"/>
                <w:szCs w:val="24"/>
                <w:lang w:eastAsia="zh-CN"/>
              </w:rPr>
              <w:t>绩效目标六</w:t>
            </w:r>
          </w:p>
        </w:tc>
        <w:tc>
          <w:tcPr>
            <w:tcW w:w="50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23"/>
              <w:rPr>
                <w:rFonts w:ascii="仿宋" w:hAnsi="仿宋" w:eastAsia="仿宋"/>
                <w:szCs w:val="24"/>
                <w:lang w:eastAsia="zh-CN"/>
              </w:rPr>
            </w:pPr>
            <w:r>
              <w:rPr>
                <w:rFonts w:hint="eastAsia" w:ascii="仿宋" w:hAnsi="仿宋" w:eastAsia="仿宋"/>
                <w:szCs w:val="24"/>
                <w:lang w:eastAsia="zh-CN"/>
              </w:rPr>
              <w:t>开展公安信息和通信技术、刑事技术等公安科技技术建设工作，提升智慧警务基础支撑，提高公安科技信息化水平，全面加强公共信息网络安全保卫工作，依法查处网络信息犯罪，负责营造清朗的网络空间。</w:t>
            </w:r>
          </w:p>
        </w:tc>
        <w:tc>
          <w:tcPr>
            <w:tcW w:w="28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圆满完成</w:t>
            </w:r>
          </w:p>
        </w:tc>
        <w:tc>
          <w:tcPr>
            <w:tcW w:w="11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10</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tcPr>
          <w:p>
            <w:r>
              <w:rPr>
                <w:rFonts w:hint="eastAsia" w:ascii="宋体" w:hAnsi="宋体" w:eastAsia="宋体" w:cs="宋体"/>
                <w:color w:val="000000"/>
                <w:sz w:val="22"/>
                <w:szCs w:val="22"/>
              </w:rPr>
              <w:t>100%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10</w:t>
            </w:r>
          </w:p>
        </w:tc>
      </w:tr>
      <w:tr>
        <w:tblPrEx>
          <w:tblLayout w:type="fixed"/>
          <w:tblCellMar>
            <w:top w:w="0" w:type="dxa"/>
            <w:left w:w="108" w:type="dxa"/>
            <w:bottom w:w="0" w:type="dxa"/>
            <w:right w:w="108" w:type="dxa"/>
          </w:tblCellMar>
        </w:tblPrEx>
        <w:trPr>
          <w:trHeight w:val="500" w:hRule="atLeast"/>
        </w:trPr>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0351" w:type="dxa"/>
            <w:gridSpan w:val="10"/>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小计</w:t>
            </w:r>
          </w:p>
        </w:tc>
        <w:tc>
          <w:tcPr>
            <w:tcW w:w="113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60</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sz w:val="22"/>
                <w:szCs w:val="22"/>
              </w:rPr>
              <w:t>60</w:t>
            </w:r>
          </w:p>
        </w:tc>
      </w:tr>
      <w:tr>
        <w:tblPrEx>
          <w:tblLayout w:type="fixed"/>
          <w:tblCellMar>
            <w:top w:w="0" w:type="dxa"/>
            <w:left w:w="108" w:type="dxa"/>
            <w:bottom w:w="0" w:type="dxa"/>
            <w:right w:w="108" w:type="dxa"/>
          </w:tblCellMar>
        </w:tblPrEx>
        <w:trPr>
          <w:trHeight w:val="500" w:hRule="atLeast"/>
        </w:trPr>
        <w:tc>
          <w:tcPr>
            <w:tcW w:w="14425"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三、预算管理情况（20分）</w:t>
            </w:r>
          </w:p>
        </w:tc>
      </w:tr>
      <w:tr>
        <w:tblPrEx>
          <w:tblLayout w:type="fixed"/>
          <w:tblCellMar>
            <w:top w:w="0" w:type="dxa"/>
            <w:left w:w="108" w:type="dxa"/>
            <w:bottom w:w="0" w:type="dxa"/>
            <w:right w:w="108" w:type="dxa"/>
          </w:tblCellMar>
        </w:tblPrEx>
        <w:trPr>
          <w:trHeight w:val="500" w:hRule="atLeast"/>
        </w:trPr>
        <w:tc>
          <w:tcPr>
            <w:tcW w:w="109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一级指标</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二级指标</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三级指标</w:t>
            </w:r>
          </w:p>
        </w:tc>
        <w:tc>
          <w:tcPr>
            <w:tcW w:w="3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指标解释</w:t>
            </w:r>
          </w:p>
        </w:tc>
        <w:tc>
          <w:tcPr>
            <w:tcW w:w="3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评分标准</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2021年数据</w:t>
            </w:r>
          </w:p>
        </w:tc>
        <w:tc>
          <w:tcPr>
            <w:tcW w:w="1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2022年数据</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分值</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得分率</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得分</w:t>
            </w:r>
          </w:p>
        </w:tc>
      </w:tr>
      <w:tr>
        <w:tblPrEx>
          <w:tblLayout w:type="fixed"/>
          <w:tblCellMar>
            <w:top w:w="0" w:type="dxa"/>
            <w:left w:w="108" w:type="dxa"/>
            <w:bottom w:w="0" w:type="dxa"/>
            <w:right w:w="108" w:type="dxa"/>
          </w:tblCellMar>
        </w:tblPrEx>
        <w:trPr>
          <w:trHeight w:val="1560" w:hRule="atLeast"/>
        </w:trPr>
        <w:tc>
          <w:tcPr>
            <w:tcW w:w="10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预算管理情况（20分）</w:t>
            </w:r>
          </w:p>
        </w:tc>
        <w:tc>
          <w:tcPr>
            <w:tcW w:w="1097"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财务管理（6）</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财务管理制度健全性</w:t>
            </w:r>
          </w:p>
        </w:tc>
        <w:tc>
          <w:tcPr>
            <w:tcW w:w="3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财务管理制度健全性：部门（单位）为加强财务管理、规范财务行为而制定的管理制度。</w:t>
            </w:r>
          </w:p>
        </w:tc>
        <w:tc>
          <w:tcPr>
            <w:tcW w:w="3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①预算资金管理办法、绩效跟踪管理办法、资产管理办法等各项制度是否健全；</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②部门内部财务管理制度是否完善、合规；</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③会计核算制度是否完整、合规。</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每有一项不合格扣1分，扣完为止。</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1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2</w:t>
            </w:r>
          </w:p>
        </w:tc>
      </w:tr>
      <w:tr>
        <w:tblPrEx>
          <w:tblLayout w:type="fixed"/>
          <w:tblCellMar>
            <w:top w:w="0" w:type="dxa"/>
            <w:left w:w="108" w:type="dxa"/>
            <w:bottom w:w="0" w:type="dxa"/>
            <w:right w:w="108" w:type="dxa"/>
          </w:tblCellMar>
        </w:tblPrEx>
        <w:trPr>
          <w:trHeight w:val="2640" w:hRule="atLeast"/>
        </w:trPr>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097"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资金使用合规性和安全性</w:t>
            </w:r>
          </w:p>
        </w:tc>
        <w:tc>
          <w:tcPr>
            <w:tcW w:w="3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资金使用合规性和安全性：部门（单位）使用预算资金是否符合相关的预算财务管理制度的规定，是否符合相关规定的开支范围，用以反映考核部门（单位）预算资金的规范运行和安全运行情况。</w:t>
            </w:r>
          </w:p>
        </w:tc>
        <w:tc>
          <w:tcPr>
            <w:tcW w:w="3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①是否符合国家财经法规和财务管理制度规定以及有关专项资金管理办法的规定；</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②资金的拨付是否有完整的审批程序和手续；</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③项目的重大开支是否经过评估论证；</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④是否符合部门预算批复的用途；</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⑤是否存在截留、挤占、挪用情况；</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⑥资金使用是否符合政府采购的程序和流程；</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⑦资金使用是否符合公务卡结算相关制度和规定。</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每有一项不合格扣0.5分，扣完为止。</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1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2</w:t>
            </w:r>
          </w:p>
        </w:tc>
      </w:tr>
      <w:tr>
        <w:tblPrEx>
          <w:tblLayout w:type="fixed"/>
          <w:tblCellMar>
            <w:top w:w="0" w:type="dxa"/>
            <w:left w:w="108" w:type="dxa"/>
            <w:bottom w:w="0" w:type="dxa"/>
            <w:right w:w="108" w:type="dxa"/>
          </w:tblCellMar>
        </w:tblPrEx>
        <w:trPr>
          <w:trHeight w:val="1240" w:hRule="atLeast"/>
        </w:trPr>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097"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会计基础信息完善性</w:t>
            </w:r>
          </w:p>
        </w:tc>
        <w:tc>
          <w:tcPr>
            <w:tcW w:w="3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会计基础信息完善性：部门（单位）会计基础信息情况。</w:t>
            </w:r>
          </w:p>
        </w:tc>
        <w:tc>
          <w:tcPr>
            <w:tcW w:w="3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①基础数据信息和会计信息资料是否真实；</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②基础数据信息和会计信息资料是否完整；</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③基础数据信息和会计信息资料是否准确。</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每有一项不合格扣1分，扣完为止。</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1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2</w:t>
            </w:r>
          </w:p>
        </w:tc>
      </w:tr>
      <w:tr>
        <w:tblPrEx>
          <w:tblLayout w:type="fixed"/>
          <w:tblCellMar>
            <w:top w:w="0" w:type="dxa"/>
            <w:left w:w="108" w:type="dxa"/>
            <w:bottom w:w="0" w:type="dxa"/>
            <w:right w:w="108" w:type="dxa"/>
          </w:tblCellMar>
        </w:tblPrEx>
        <w:trPr>
          <w:trHeight w:val="2440" w:hRule="atLeast"/>
        </w:trPr>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09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资产管理（5）</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资产管理规范性</w:t>
            </w:r>
          </w:p>
        </w:tc>
        <w:tc>
          <w:tcPr>
            <w:tcW w:w="3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资产管理规范性：部门（单位）的资产是否保持安全完整，资产配置是否合理，资产使用和资产处理是否规范，用以反映和考核部门（单位）资产管理的整体水平。</w:t>
            </w:r>
          </w:p>
        </w:tc>
        <w:tc>
          <w:tcPr>
            <w:tcW w:w="3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①对外投资行为是否经审批，是否存在投资亏损；</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②是否有因管理不当发生严重资产损失和丢失情况；</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③是否存在超标准配置资产；</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④资产使用是否规范，是否存在未经批准擅自出租、出借资产行为；</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⑤资产处置是否规范，是否存在不按要求进行报批或资产不公开处置行为；</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⑥其他资产管理制度办法执行情况。</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每有一项不合格扣1分，扣完为止。</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1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5</w:t>
            </w:r>
          </w:p>
        </w:tc>
      </w:tr>
      <w:tr>
        <w:tblPrEx>
          <w:tblLayout w:type="fixed"/>
          <w:tblCellMar>
            <w:top w:w="0" w:type="dxa"/>
            <w:left w:w="108" w:type="dxa"/>
            <w:bottom w:w="0" w:type="dxa"/>
            <w:right w:w="108" w:type="dxa"/>
          </w:tblCellMar>
        </w:tblPrEx>
        <w:trPr>
          <w:trHeight w:val="960" w:hRule="atLeast"/>
        </w:trPr>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09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绩效管理（5）</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绩效管理情况</w:t>
            </w:r>
          </w:p>
        </w:tc>
        <w:tc>
          <w:tcPr>
            <w:tcW w:w="3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绩效管理情况：考核部门（单位）在绩效管理信息的汇总和应用情况。</w:t>
            </w:r>
          </w:p>
        </w:tc>
        <w:tc>
          <w:tcPr>
            <w:tcW w:w="3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①部门（单位）是否及时对绩效信息进行汇总分析整理；</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②部门（单位）是否对绩效目标偏离情况及时进行矫正。</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每有一项不合格扣2.5分。</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1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5</w:t>
            </w:r>
          </w:p>
        </w:tc>
      </w:tr>
      <w:tr>
        <w:tblPrEx>
          <w:tblLayout w:type="fixed"/>
          <w:tblCellMar>
            <w:top w:w="0" w:type="dxa"/>
            <w:left w:w="108" w:type="dxa"/>
            <w:bottom w:w="0" w:type="dxa"/>
            <w:right w:w="108" w:type="dxa"/>
          </w:tblCellMar>
        </w:tblPrEx>
        <w:trPr>
          <w:trHeight w:val="1200" w:hRule="atLeast"/>
        </w:trPr>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097"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部门预决算差异率（4）</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部门预决算差异率</w:t>
            </w:r>
          </w:p>
        </w:tc>
        <w:tc>
          <w:tcPr>
            <w:tcW w:w="3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通过年度部门决算与年初部门预算对比，对部门的年度支出情况进行考核，衡量部门预算的约束力。</w:t>
            </w:r>
          </w:p>
        </w:tc>
        <w:tc>
          <w:tcPr>
            <w:tcW w:w="3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部门预决算差异率（绝对值）低于上年的不扣分；高于上年部门预决算差异率，每高出1个百分点扣0.4分，扣完为止。</w:t>
            </w:r>
          </w:p>
        </w:tc>
        <w:tc>
          <w:tcPr>
            <w:tcW w:w="1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98.93%</w:t>
            </w:r>
          </w:p>
        </w:tc>
        <w:tc>
          <w:tcPr>
            <w:tcW w:w="10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99.90%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100%</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4</w:t>
            </w:r>
          </w:p>
        </w:tc>
      </w:tr>
      <w:tr>
        <w:tblPrEx>
          <w:tblLayout w:type="fixed"/>
          <w:tblCellMar>
            <w:top w:w="0" w:type="dxa"/>
            <w:left w:w="108" w:type="dxa"/>
            <w:bottom w:w="0" w:type="dxa"/>
            <w:right w:w="108" w:type="dxa"/>
          </w:tblCellMar>
        </w:tblPrEx>
        <w:trPr>
          <w:trHeight w:val="520" w:hRule="atLeast"/>
        </w:trPr>
        <w:tc>
          <w:tcPr>
            <w:tcW w:w="10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1095" w:type="dxa"/>
            <w:gridSpan w:val="12"/>
            <w:tcBorders>
              <w:top w:val="single" w:color="000000" w:sz="4" w:space="0"/>
              <w:left w:val="single" w:color="auto" w:sz="4" w:space="0"/>
              <w:bottom w:val="single" w:color="000000" w:sz="4" w:space="0"/>
              <w:right w:val="nil"/>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小计</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20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sz w:val="22"/>
                <w:szCs w:val="22"/>
              </w:rPr>
              <w:t>20</w:t>
            </w:r>
          </w:p>
        </w:tc>
      </w:tr>
      <w:tr>
        <w:tblPrEx>
          <w:tblLayout w:type="fixed"/>
          <w:tblCellMar>
            <w:top w:w="0" w:type="dxa"/>
            <w:left w:w="108" w:type="dxa"/>
            <w:bottom w:w="0" w:type="dxa"/>
            <w:right w:w="108" w:type="dxa"/>
          </w:tblCellMar>
        </w:tblPrEx>
        <w:trPr>
          <w:trHeight w:val="520" w:hRule="atLeast"/>
        </w:trPr>
        <w:tc>
          <w:tcPr>
            <w:tcW w:w="1219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合计</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100</w:t>
            </w:r>
          </w:p>
        </w:tc>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w:t>
            </w:r>
          </w:p>
        </w:tc>
        <w:tc>
          <w:tcPr>
            <w:tcW w:w="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sz w:val="22"/>
                <w:szCs w:val="22"/>
              </w:rPr>
              <w:t>99</w:t>
            </w:r>
          </w:p>
        </w:tc>
      </w:tr>
    </w:tbl>
    <w:p>
      <w:pPr>
        <w:spacing w:line="480" w:lineRule="exact"/>
        <w:ind w:firstLine="480" w:firstLineChars="200"/>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1.此表分为三个部分，各部分总体分值已经确定，第一部分总分20分，第二部分总分60分，第三部分总分20分，无需更改。根据各部分得分情况加总得到最终自评得分。资金支出金额应当为部门本级和所属单位2022年度全部支出金额（与决算保持一致）。预算数=年初预算+年中追加-12月1日前追减数。</w:t>
      </w:r>
    </w:p>
    <w:p>
      <w:pPr>
        <w:spacing w:line="480" w:lineRule="exact"/>
        <w:ind w:firstLine="480" w:firstLineChars="200"/>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2.第一部分“当年预算执行情况”与第三部分“预算管理情况”各级指标、指标解释、评分标准、单项指标分值均已确定，填报部门（单位）根据本部门对应年度执行情况进行自我评价打分，评分方式详见指标对应评分标准。</w:t>
      </w:r>
    </w:p>
    <w:p>
      <w:pPr>
        <w:spacing w:line="480" w:lineRule="exact"/>
        <w:ind w:firstLine="480" w:firstLineChars="200"/>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第二部分“整体绩效目标实现情况”填报分为四步。第一步：“任务名称”“指标名称”“指标内容和指标值”为当年度整体绩效目标申报表中对应内容，即年初申报的目标内容及指标值，将年初申报内容复制到表格中。第二步：“年度完成情况”填写当年度该项指标实际完成情况，完成情况应与指标内容和指标值对应。第三步：为每项指标赋予权重分值，该部分总体分值为60分，各项指标权重分值加和应等于60分。分值分配应体现突出重点、兼顾平均原则，各项指标分值可存在差异但不应差异过大。第四步：根据年度完成情况与年初设置目标进行对比，计算得分率，每项指标分值*得分率即为该项指标最终得分。计算规则如下①若指标为定量正向指标，则得分率计算方法应用全年实际值（B）/年度指标值（A），若指标为定量反向指标，则得分率计算方法应用年度指标值（A）/全年实际值（B）。②若年初指标值设定偏低导致得分率在200%-300%（含200%）区间，则按照该指标分值的10%扣分，计算得分率在300%-500%（含300%）区间，则按照该指标分值的20%扣分，计算得分率高于500%（含500%），则按照该指标分值的30%扣分。③若为定性指标，则根据完成情况分为“优、良、中、差”四等，“优”获得该项分值90%-100%，“良”获得该项分值80%-90%，“中”获得该项分值60%-80%，“差”获得该项分值0%-60%。</w:t>
      </w:r>
    </w:p>
    <w:p>
      <w:pPr>
        <w:spacing w:line="480" w:lineRule="exact"/>
        <w:ind w:firstLine="480" w:firstLineChars="200"/>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第三部分部门预决算差异率=（预算数-决算数）/预算数。打分时用2022年差异率（绝对值）-</w:t>
      </w:r>
      <w:r>
        <w:rPr>
          <w:rFonts w:hint="eastAsia" w:ascii="仿宋_GB2312" w:hAnsi="宋体" w:eastAsia="仿宋_GB2312" w:cs="宋体"/>
          <w:color w:val="auto"/>
          <w:kern w:val="0"/>
          <w:sz w:val="24"/>
          <w:lang w:eastAsia="zh-CN"/>
        </w:rPr>
        <w:t>2022</w:t>
      </w:r>
      <w:r>
        <w:rPr>
          <w:rFonts w:hint="eastAsia" w:ascii="仿宋_GB2312" w:hAnsi="宋体" w:eastAsia="仿宋_GB2312" w:cs="宋体"/>
          <w:color w:val="auto"/>
          <w:kern w:val="0"/>
          <w:sz w:val="24"/>
        </w:rPr>
        <w:t>年差异率（绝对值），高于上年部门预决算差异率，每高出1个百分点扣0.4分，扣完为止。</w:t>
      </w:r>
    </w:p>
    <w:p>
      <w:pPr>
        <w:tabs>
          <w:tab w:val="center" w:pos="6979"/>
        </w:tabs>
        <w:spacing w:before="156" w:beforeLines="50" w:after="156" w:afterLines="50"/>
        <w:jc w:val="center"/>
        <w:rPr>
          <w:rFonts w:hint="eastAsia" w:ascii="宋体" w:hAnsi="宋体" w:cs="宋体"/>
          <w:b/>
          <w:bCs/>
          <w:color w:val="FF0000"/>
          <w:spacing w:val="40"/>
          <w:kern w:val="0"/>
          <w:sz w:val="32"/>
          <w:szCs w:val="32"/>
        </w:rPr>
      </w:pPr>
    </w:p>
    <w:p>
      <w:pPr>
        <w:tabs>
          <w:tab w:val="center" w:pos="6979"/>
        </w:tabs>
        <w:spacing w:before="156" w:beforeLines="50" w:after="156" w:afterLines="50"/>
        <w:jc w:val="center"/>
        <w:rPr>
          <w:rFonts w:hint="eastAsia" w:ascii="宋体" w:hAnsi="宋体" w:cs="宋体"/>
          <w:b/>
          <w:bCs/>
          <w:color w:val="FF0000"/>
          <w:spacing w:val="40"/>
          <w:kern w:val="0"/>
          <w:sz w:val="32"/>
          <w:szCs w:val="32"/>
        </w:rPr>
      </w:pPr>
    </w:p>
    <w:p>
      <w:pPr>
        <w:tabs>
          <w:tab w:val="center" w:pos="6979"/>
        </w:tabs>
        <w:spacing w:before="156" w:beforeLines="50" w:after="156" w:afterLines="50"/>
        <w:jc w:val="center"/>
        <w:rPr>
          <w:rFonts w:hint="eastAsia" w:ascii="宋体" w:hAnsi="宋体" w:cs="宋体"/>
          <w:b/>
          <w:bCs/>
          <w:color w:val="FF0000"/>
          <w:spacing w:val="40"/>
          <w:kern w:val="0"/>
          <w:sz w:val="32"/>
          <w:szCs w:val="32"/>
        </w:rPr>
      </w:pPr>
    </w:p>
    <w:p>
      <w:pPr>
        <w:tabs>
          <w:tab w:val="center" w:pos="6979"/>
        </w:tabs>
        <w:spacing w:before="156" w:beforeLines="50" w:after="156" w:afterLines="50"/>
        <w:jc w:val="both"/>
        <w:rPr>
          <w:rFonts w:hint="eastAsia" w:ascii="宋体" w:hAnsi="宋体" w:cs="宋体"/>
          <w:b/>
          <w:bCs/>
          <w:color w:val="auto"/>
          <w:spacing w:val="40"/>
          <w:kern w:val="0"/>
          <w:sz w:val="32"/>
          <w:szCs w:val="32"/>
        </w:rPr>
      </w:pPr>
    </w:p>
    <w:p>
      <w:pPr>
        <w:tabs>
          <w:tab w:val="center" w:pos="6979"/>
        </w:tabs>
        <w:spacing w:before="156" w:beforeLines="50" w:after="156" w:afterLines="50"/>
        <w:jc w:val="both"/>
        <w:rPr>
          <w:rFonts w:hint="eastAsia" w:ascii="宋体" w:hAnsi="宋体" w:cs="宋体"/>
          <w:b/>
          <w:bCs/>
          <w:color w:val="auto"/>
          <w:spacing w:val="40"/>
          <w:kern w:val="0"/>
          <w:sz w:val="32"/>
          <w:szCs w:val="32"/>
        </w:rPr>
      </w:pPr>
    </w:p>
    <w:p>
      <w:pPr>
        <w:tabs>
          <w:tab w:val="center" w:pos="6979"/>
        </w:tabs>
        <w:spacing w:before="156" w:beforeLines="50" w:after="156" w:afterLines="50"/>
        <w:jc w:val="center"/>
        <w:rPr>
          <w:rFonts w:hint="eastAsia" w:ascii="宋体" w:hAnsi="宋体" w:cs="宋体"/>
          <w:b/>
          <w:bCs/>
          <w:color w:val="auto"/>
          <w:spacing w:val="40"/>
          <w:kern w:val="0"/>
          <w:sz w:val="32"/>
          <w:szCs w:val="32"/>
        </w:rPr>
      </w:pPr>
      <w:r>
        <w:rPr>
          <w:rFonts w:hint="eastAsia" w:ascii="宋体" w:hAnsi="宋体" w:cs="宋体"/>
          <w:b/>
          <w:bCs/>
          <w:color w:val="auto"/>
          <w:spacing w:val="40"/>
          <w:kern w:val="0"/>
          <w:sz w:val="32"/>
          <w:szCs w:val="32"/>
        </w:rPr>
        <w:t>项目支出绩效评价报告</w:t>
      </w:r>
    </w:p>
    <w:p>
      <w:pPr>
        <w:numPr>
          <w:ilvl w:val="0"/>
          <w:numId w:val="4"/>
        </w:numPr>
        <w:spacing w:line="520" w:lineRule="exact"/>
        <w:ind w:firstLine="560" w:firstLineChars="200"/>
        <w:rPr>
          <w:rFonts w:hint="eastAsia" w:ascii="黑体" w:hAnsi="黑体" w:eastAsia="黑体" w:cs="黑体"/>
          <w:bCs/>
          <w:color w:val="auto"/>
          <w:kern w:val="0"/>
          <w:sz w:val="28"/>
          <w:szCs w:val="28"/>
        </w:rPr>
      </w:pPr>
      <w:r>
        <w:rPr>
          <w:rFonts w:hint="eastAsia" w:ascii="黑体" w:hAnsi="黑体" w:eastAsia="黑体" w:cs="黑体"/>
          <w:bCs/>
          <w:color w:val="auto"/>
          <w:kern w:val="0"/>
          <w:sz w:val="28"/>
          <w:szCs w:val="28"/>
        </w:rPr>
        <w:t>基本情况</w:t>
      </w:r>
    </w:p>
    <w:p>
      <w:pPr>
        <w:numPr>
          <w:ilvl w:val="0"/>
          <w:numId w:val="5"/>
        </w:numPr>
        <w:spacing w:line="520" w:lineRule="exact"/>
        <w:ind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项目概况。</w:t>
      </w:r>
    </w:p>
    <w:p>
      <w:pPr>
        <w:spacing w:line="58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北京市公安局大兴分局以习近平中国特色社会主义思想为指导，全面贯彻党的十九大和十九届五中全会精神，深入贯彻中央政法工作会议、全国公安工作会议等指示精神，牢牢把握对党忠诚、服务人民、执法公正、纪律严明“十六字”总要求，坚持和党对公安工作的绝对领导、全面领导，坚持以人民为中心的发展思想，坚持稳中求进工作总基调，坚持政治建警、改革强警、科技兴警、从严治警，维护国家政治安全，聚焦防范化解重大风险，大力推进首都公安工作现代化，创造安全稳定的政治社会环境。</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年，北京市公安局大兴分局全部预算项目</w:t>
      </w:r>
      <w:r>
        <w:rPr>
          <w:rFonts w:hint="eastAsia" w:ascii="仿宋_GB2312" w:hAnsi="仿宋_GB2312" w:eastAsia="仿宋_GB2312" w:cs="仿宋_GB2312"/>
          <w:sz w:val="28"/>
          <w:szCs w:val="28"/>
          <w:lang w:val="en-US" w:eastAsia="zh-CN"/>
        </w:rPr>
        <w:t>46</w:t>
      </w:r>
      <w:r>
        <w:rPr>
          <w:rFonts w:hint="eastAsia" w:ascii="仿宋_GB2312" w:hAnsi="仿宋_GB2312" w:eastAsia="仿宋_GB2312" w:cs="仿宋_GB2312"/>
          <w:sz w:val="28"/>
          <w:szCs w:val="28"/>
        </w:rPr>
        <w:t>个</w:t>
      </w:r>
      <w:r>
        <w:rPr>
          <w:rFonts w:hint="eastAsia" w:ascii="仿宋_GB2312" w:hAnsi="仿宋_GB2312" w:eastAsia="仿宋_GB2312" w:cs="仿宋_GB2312"/>
          <w:sz w:val="28"/>
          <w:szCs w:val="28"/>
          <w:lang w:eastAsia="zh-CN"/>
        </w:rPr>
        <w:t>。</w:t>
      </w:r>
    </w:p>
    <w:p>
      <w:pPr>
        <w:numPr>
          <w:ilvl w:val="0"/>
          <w:numId w:val="5"/>
        </w:numPr>
        <w:spacing w:line="520" w:lineRule="exact"/>
        <w:ind w:left="0" w:leftChars="0" w:firstLine="560" w:firstLineChars="20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项目绩效目标。</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绩效指标一：防范化解重大风险，全力做好重大活动安保，维护社会稳定，坚决捍卫政治安全。</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绩效指标二：坚守反恐防恐顶线，扎实做好应急处突工作、确保社会大局持续稳定</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绩效指标三：依法打击各位违法犯罪，依法审核办理刑事、行政案件，提高执法办案水平，监督指导辖区内单位和重点建设工程的治安保卫工作，指导群众性组织的治安防范工作，不断提升人民群众安全感。</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绩效指标四：办理户政、出入境证照等有关事务，优化受理审批流程，深化拓展网上服务功能，全面提升行政服务管理水平，努力让群众少跑腿。</w:t>
      </w:r>
    </w:p>
    <w:p>
      <w:pPr>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绩效指标五：依法管理看守羁押场所，提升检索执法规范化建设，确保监所安全稳定。</w:t>
      </w:r>
    </w:p>
    <w:p>
      <w:pPr>
        <w:spacing w:line="580" w:lineRule="exact"/>
        <w:ind w:firstLine="560" w:firstLineChars="200"/>
        <w:rPr>
          <w:rFonts w:hint="eastAsia" w:ascii="仿宋_GB2312" w:hAnsi="仿宋_GB2312" w:eastAsia="仿宋_GB2312" w:cs="仿宋_GB2312"/>
          <w:color w:val="FF0000"/>
          <w:kern w:val="0"/>
          <w:sz w:val="28"/>
          <w:szCs w:val="28"/>
        </w:rPr>
      </w:pPr>
      <w:r>
        <w:rPr>
          <w:rFonts w:hint="eastAsia" w:ascii="仿宋_GB2312" w:hAnsi="仿宋_GB2312" w:eastAsia="仿宋_GB2312" w:cs="仿宋_GB2312"/>
          <w:sz w:val="28"/>
          <w:szCs w:val="28"/>
        </w:rPr>
        <w:t>绩效指标六：开展公安信息和通信技术、刑事技术等公安科技技术建设工作，提升智慧警务基础支撑，提高公安科技信息化水平，全面加强公共信息网络安全保卫工作，依法查处网络信息犯罪，负责营造清朗的网络空间。</w:t>
      </w:r>
    </w:p>
    <w:p>
      <w:pPr>
        <w:spacing w:line="520" w:lineRule="exact"/>
        <w:ind w:firstLine="560" w:firstLineChars="200"/>
        <w:rPr>
          <w:rFonts w:hint="eastAsia" w:ascii="仿宋_GB2312" w:hAnsi="仿宋_GB2312" w:eastAsia="仿宋_GB2312" w:cs="仿宋_GB2312"/>
          <w:color w:val="auto"/>
          <w:kern w:val="0"/>
          <w:sz w:val="28"/>
          <w:szCs w:val="28"/>
        </w:rPr>
      </w:pPr>
      <w:r>
        <w:rPr>
          <w:rFonts w:hint="eastAsia" w:ascii="黑体" w:hAnsi="黑体" w:eastAsia="黑体" w:cs="黑体"/>
          <w:bCs/>
          <w:color w:val="auto"/>
          <w:kern w:val="0"/>
          <w:sz w:val="28"/>
          <w:szCs w:val="28"/>
        </w:rPr>
        <w:t>二、绩效评价工作开展情况</w:t>
      </w:r>
    </w:p>
    <w:p>
      <w:pPr>
        <w:spacing w:line="58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根据北京市大兴区财政局关于大兴区区级部门预算绩效</w:t>
      </w:r>
      <w:r>
        <w:rPr>
          <w:rFonts w:hint="eastAsia" w:ascii="仿宋_GB2312" w:hAnsi="仿宋_GB2312" w:eastAsia="仿宋_GB2312" w:cs="仿宋_GB2312"/>
          <w:sz w:val="28"/>
          <w:szCs w:val="28"/>
          <w:lang w:eastAsia="zh-CN"/>
        </w:rPr>
        <w:t>评价</w:t>
      </w:r>
      <w:r>
        <w:rPr>
          <w:rFonts w:hint="eastAsia" w:ascii="仿宋_GB2312" w:hAnsi="仿宋_GB2312" w:eastAsia="仿宋_GB2312" w:cs="仿宋_GB2312"/>
          <w:sz w:val="28"/>
          <w:szCs w:val="28"/>
        </w:rPr>
        <w:t>管理办法</w:t>
      </w:r>
      <w:r>
        <w:rPr>
          <w:rFonts w:hint="eastAsia" w:ascii="仿宋_GB2312" w:hAnsi="仿宋_GB2312" w:eastAsia="仿宋_GB2312" w:cs="仿宋_GB2312"/>
          <w:sz w:val="28"/>
          <w:szCs w:val="28"/>
          <w:lang w:eastAsia="zh-CN"/>
        </w:rPr>
        <w:t>相关</w:t>
      </w:r>
      <w:r>
        <w:rPr>
          <w:rFonts w:hint="eastAsia" w:ascii="仿宋_GB2312" w:hAnsi="仿宋_GB2312" w:eastAsia="仿宋_GB2312" w:cs="仿宋_GB2312"/>
          <w:sz w:val="28"/>
          <w:szCs w:val="28"/>
        </w:rPr>
        <w:t>要求，</w:t>
      </w:r>
      <w:r>
        <w:rPr>
          <w:rFonts w:hint="eastAsia" w:ascii="仿宋_GB2312" w:hAnsi="仿宋_GB2312" w:eastAsia="仿宋_GB2312" w:cs="仿宋_GB2312"/>
          <w:sz w:val="28"/>
          <w:szCs w:val="28"/>
          <w:lang w:eastAsia="zh-CN"/>
        </w:rPr>
        <w:t>我局</w:t>
      </w:r>
      <w:r>
        <w:rPr>
          <w:rFonts w:hint="eastAsia" w:ascii="仿宋_GB2312" w:hAnsi="仿宋_GB2312" w:eastAsia="仿宋_GB2312" w:cs="仿宋_GB2312"/>
          <w:sz w:val="28"/>
          <w:szCs w:val="28"/>
        </w:rPr>
        <w:t>高度重视，</w:t>
      </w:r>
      <w:r>
        <w:rPr>
          <w:rFonts w:hint="eastAsia" w:ascii="仿宋_GB2312" w:hAnsi="仿宋_GB2312" w:eastAsia="仿宋_GB2312" w:cs="仿宋_GB2312"/>
          <w:sz w:val="28"/>
          <w:szCs w:val="28"/>
          <w:lang w:eastAsia="zh-CN"/>
        </w:rPr>
        <w:t>组织相关部门认真</w:t>
      </w:r>
      <w:r>
        <w:rPr>
          <w:rFonts w:hint="eastAsia" w:ascii="仿宋_GB2312" w:hAnsi="仿宋_GB2312" w:eastAsia="仿宋_GB2312" w:cs="仿宋_GB2312"/>
          <w:sz w:val="28"/>
          <w:szCs w:val="28"/>
        </w:rPr>
        <w:t>研究政策,部署绩效目标执行</w:t>
      </w:r>
      <w:r>
        <w:rPr>
          <w:rFonts w:hint="eastAsia" w:ascii="仿宋_GB2312" w:hAnsi="仿宋_GB2312" w:eastAsia="仿宋_GB2312" w:cs="仿宋_GB2312"/>
          <w:sz w:val="28"/>
          <w:szCs w:val="28"/>
          <w:lang w:eastAsia="zh-CN"/>
        </w:rPr>
        <w:t>评价</w:t>
      </w:r>
      <w:r>
        <w:rPr>
          <w:rFonts w:hint="eastAsia" w:ascii="仿宋_GB2312" w:hAnsi="仿宋_GB2312" w:eastAsia="仿宋_GB2312" w:cs="仿宋_GB2312"/>
          <w:sz w:val="28"/>
          <w:szCs w:val="28"/>
        </w:rPr>
        <w:t>工作，</w:t>
      </w:r>
      <w:r>
        <w:rPr>
          <w:rFonts w:hint="eastAsia" w:ascii="仿宋_GB2312" w:hAnsi="仿宋_GB2312" w:eastAsia="仿宋_GB2312" w:cs="仿宋_GB2312"/>
          <w:sz w:val="28"/>
          <w:szCs w:val="28"/>
          <w:lang w:eastAsia="zh-CN"/>
        </w:rPr>
        <w:t>逐个项目梳理</w:t>
      </w:r>
      <w:r>
        <w:rPr>
          <w:rFonts w:hint="eastAsia" w:ascii="仿宋_GB2312" w:hAnsi="仿宋_GB2312" w:eastAsia="仿宋_GB2312" w:cs="仿宋_GB2312"/>
          <w:sz w:val="28"/>
          <w:szCs w:val="28"/>
        </w:rPr>
        <w:t>。按照整体项目推进情况，落实目标绩效</w:t>
      </w:r>
      <w:r>
        <w:rPr>
          <w:rFonts w:hint="eastAsia" w:ascii="仿宋_GB2312" w:hAnsi="仿宋_GB2312" w:eastAsia="仿宋_GB2312" w:cs="仿宋_GB2312"/>
          <w:sz w:val="28"/>
          <w:szCs w:val="28"/>
          <w:lang w:eastAsia="zh-CN"/>
        </w:rPr>
        <w:t>评价</w:t>
      </w:r>
      <w:r>
        <w:rPr>
          <w:rFonts w:hint="eastAsia" w:ascii="仿宋_GB2312" w:hAnsi="仿宋_GB2312" w:eastAsia="仿宋_GB2312" w:cs="仿宋_GB2312"/>
          <w:sz w:val="28"/>
          <w:szCs w:val="28"/>
        </w:rPr>
        <w:t>。</w:t>
      </w:r>
    </w:p>
    <w:p>
      <w:pPr>
        <w:spacing w:line="58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按照财政工作部署，我局组织专班梳理项目绩效运行情况，填报202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部门履职类项目</w:t>
      </w:r>
      <w:r>
        <w:rPr>
          <w:rFonts w:hint="eastAsia" w:ascii="仿宋_GB2312" w:hAnsi="仿宋_GB2312" w:eastAsia="仿宋_GB2312" w:cs="仿宋_GB2312"/>
          <w:sz w:val="28"/>
          <w:szCs w:val="28"/>
        </w:rPr>
        <w:t>共</w:t>
      </w:r>
      <w:r>
        <w:rPr>
          <w:rFonts w:hint="eastAsia" w:ascii="仿宋_GB2312" w:hAnsi="仿宋_GB2312" w:eastAsia="仿宋_GB2312" w:cs="仿宋_GB2312"/>
          <w:sz w:val="28"/>
          <w:szCs w:val="28"/>
          <w:lang w:val="en-US" w:eastAsia="zh-CN"/>
        </w:rPr>
        <w:t>46</w:t>
      </w:r>
      <w:r>
        <w:rPr>
          <w:rFonts w:hint="eastAsia" w:ascii="仿宋_GB2312" w:hAnsi="仿宋_GB2312" w:eastAsia="仿宋_GB2312" w:cs="仿宋_GB2312"/>
          <w:sz w:val="28"/>
          <w:szCs w:val="28"/>
        </w:rPr>
        <w:t>个。根据“谁支出，谁负责”的原则，对项目执行单位进行日常监控盘点，监控项目支出预算执行情况和绩效目标实现程度，对标绩效目标，分析偏差，并</w:t>
      </w:r>
      <w:r>
        <w:rPr>
          <w:rFonts w:hint="eastAsia" w:ascii="仿宋_GB2312" w:hAnsi="仿宋_GB2312" w:eastAsia="仿宋_GB2312" w:cs="仿宋_GB2312"/>
          <w:sz w:val="28"/>
          <w:szCs w:val="28"/>
          <w:lang w:eastAsia="zh-CN"/>
        </w:rPr>
        <w:t>对</w:t>
      </w:r>
      <w:r>
        <w:rPr>
          <w:rFonts w:hint="eastAsia" w:ascii="仿宋_GB2312" w:hAnsi="仿宋_GB2312" w:eastAsia="仿宋_GB2312" w:cs="仿宋_GB2312"/>
          <w:sz w:val="28"/>
          <w:szCs w:val="28"/>
        </w:rPr>
        <w:t>项目逐一梳理支付进度，支付中存在的问题和偏差原因，督促执行单位加强绩效监控结果应用，对需要调整预算金额项目等特殊情况一一甄别，逐一落实下一步工作。</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年，北京市公安局大兴分局填报绩效目标的预算项目</w:t>
      </w:r>
      <w:r>
        <w:rPr>
          <w:rFonts w:hint="eastAsia" w:ascii="仿宋_GB2312" w:hAnsi="仿宋_GB2312" w:eastAsia="仿宋_GB2312" w:cs="仿宋_GB2312"/>
          <w:sz w:val="28"/>
          <w:szCs w:val="28"/>
          <w:lang w:val="en-US" w:eastAsia="zh-CN"/>
        </w:rPr>
        <w:t>37</w:t>
      </w:r>
      <w:r>
        <w:rPr>
          <w:rFonts w:hint="eastAsia" w:ascii="仿宋_GB2312" w:hAnsi="仿宋_GB2312" w:eastAsia="仿宋_GB2312" w:cs="仿宋_GB2312"/>
          <w:sz w:val="28"/>
          <w:szCs w:val="28"/>
        </w:rPr>
        <w:t>个，占全部预算项目</w:t>
      </w:r>
      <w:r>
        <w:rPr>
          <w:rFonts w:hint="eastAsia" w:ascii="仿宋_GB2312" w:hAnsi="仿宋_GB2312" w:eastAsia="仿宋_GB2312" w:cs="仿宋_GB2312"/>
          <w:sz w:val="28"/>
          <w:szCs w:val="28"/>
          <w:lang w:val="en-US" w:eastAsia="zh-CN"/>
        </w:rPr>
        <w:t>46</w:t>
      </w:r>
      <w:r>
        <w:rPr>
          <w:rFonts w:hint="eastAsia" w:ascii="仿宋_GB2312" w:hAnsi="仿宋_GB2312" w:eastAsia="仿宋_GB2312" w:cs="仿宋_GB2312"/>
          <w:sz w:val="28"/>
          <w:szCs w:val="28"/>
        </w:rPr>
        <w:t>个的80</w:t>
      </w:r>
      <w:r>
        <w:rPr>
          <w:rFonts w:hint="eastAsia" w:ascii="仿宋_GB2312" w:hAnsi="仿宋_GB2312" w:eastAsia="仿宋_GB2312" w:cs="仿宋_GB2312"/>
          <w:sz w:val="28"/>
          <w:szCs w:val="28"/>
          <w:lang w:val="en-US" w:eastAsia="zh-CN"/>
        </w:rPr>
        <w:t>.43</w:t>
      </w:r>
      <w:r>
        <w:rPr>
          <w:rFonts w:hint="eastAsia" w:ascii="仿宋_GB2312" w:hAnsi="仿宋_GB2312" w:eastAsia="仿宋_GB2312" w:cs="仿宋_GB2312"/>
          <w:sz w:val="28"/>
          <w:szCs w:val="28"/>
        </w:rPr>
        <w:t>%。填报绩效目标的项目支出预算40833.85 万元，占全部项目支出预算的</w:t>
      </w:r>
      <w:r>
        <w:rPr>
          <w:rFonts w:hint="eastAsia" w:ascii="仿宋_GB2312" w:hAnsi="仿宋_GB2312" w:eastAsia="仿宋_GB2312" w:cs="仿宋_GB2312"/>
          <w:sz w:val="28"/>
          <w:szCs w:val="28"/>
          <w:lang w:val="en-US" w:eastAsia="zh-CN"/>
        </w:rPr>
        <w:t>87.40</w:t>
      </w:r>
      <w:r>
        <w:rPr>
          <w:rFonts w:hint="eastAsia" w:ascii="仿宋_GB2312" w:hAnsi="仿宋_GB2312" w:eastAsia="仿宋_GB2312" w:cs="仿宋_GB2312"/>
          <w:sz w:val="28"/>
          <w:szCs w:val="28"/>
        </w:rPr>
        <w:t>%。</w:t>
      </w:r>
    </w:p>
    <w:p>
      <w:pPr>
        <w:spacing w:line="520" w:lineRule="exact"/>
        <w:ind w:firstLine="560" w:firstLineChars="200"/>
        <w:rPr>
          <w:rFonts w:hint="eastAsia" w:ascii="黑体" w:hAnsi="黑体" w:eastAsia="黑体" w:cs="黑体"/>
          <w:bCs/>
          <w:color w:val="auto"/>
          <w:kern w:val="0"/>
          <w:sz w:val="28"/>
          <w:szCs w:val="28"/>
        </w:rPr>
      </w:pPr>
      <w:r>
        <w:rPr>
          <w:rFonts w:hint="eastAsia" w:ascii="黑体" w:hAnsi="黑体" w:eastAsia="黑体" w:cs="黑体"/>
          <w:bCs/>
          <w:color w:val="auto"/>
          <w:kern w:val="0"/>
          <w:sz w:val="28"/>
          <w:szCs w:val="28"/>
        </w:rPr>
        <w:t>三、综合评价情况及评价结论</w:t>
      </w:r>
      <w:bookmarkStart w:id="0" w:name="_GoBack"/>
      <w:bookmarkEnd w:id="0"/>
    </w:p>
    <w:p>
      <w:pPr>
        <w:spacing w:line="580" w:lineRule="exact"/>
        <w:ind w:firstLine="560" w:firstLineChars="200"/>
        <w:outlineLvl w:val="0"/>
        <w:rPr>
          <w:rFonts w:hint="eastAsia" w:ascii="仿宋_GB2312" w:hAnsi="仿宋_GB2312" w:eastAsia="仿宋_GB2312" w:cs="仿宋_GB2312"/>
          <w:color w:val="FF0000"/>
          <w:kern w:val="0"/>
          <w:sz w:val="28"/>
          <w:szCs w:val="28"/>
        </w:rPr>
      </w:pPr>
      <w:r>
        <w:rPr>
          <w:rFonts w:hint="eastAsia" w:ascii="仿宋_GB2312" w:hAnsi="仿宋_GB2312" w:eastAsia="仿宋_GB2312" w:cs="仿宋_GB2312"/>
          <w:sz w:val="28"/>
          <w:szCs w:val="28"/>
        </w:rPr>
        <w:t>北京市公安局大兴分局对2022年度部门项目支出实施了绩效评价，评价项目37个，占部门项目总数的80.43%，涉及金额40833.85万元。其中，单位自评36个，涉及金额40542.52万元，评价得分在90分（含90分）以上的34个、评价得分在80-90分（含80分）的2个、评价得分在60-80分（含60分）的0个、评价得分在60分以下的0个；在单位自评的基础上，选取1个重点项目开展了部门绩效评价，涉及金额291.33万元，评价得分90分，评价等级为 “优”。</w:t>
      </w:r>
    </w:p>
    <w:p>
      <w:pPr>
        <w:spacing w:line="520" w:lineRule="exact"/>
        <w:ind w:firstLine="560" w:firstLineChars="200"/>
        <w:rPr>
          <w:rFonts w:hint="eastAsia" w:ascii="仿宋_GB2312" w:hAnsi="仿宋_GB2312" w:eastAsia="仿宋_GB2312" w:cs="仿宋_GB2312"/>
          <w:bCs/>
          <w:color w:val="FF0000"/>
          <w:kern w:val="0"/>
          <w:sz w:val="28"/>
          <w:szCs w:val="28"/>
        </w:rPr>
      </w:pPr>
    </w:p>
    <w:p>
      <w:pPr>
        <w:ind w:firstLine="720" w:firstLineChars="200"/>
        <w:jc w:val="center"/>
        <w:rPr>
          <w:rFonts w:ascii="方正小标宋简体" w:eastAsia="方正小标宋简体"/>
          <w:sz w:val="36"/>
          <w:szCs w:val="36"/>
        </w:rPr>
      </w:pPr>
      <w:r>
        <w:rPr>
          <w:rFonts w:hint="eastAsia" w:ascii="方正小标宋简体" w:eastAsia="方正小标宋简体"/>
          <w:sz w:val="36"/>
          <w:szCs w:val="36"/>
        </w:rPr>
        <w:t>部门评价及单位自评项目统计表</w:t>
      </w:r>
    </w:p>
    <w:p>
      <w:pPr>
        <w:ind w:firstLine="6860" w:firstLineChars="2450"/>
        <w:rPr>
          <w:rFonts w:ascii="仿宋_GB2312" w:eastAsia="仿宋_GB2312"/>
          <w:sz w:val="28"/>
          <w:szCs w:val="28"/>
        </w:rPr>
      </w:pPr>
    </w:p>
    <w:tbl>
      <w:tblPr>
        <w:tblStyle w:val="12"/>
        <w:tblW w:w="95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1412"/>
        <w:gridCol w:w="2450"/>
        <w:gridCol w:w="755"/>
        <w:gridCol w:w="755"/>
        <w:gridCol w:w="755"/>
        <w:gridCol w:w="755"/>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402" w:type="dxa"/>
            <w:vMerge w:val="restart"/>
            <w:vAlign w:val="center"/>
          </w:tcPr>
          <w:p>
            <w:pPr>
              <w:jc w:val="center"/>
              <w:rPr>
                <w:rFonts w:ascii="仿宋_GB2312" w:hAnsi="Calibri" w:eastAsia="仿宋_GB2312"/>
                <w:sz w:val="28"/>
                <w:szCs w:val="28"/>
              </w:rPr>
            </w:pPr>
            <w:r>
              <w:rPr>
                <w:rFonts w:hint="eastAsia" w:ascii="仿宋_GB2312" w:hAnsi="Calibri" w:eastAsia="仿宋_GB2312"/>
                <w:sz w:val="28"/>
                <w:szCs w:val="28"/>
              </w:rPr>
              <w:t>评价</w:t>
            </w:r>
            <w:r>
              <w:rPr>
                <w:rFonts w:ascii="仿宋_GB2312" w:hAnsi="Calibri" w:eastAsia="仿宋_GB2312"/>
                <w:sz w:val="28"/>
                <w:szCs w:val="28"/>
              </w:rPr>
              <w:t>方法</w:t>
            </w:r>
          </w:p>
        </w:tc>
        <w:tc>
          <w:tcPr>
            <w:tcW w:w="1412" w:type="dxa"/>
            <w:vMerge w:val="restart"/>
          </w:tcPr>
          <w:p>
            <w:pPr>
              <w:ind w:left="140" w:hanging="140" w:hangingChars="50"/>
              <w:rPr>
                <w:rFonts w:ascii="仿宋_GB2312" w:hAnsi="Calibri" w:eastAsia="仿宋_GB2312"/>
                <w:sz w:val="28"/>
                <w:szCs w:val="28"/>
              </w:rPr>
            </w:pPr>
            <w:r>
              <w:rPr>
                <w:rFonts w:hint="eastAsia" w:ascii="仿宋_GB2312" w:hAnsi="Calibri" w:eastAsia="仿宋_GB2312"/>
                <w:sz w:val="28"/>
                <w:szCs w:val="28"/>
              </w:rPr>
              <w:t>项目数量（个）</w:t>
            </w:r>
          </w:p>
        </w:tc>
        <w:tc>
          <w:tcPr>
            <w:tcW w:w="2450" w:type="dxa"/>
            <w:vMerge w:val="restart"/>
          </w:tcPr>
          <w:p>
            <w:pPr>
              <w:jc w:val="center"/>
              <w:rPr>
                <w:rFonts w:ascii="仿宋_GB2312" w:hAnsi="Calibri" w:eastAsia="仿宋_GB2312"/>
                <w:sz w:val="28"/>
                <w:szCs w:val="28"/>
              </w:rPr>
            </w:pPr>
            <w:r>
              <w:rPr>
                <w:rFonts w:hint="eastAsia" w:ascii="仿宋_GB2312" w:hAnsi="Calibri" w:eastAsia="仿宋_GB2312"/>
                <w:sz w:val="28"/>
                <w:szCs w:val="28"/>
              </w:rPr>
              <w:t>项目金额</w:t>
            </w:r>
          </w:p>
          <w:p>
            <w:pPr>
              <w:ind w:firstLine="140" w:firstLineChars="50"/>
              <w:jc w:val="center"/>
              <w:rPr>
                <w:rFonts w:ascii="仿宋_GB2312" w:hAnsi="Calibri" w:eastAsia="仿宋_GB2312"/>
                <w:sz w:val="28"/>
                <w:szCs w:val="28"/>
              </w:rPr>
            </w:pPr>
            <w:r>
              <w:rPr>
                <w:rFonts w:hint="eastAsia" w:ascii="仿宋_GB2312" w:hAnsi="Calibri" w:eastAsia="仿宋_GB2312"/>
                <w:sz w:val="28"/>
                <w:szCs w:val="28"/>
              </w:rPr>
              <w:t>(元)</w:t>
            </w:r>
          </w:p>
        </w:tc>
        <w:tc>
          <w:tcPr>
            <w:tcW w:w="3020" w:type="dxa"/>
            <w:gridSpan w:val="4"/>
          </w:tcPr>
          <w:p>
            <w:pPr>
              <w:ind w:firstLine="140" w:firstLineChars="50"/>
              <w:rPr>
                <w:rFonts w:ascii="仿宋_GB2312" w:hAnsi="Calibri" w:eastAsia="仿宋_GB2312"/>
                <w:sz w:val="28"/>
                <w:szCs w:val="28"/>
              </w:rPr>
            </w:pPr>
            <w:r>
              <w:rPr>
                <w:rFonts w:hint="eastAsia" w:ascii="仿宋_GB2312" w:hAnsi="Calibri" w:eastAsia="仿宋_GB2312"/>
                <w:sz w:val="28"/>
                <w:szCs w:val="28"/>
              </w:rPr>
              <w:t>评价</w:t>
            </w:r>
            <w:r>
              <w:rPr>
                <w:rFonts w:ascii="仿宋_GB2312" w:hAnsi="Calibri" w:eastAsia="仿宋_GB2312"/>
                <w:sz w:val="28"/>
                <w:szCs w:val="28"/>
              </w:rPr>
              <w:t>结果</w:t>
            </w:r>
            <w:r>
              <w:rPr>
                <w:rFonts w:hint="eastAsia" w:ascii="仿宋_GB2312" w:hAnsi="Calibri" w:eastAsia="仿宋_GB2312"/>
                <w:sz w:val="28"/>
                <w:szCs w:val="28"/>
              </w:rPr>
              <w:t>（项目个数）</w:t>
            </w:r>
          </w:p>
        </w:tc>
        <w:tc>
          <w:tcPr>
            <w:tcW w:w="1283" w:type="dxa"/>
            <w:vMerge w:val="restart"/>
            <w:vAlign w:val="center"/>
          </w:tcPr>
          <w:p>
            <w:pPr>
              <w:jc w:val="center"/>
              <w:rPr>
                <w:rFonts w:ascii="仿宋_GB2312" w:hAnsi="Calibri" w:eastAsia="仿宋_GB2312"/>
                <w:sz w:val="28"/>
                <w:szCs w:val="28"/>
              </w:rPr>
            </w:pPr>
            <w:r>
              <w:rPr>
                <w:rFonts w:hint="eastAsia" w:ascii="仿宋_GB2312" w:hAnsi="Calibri" w:eastAsia="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402" w:type="dxa"/>
            <w:vMerge w:val="continue"/>
          </w:tcPr>
          <w:p>
            <w:pPr>
              <w:jc w:val="center"/>
              <w:rPr>
                <w:rFonts w:ascii="仿宋_GB2312" w:hAnsi="Calibri" w:eastAsia="仿宋_GB2312"/>
                <w:sz w:val="28"/>
                <w:szCs w:val="28"/>
              </w:rPr>
            </w:pPr>
          </w:p>
        </w:tc>
        <w:tc>
          <w:tcPr>
            <w:tcW w:w="1412" w:type="dxa"/>
            <w:vMerge w:val="continue"/>
          </w:tcPr>
          <w:p>
            <w:pPr>
              <w:rPr>
                <w:rFonts w:ascii="仿宋_GB2312" w:hAnsi="Calibri" w:eastAsia="仿宋_GB2312"/>
                <w:sz w:val="28"/>
                <w:szCs w:val="28"/>
              </w:rPr>
            </w:pPr>
          </w:p>
        </w:tc>
        <w:tc>
          <w:tcPr>
            <w:tcW w:w="2450" w:type="dxa"/>
            <w:vMerge w:val="continue"/>
          </w:tcPr>
          <w:p>
            <w:pPr>
              <w:rPr>
                <w:rFonts w:ascii="仿宋_GB2312" w:hAnsi="Calibri" w:eastAsia="仿宋_GB2312"/>
                <w:sz w:val="28"/>
                <w:szCs w:val="28"/>
              </w:rPr>
            </w:pPr>
          </w:p>
        </w:tc>
        <w:tc>
          <w:tcPr>
            <w:tcW w:w="755" w:type="dxa"/>
          </w:tcPr>
          <w:p>
            <w:pPr>
              <w:jc w:val="center"/>
              <w:rPr>
                <w:rFonts w:ascii="仿宋_GB2312" w:hAnsi="Calibri" w:eastAsia="仿宋_GB2312"/>
                <w:sz w:val="28"/>
                <w:szCs w:val="28"/>
              </w:rPr>
            </w:pPr>
            <w:r>
              <w:rPr>
                <w:rFonts w:hint="eastAsia" w:ascii="仿宋_GB2312" w:hAnsi="Calibri" w:eastAsia="仿宋_GB2312"/>
                <w:sz w:val="28"/>
                <w:szCs w:val="28"/>
              </w:rPr>
              <w:t>优</w:t>
            </w:r>
          </w:p>
        </w:tc>
        <w:tc>
          <w:tcPr>
            <w:tcW w:w="755" w:type="dxa"/>
          </w:tcPr>
          <w:p>
            <w:pPr>
              <w:jc w:val="center"/>
              <w:rPr>
                <w:rFonts w:ascii="仿宋_GB2312" w:hAnsi="Calibri" w:eastAsia="仿宋_GB2312"/>
                <w:sz w:val="28"/>
                <w:szCs w:val="28"/>
              </w:rPr>
            </w:pPr>
            <w:r>
              <w:rPr>
                <w:rFonts w:hint="eastAsia" w:ascii="仿宋_GB2312" w:hAnsi="Calibri" w:eastAsia="仿宋_GB2312"/>
                <w:sz w:val="28"/>
                <w:szCs w:val="28"/>
              </w:rPr>
              <w:t>良</w:t>
            </w:r>
          </w:p>
        </w:tc>
        <w:tc>
          <w:tcPr>
            <w:tcW w:w="755" w:type="dxa"/>
          </w:tcPr>
          <w:p>
            <w:pPr>
              <w:jc w:val="center"/>
              <w:rPr>
                <w:rFonts w:ascii="仿宋_GB2312" w:hAnsi="Calibri" w:eastAsia="仿宋_GB2312"/>
                <w:sz w:val="28"/>
                <w:szCs w:val="28"/>
              </w:rPr>
            </w:pPr>
            <w:r>
              <w:rPr>
                <w:rFonts w:hint="eastAsia" w:ascii="仿宋_GB2312" w:hAnsi="Calibri" w:eastAsia="仿宋_GB2312"/>
                <w:sz w:val="28"/>
                <w:szCs w:val="28"/>
              </w:rPr>
              <w:t>中</w:t>
            </w:r>
          </w:p>
        </w:tc>
        <w:tc>
          <w:tcPr>
            <w:tcW w:w="755" w:type="dxa"/>
          </w:tcPr>
          <w:p>
            <w:pPr>
              <w:jc w:val="center"/>
              <w:rPr>
                <w:rFonts w:ascii="仿宋_GB2312" w:hAnsi="Calibri" w:eastAsia="仿宋_GB2312"/>
                <w:sz w:val="28"/>
                <w:szCs w:val="28"/>
              </w:rPr>
            </w:pPr>
            <w:r>
              <w:rPr>
                <w:rFonts w:hint="eastAsia" w:ascii="仿宋_GB2312" w:hAnsi="Calibri" w:eastAsia="仿宋_GB2312"/>
                <w:sz w:val="28"/>
                <w:szCs w:val="28"/>
              </w:rPr>
              <w:t>差</w:t>
            </w:r>
          </w:p>
        </w:tc>
        <w:tc>
          <w:tcPr>
            <w:tcW w:w="1283" w:type="dxa"/>
            <w:vMerge w:val="continue"/>
          </w:tcPr>
          <w:p>
            <w:pPr>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02" w:type="dxa"/>
          </w:tcPr>
          <w:p>
            <w:pPr>
              <w:jc w:val="center"/>
              <w:rPr>
                <w:rFonts w:ascii="仿宋_GB2312" w:hAnsi="Calibri" w:eastAsia="仿宋_GB2312"/>
                <w:sz w:val="28"/>
                <w:szCs w:val="28"/>
              </w:rPr>
            </w:pPr>
            <w:r>
              <w:rPr>
                <w:rFonts w:hint="eastAsia" w:ascii="仿宋_GB2312" w:hAnsi="Calibri" w:eastAsia="仿宋_GB2312"/>
                <w:sz w:val="28"/>
                <w:szCs w:val="28"/>
              </w:rPr>
              <w:t>单位自评</w:t>
            </w:r>
          </w:p>
        </w:tc>
        <w:tc>
          <w:tcPr>
            <w:tcW w:w="1412" w:type="dxa"/>
          </w:tcPr>
          <w:p>
            <w:pPr>
              <w:rPr>
                <w:rFonts w:ascii="仿宋_GB2312" w:hAnsi="Calibri" w:eastAsia="仿宋_GB2312"/>
                <w:sz w:val="28"/>
                <w:szCs w:val="28"/>
              </w:rPr>
            </w:pPr>
            <w:r>
              <w:rPr>
                <w:rFonts w:hint="eastAsia" w:ascii="仿宋_GB2312" w:hAnsi="Calibri" w:eastAsia="仿宋_GB2312"/>
                <w:sz w:val="28"/>
                <w:szCs w:val="28"/>
              </w:rPr>
              <w:t>36</w:t>
            </w:r>
          </w:p>
        </w:tc>
        <w:tc>
          <w:tcPr>
            <w:tcW w:w="2450" w:type="dxa"/>
          </w:tcPr>
          <w:p>
            <w:pPr>
              <w:rPr>
                <w:rFonts w:ascii="仿宋_GB2312" w:hAnsi="Calibri" w:eastAsia="仿宋_GB2312"/>
                <w:sz w:val="28"/>
                <w:szCs w:val="28"/>
              </w:rPr>
            </w:pPr>
            <w:r>
              <w:rPr>
                <w:rFonts w:hint="eastAsia" w:ascii="仿宋_GB2312" w:hAnsi="仿宋_GB2312" w:eastAsia="仿宋_GB2312" w:cs="仿宋_GB2312"/>
                <w:sz w:val="28"/>
                <w:szCs w:val="28"/>
              </w:rPr>
              <w:t>405425207.06</w:t>
            </w:r>
          </w:p>
        </w:tc>
        <w:tc>
          <w:tcPr>
            <w:tcW w:w="755" w:type="dxa"/>
          </w:tcPr>
          <w:p>
            <w:pPr>
              <w:rPr>
                <w:rFonts w:ascii="仿宋_GB2312" w:hAnsi="Calibri" w:eastAsia="仿宋_GB2312"/>
                <w:sz w:val="28"/>
                <w:szCs w:val="28"/>
              </w:rPr>
            </w:pPr>
            <w:r>
              <w:rPr>
                <w:rFonts w:hint="eastAsia" w:ascii="仿宋_GB2312" w:hAnsi="Calibri" w:eastAsia="仿宋_GB2312"/>
                <w:sz w:val="28"/>
                <w:szCs w:val="28"/>
              </w:rPr>
              <w:t>34</w:t>
            </w:r>
          </w:p>
        </w:tc>
        <w:tc>
          <w:tcPr>
            <w:tcW w:w="755" w:type="dxa"/>
          </w:tcPr>
          <w:p>
            <w:pPr>
              <w:rPr>
                <w:rFonts w:ascii="仿宋_GB2312" w:hAnsi="Calibri" w:eastAsia="仿宋_GB2312"/>
                <w:sz w:val="28"/>
                <w:szCs w:val="28"/>
              </w:rPr>
            </w:pPr>
            <w:r>
              <w:rPr>
                <w:rFonts w:hint="eastAsia" w:ascii="仿宋_GB2312" w:hAnsi="Calibri" w:eastAsia="仿宋_GB2312"/>
                <w:sz w:val="28"/>
                <w:szCs w:val="28"/>
              </w:rPr>
              <w:t>2</w:t>
            </w:r>
          </w:p>
        </w:tc>
        <w:tc>
          <w:tcPr>
            <w:tcW w:w="755" w:type="dxa"/>
          </w:tcPr>
          <w:p>
            <w:pPr>
              <w:rPr>
                <w:rFonts w:ascii="仿宋_GB2312" w:hAnsi="Calibri" w:eastAsia="仿宋_GB2312"/>
                <w:sz w:val="28"/>
                <w:szCs w:val="28"/>
              </w:rPr>
            </w:pPr>
          </w:p>
        </w:tc>
        <w:tc>
          <w:tcPr>
            <w:tcW w:w="755" w:type="dxa"/>
          </w:tcPr>
          <w:p>
            <w:pPr>
              <w:rPr>
                <w:rFonts w:ascii="仿宋_GB2312" w:hAnsi="Calibri" w:eastAsia="仿宋_GB2312"/>
                <w:sz w:val="28"/>
                <w:szCs w:val="28"/>
              </w:rPr>
            </w:pPr>
          </w:p>
        </w:tc>
        <w:tc>
          <w:tcPr>
            <w:tcW w:w="1283" w:type="dxa"/>
          </w:tcPr>
          <w:p>
            <w:pPr>
              <w:rPr>
                <w:rFonts w:ascii="仿宋_GB2312" w:hAnsi="Calibri"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02" w:type="dxa"/>
          </w:tcPr>
          <w:p>
            <w:pPr>
              <w:jc w:val="center"/>
              <w:rPr>
                <w:rFonts w:ascii="仿宋_GB2312" w:hAnsi="Calibri" w:eastAsia="仿宋_GB2312"/>
                <w:sz w:val="28"/>
                <w:szCs w:val="28"/>
              </w:rPr>
            </w:pPr>
            <w:r>
              <w:rPr>
                <w:rFonts w:hint="eastAsia" w:ascii="仿宋_GB2312" w:hAnsi="Calibri" w:eastAsia="仿宋_GB2312"/>
                <w:sz w:val="28"/>
                <w:szCs w:val="28"/>
              </w:rPr>
              <w:t>部门评价</w:t>
            </w:r>
          </w:p>
        </w:tc>
        <w:tc>
          <w:tcPr>
            <w:tcW w:w="1412" w:type="dxa"/>
          </w:tcPr>
          <w:p>
            <w:pPr>
              <w:rPr>
                <w:rFonts w:ascii="仿宋_GB2312" w:hAnsi="Calibri" w:eastAsia="仿宋_GB2312"/>
                <w:sz w:val="28"/>
                <w:szCs w:val="28"/>
              </w:rPr>
            </w:pPr>
            <w:r>
              <w:rPr>
                <w:rFonts w:hint="eastAsia" w:ascii="仿宋_GB2312" w:hAnsi="Calibri" w:eastAsia="仿宋_GB2312"/>
                <w:sz w:val="28"/>
                <w:szCs w:val="28"/>
              </w:rPr>
              <w:t>1</w:t>
            </w:r>
          </w:p>
        </w:tc>
        <w:tc>
          <w:tcPr>
            <w:tcW w:w="2450" w:type="dxa"/>
          </w:tcPr>
          <w:p>
            <w:pPr>
              <w:rPr>
                <w:rFonts w:ascii="仿宋_GB2312" w:hAnsi="Calibri" w:eastAsia="仿宋_GB2312"/>
                <w:sz w:val="28"/>
                <w:szCs w:val="28"/>
              </w:rPr>
            </w:pPr>
            <w:r>
              <w:rPr>
                <w:rFonts w:hint="eastAsia" w:ascii="仿宋_GB2312" w:hAnsi="Calibri" w:eastAsia="仿宋_GB2312"/>
                <w:sz w:val="28"/>
                <w:szCs w:val="28"/>
              </w:rPr>
              <w:t>2913301.00</w:t>
            </w:r>
          </w:p>
        </w:tc>
        <w:tc>
          <w:tcPr>
            <w:tcW w:w="755" w:type="dxa"/>
          </w:tcPr>
          <w:p>
            <w:pPr>
              <w:rPr>
                <w:rFonts w:ascii="仿宋_GB2312" w:hAnsi="Calibri" w:eastAsia="仿宋_GB2312"/>
                <w:sz w:val="28"/>
                <w:szCs w:val="28"/>
              </w:rPr>
            </w:pPr>
            <w:r>
              <w:rPr>
                <w:rFonts w:hint="eastAsia" w:ascii="仿宋_GB2312" w:hAnsi="Calibri" w:eastAsia="仿宋_GB2312"/>
                <w:sz w:val="28"/>
                <w:szCs w:val="28"/>
              </w:rPr>
              <w:t>1</w:t>
            </w:r>
          </w:p>
        </w:tc>
        <w:tc>
          <w:tcPr>
            <w:tcW w:w="755" w:type="dxa"/>
          </w:tcPr>
          <w:p>
            <w:pPr>
              <w:rPr>
                <w:rFonts w:ascii="仿宋_GB2312" w:hAnsi="Calibri" w:eastAsia="仿宋_GB2312"/>
                <w:sz w:val="28"/>
                <w:szCs w:val="28"/>
              </w:rPr>
            </w:pPr>
          </w:p>
        </w:tc>
        <w:tc>
          <w:tcPr>
            <w:tcW w:w="755" w:type="dxa"/>
          </w:tcPr>
          <w:p>
            <w:pPr>
              <w:rPr>
                <w:rFonts w:ascii="仿宋_GB2312" w:hAnsi="Calibri" w:eastAsia="仿宋_GB2312"/>
                <w:sz w:val="28"/>
                <w:szCs w:val="28"/>
              </w:rPr>
            </w:pPr>
          </w:p>
        </w:tc>
        <w:tc>
          <w:tcPr>
            <w:tcW w:w="755" w:type="dxa"/>
          </w:tcPr>
          <w:p>
            <w:pPr>
              <w:rPr>
                <w:rFonts w:ascii="仿宋_GB2312" w:hAnsi="Calibri" w:eastAsia="仿宋_GB2312"/>
                <w:sz w:val="28"/>
                <w:szCs w:val="28"/>
              </w:rPr>
            </w:pPr>
          </w:p>
        </w:tc>
        <w:tc>
          <w:tcPr>
            <w:tcW w:w="1283" w:type="dxa"/>
          </w:tcPr>
          <w:p>
            <w:pPr>
              <w:rPr>
                <w:rFonts w:ascii="仿宋_GB2312" w:hAnsi="Calibri" w:eastAsia="仿宋_GB2312"/>
                <w:sz w:val="28"/>
                <w:szCs w:val="28"/>
              </w:rPr>
            </w:pPr>
          </w:p>
        </w:tc>
      </w:tr>
    </w:tbl>
    <w:p>
      <w:pPr>
        <w:rPr>
          <w:rFonts w:ascii="仿宋_GB2312" w:eastAsia="仿宋_GB2312"/>
          <w:b/>
          <w:sz w:val="32"/>
          <w:szCs w:val="32"/>
        </w:rPr>
      </w:pPr>
    </w:p>
    <w:p>
      <w:pPr>
        <w:spacing w:line="520" w:lineRule="exact"/>
        <w:ind w:firstLine="560" w:firstLineChars="200"/>
        <w:rPr>
          <w:rFonts w:hint="eastAsia" w:ascii="仿宋_GB2312" w:hAnsi="仿宋_GB2312" w:eastAsia="仿宋_GB2312" w:cs="仿宋_GB2312"/>
          <w:bCs/>
          <w:color w:val="FF0000"/>
          <w:kern w:val="0"/>
          <w:sz w:val="28"/>
          <w:szCs w:val="28"/>
        </w:rPr>
      </w:pPr>
      <w:r>
        <w:rPr>
          <w:rFonts w:hint="eastAsia" w:ascii="仿宋_GB2312" w:eastAsia="仿宋_GB2312"/>
          <w:sz w:val="28"/>
          <w:szCs w:val="28"/>
        </w:rPr>
        <w:t>注</w:t>
      </w:r>
      <w:r>
        <w:rPr>
          <w:rFonts w:ascii="仿宋_GB2312" w:eastAsia="仿宋_GB2312"/>
          <w:sz w:val="28"/>
          <w:szCs w:val="28"/>
        </w:rPr>
        <w:t>：</w:t>
      </w:r>
      <w:r>
        <w:rPr>
          <w:rFonts w:hint="eastAsia" w:ascii="仿宋_GB2312" w:eastAsia="仿宋_GB2312"/>
          <w:sz w:val="28"/>
          <w:szCs w:val="28"/>
        </w:rPr>
        <w:t>绩效</w:t>
      </w:r>
      <w:r>
        <w:rPr>
          <w:rFonts w:ascii="仿宋_GB2312" w:eastAsia="仿宋_GB2312"/>
          <w:sz w:val="28"/>
          <w:szCs w:val="28"/>
        </w:rPr>
        <w:t>评价实施百分制和</w:t>
      </w:r>
      <w:r>
        <w:rPr>
          <w:rFonts w:hint="eastAsia" w:ascii="仿宋_GB2312" w:eastAsia="仿宋_GB2312"/>
          <w:sz w:val="28"/>
          <w:szCs w:val="28"/>
        </w:rPr>
        <w:t>四级</w:t>
      </w:r>
      <w:r>
        <w:rPr>
          <w:rFonts w:ascii="仿宋_GB2312" w:eastAsia="仿宋_GB2312"/>
          <w:sz w:val="28"/>
          <w:szCs w:val="28"/>
        </w:rPr>
        <w:t>分类。</w:t>
      </w:r>
      <w:r>
        <w:rPr>
          <w:rFonts w:hint="eastAsia" w:ascii="仿宋_GB2312" w:eastAsia="仿宋_GB2312"/>
          <w:sz w:val="28"/>
          <w:szCs w:val="28"/>
        </w:rPr>
        <w:t>等级划分：90（含）-100分为优、80（含）-90分为良、60（含）-80分为中、60分以下为差。</w:t>
      </w:r>
    </w:p>
    <w:p>
      <w:pPr>
        <w:spacing w:line="520" w:lineRule="exact"/>
        <w:ind w:firstLine="560" w:firstLineChars="200"/>
        <w:rPr>
          <w:rFonts w:hint="eastAsia" w:ascii="黑体" w:hAnsi="黑体" w:eastAsia="黑体" w:cs="黑体"/>
          <w:bCs/>
          <w:color w:val="auto"/>
          <w:kern w:val="0"/>
          <w:sz w:val="28"/>
          <w:szCs w:val="28"/>
        </w:rPr>
      </w:pPr>
    </w:p>
    <w:p>
      <w:pPr>
        <w:spacing w:line="520" w:lineRule="exact"/>
        <w:ind w:firstLine="560" w:firstLineChars="200"/>
        <w:rPr>
          <w:rFonts w:hint="eastAsia" w:ascii="黑体" w:hAnsi="黑体" w:eastAsia="黑体" w:cs="黑体"/>
          <w:bCs/>
          <w:color w:val="auto"/>
          <w:kern w:val="0"/>
          <w:sz w:val="28"/>
          <w:szCs w:val="28"/>
        </w:rPr>
      </w:pPr>
      <w:r>
        <w:rPr>
          <w:rFonts w:hint="eastAsia" w:ascii="黑体" w:hAnsi="黑体" w:eastAsia="黑体" w:cs="黑体"/>
          <w:bCs/>
          <w:color w:val="auto"/>
          <w:kern w:val="0"/>
          <w:sz w:val="28"/>
          <w:szCs w:val="28"/>
        </w:rPr>
        <w:t>四、绩效评价指标分析</w:t>
      </w:r>
    </w:p>
    <w:p>
      <w:pPr>
        <w:spacing w:line="520" w:lineRule="exact"/>
        <w:ind w:firstLine="560" w:firstLineChars="200"/>
        <w:outlineLvl w:val="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（一）项目决策情况。</w:t>
      </w:r>
    </w:p>
    <w:p>
      <w:pPr>
        <w:spacing w:line="520" w:lineRule="exact"/>
        <w:ind w:firstLine="560" w:firstLineChars="200"/>
        <w:outlineLvl w:val="0"/>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根据部门整体绩效目标，最大限度发挥财政资金效能，</w:t>
      </w:r>
      <w:r>
        <w:rPr>
          <w:rFonts w:hint="eastAsia" w:ascii="仿宋_GB2312" w:hAnsi="仿宋_GB2312" w:eastAsia="仿宋_GB2312" w:cs="仿宋_GB2312"/>
          <w:color w:val="auto"/>
          <w:sz w:val="28"/>
          <w:szCs w:val="28"/>
        </w:rPr>
        <w:t>根据北京市大兴区财政局关于大兴区区级部门预算绩效</w:t>
      </w:r>
      <w:r>
        <w:rPr>
          <w:rFonts w:hint="eastAsia" w:ascii="仿宋_GB2312" w:hAnsi="仿宋_GB2312" w:eastAsia="仿宋_GB2312" w:cs="仿宋_GB2312"/>
          <w:color w:val="auto"/>
          <w:sz w:val="28"/>
          <w:szCs w:val="28"/>
          <w:lang w:eastAsia="zh-CN"/>
        </w:rPr>
        <w:t>评价</w:t>
      </w:r>
      <w:r>
        <w:rPr>
          <w:rFonts w:hint="eastAsia" w:ascii="仿宋_GB2312" w:hAnsi="仿宋_GB2312" w:eastAsia="仿宋_GB2312" w:cs="仿宋_GB2312"/>
          <w:color w:val="auto"/>
          <w:sz w:val="28"/>
          <w:szCs w:val="28"/>
        </w:rPr>
        <w:t>管理办法</w:t>
      </w:r>
      <w:r>
        <w:rPr>
          <w:rFonts w:hint="eastAsia" w:ascii="仿宋_GB2312" w:hAnsi="仿宋_GB2312" w:eastAsia="仿宋_GB2312" w:cs="仿宋_GB2312"/>
          <w:color w:val="auto"/>
          <w:sz w:val="28"/>
          <w:szCs w:val="28"/>
          <w:lang w:eastAsia="zh-CN"/>
        </w:rPr>
        <w:t>相关</w:t>
      </w:r>
      <w:r>
        <w:rPr>
          <w:rFonts w:hint="eastAsia" w:ascii="仿宋_GB2312" w:hAnsi="仿宋_GB2312" w:eastAsia="仿宋_GB2312" w:cs="仿宋_GB2312"/>
          <w:color w:val="auto"/>
          <w:sz w:val="28"/>
          <w:szCs w:val="28"/>
        </w:rPr>
        <w:t>要求，</w:t>
      </w:r>
      <w:r>
        <w:rPr>
          <w:rFonts w:hint="eastAsia" w:ascii="仿宋_GB2312" w:hAnsi="仿宋_GB2312" w:eastAsia="仿宋_GB2312" w:cs="仿宋_GB2312"/>
          <w:color w:val="auto"/>
          <w:sz w:val="28"/>
          <w:szCs w:val="28"/>
          <w:lang w:eastAsia="zh-CN"/>
        </w:rPr>
        <w:t>我局</w:t>
      </w:r>
      <w:r>
        <w:rPr>
          <w:rFonts w:hint="eastAsia" w:ascii="仿宋_GB2312" w:hAnsi="仿宋_GB2312" w:eastAsia="仿宋_GB2312" w:cs="仿宋_GB2312"/>
          <w:color w:val="auto"/>
          <w:sz w:val="28"/>
          <w:szCs w:val="28"/>
        </w:rPr>
        <w:t>高度重视，</w:t>
      </w:r>
      <w:r>
        <w:rPr>
          <w:rFonts w:hint="eastAsia" w:ascii="仿宋_GB2312" w:hAnsi="仿宋_GB2312" w:eastAsia="仿宋_GB2312" w:cs="仿宋_GB2312"/>
          <w:color w:val="auto"/>
          <w:sz w:val="28"/>
          <w:szCs w:val="28"/>
          <w:lang w:eastAsia="zh-CN"/>
        </w:rPr>
        <w:t>组织相关部门认真</w:t>
      </w:r>
      <w:r>
        <w:rPr>
          <w:rFonts w:hint="eastAsia" w:ascii="仿宋_GB2312" w:hAnsi="仿宋_GB2312" w:eastAsia="仿宋_GB2312" w:cs="仿宋_GB2312"/>
          <w:color w:val="auto"/>
          <w:sz w:val="28"/>
          <w:szCs w:val="28"/>
        </w:rPr>
        <w:t>研究政策,部署绩效目标执行</w:t>
      </w:r>
      <w:r>
        <w:rPr>
          <w:rFonts w:hint="eastAsia" w:ascii="仿宋_GB2312" w:hAnsi="仿宋_GB2312" w:eastAsia="仿宋_GB2312" w:cs="仿宋_GB2312"/>
          <w:color w:val="auto"/>
          <w:sz w:val="28"/>
          <w:szCs w:val="28"/>
          <w:lang w:eastAsia="zh-CN"/>
        </w:rPr>
        <w:t>评价</w:t>
      </w:r>
      <w:r>
        <w:rPr>
          <w:rFonts w:hint="eastAsia" w:ascii="仿宋_GB2312" w:hAnsi="仿宋_GB2312" w:eastAsia="仿宋_GB2312" w:cs="仿宋_GB2312"/>
          <w:color w:val="auto"/>
          <w:sz w:val="28"/>
          <w:szCs w:val="28"/>
        </w:rPr>
        <w:t>工作，</w:t>
      </w:r>
      <w:r>
        <w:rPr>
          <w:rFonts w:hint="eastAsia" w:ascii="仿宋_GB2312" w:hAnsi="仿宋_GB2312" w:eastAsia="仿宋_GB2312" w:cs="仿宋_GB2312"/>
          <w:color w:val="auto"/>
          <w:sz w:val="28"/>
          <w:szCs w:val="28"/>
          <w:lang w:eastAsia="zh-CN"/>
        </w:rPr>
        <w:t>逐个项目梳理</w:t>
      </w:r>
      <w:r>
        <w:rPr>
          <w:rFonts w:hint="eastAsia" w:ascii="仿宋_GB2312" w:hAnsi="仿宋_GB2312" w:eastAsia="仿宋_GB2312" w:cs="仿宋_GB2312"/>
          <w:color w:val="auto"/>
          <w:sz w:val="28"/>
          <w:szCs w:val="28"/>
        </w:rPr>
        <w:t>。按照整体项目推进情况，落实目标绩效</w:t>
      </w:r>
      <w:r>
        <w:rPr>
          <w:rFonts w:hint="eastAsia" w:ascii="仿宋_GB2312" w:hAnsi="仿宋_GB2312" w:eastAsia="仿宋_GB2312" w:cs="仿宋_GB2312"/>
          <w:color w:val="auto"/>
          <w:sz w:val="28"/>
          <w:szCs w:val="28"/>
          <w:lang w:eastAsia="zh-CN"/>
        </w:rPr>
        <w:t>评价</w:t>
      </w:r>
      <w:r>
        <w:rPr>
          <w:rFonts w:hint="eastAsia" w:ascii="仿宋_GB2312" w:hAnsi="仿宋_GB2312" w:eastAsia="仿宋_GB2312" w:cs="仿宋_GB2312"/>
          <w:color w:val="auto"/>
          <w:sz w:val="28"/>
          <w:szCs w:val="28"/>
        </w:rPr>
        <w:t>。</w:t>
      </w:r>
    </w:p>
    <w:p>
      <w:pPr>
        <w:spacing w:line="520" w:lineRule="exact"/>
        <w:ind w:firstLine="560" w:firstLineChars="200"/>
        <w:outlineLvl w:val="0"/>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（二）项目过程情况。</w:t>
      </w:r>
    </w:p>
    <w:p>
      <w:pPr>
        <w:spacing w:line="520" w:lineRule="exact"/>
        <w:ind w:firstLine="560" w:firstLineChars="200"/>
        <w:outlineLvl w:val="0"/>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 xml:space="preserve"> 严格按照绩效管理办法执行绩效事前评审，绩效目标执行监控，绩效评估，实行项目全过程管理。</w:t>
      </w:r>
      <w:r>
        <w:rPr>
          <w:rFonts w:hint="eastAsia" w:ascii="仿宋_GB2312" w:hAnsi="仿宋_GB2312" w:eastAsia="仿宋_GB2312" w:cs="仿宋_GB2312"/>
          <w:color w:val="auto"/>
          <w:kern w:val="0"/>
          <w:sz w:val="28"/>
          <w:szCs w:val="28"/>
          <w:lang w:eastAsia="zh-CN"/>
        </w:rPr>
        <w:t>根据“谁支出，谁负责”的原则，对项目执行单位进行日常监控盘点，监控项目支出预算执行情况和绩效目标实现程度，对标绩效目标，分析偏差，并对项目逐一梳理支付进度，支付中存在的问题和偏差原因，督促执行单位加强绩效监控结果应用，对需要调整预算金额项目等特殊情况一一甄别，逐一落实下一步工作。</w:t>
      </w:r>
    </w:p>
    <w:p>
      <w:pPr>
        <w:numPr>
          <w:ilvl w:val="0"/>
          <w:numId w:val="5"/>
        </w:numPr>
        <w:spacing w:line="520" w:lineRule="exact"/>
        <w:ind w:left="0" w:leftChars="0" w:firstLine="560" w:firstLineChars="200"/>
        <w:outlineLvl w:val="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项目产出情况。</w:t>
      </w:r>
    </w:p>
    <w:p>
      <w:pPr>
        <w:spacing w:line="58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年，北京市公安局大兴分局填报绩效目标的预算项目</w:t>
      </w:r>
      <w:r>
        <w:rPr>
          <w:rFonts w:hint="eastAsia" w:ascii="仿宋_GB2312" w:hAnsi="仿宋_GB2312" w:eastAsia="仿宋_GB2312" w:cs="仿宋_GB2312"/>
          <w:sz w:val="28"/>
          <w:szCs w:val="28"/>
          <w:lang w:val="en-US" w:eastAsia="zh-CN"/>
        </w:rPr>
        <w:t>37</w:t>
      </w:r>
      <w:r>
        <w:rPr>
          <w:rFonts w:hint="eastAsia" w:ascii="仿宋_GB2312" w:hAnsi="仿宋_GB2312" w:eastAsia="仿宋_GB2312" w:cs="仿宋_GB2312"/>
          <w:sz w:val="28"/>
          <w:szCs w:val="28"/>
        </w:rPr>
        <w:t>个，占全部预算项目</w:t>
      </w:r>
      <w:r>
        <w:rPr>
          <w:rFonts w:hint="eastAsia" w:ascii="仿宋_GB2312" w:hAnsi="仿宋_GB2312" w:eastAsia="仿宋_GB2312" w:cs="仿宋_GB2312"/>
          <w:sz w:val="28"/>
          <w:szCs w:val="28"/>
          <w:lang w:val="en-US" w:eastAsia="zh-CN"/>
        </w:rPr>
        <w:t>46</w:t>
      </w:r>
      <w:r>
        <w:rPr>
          <w:rFonts w:hint="eastAsia" w:ascii="仿宋_GB2312" w:hAnsi="仿宋_GB2312" w:eastAsia="仿宋_GB2312" w:cs="仿宋_GB2312"/>
          <w:sz w:val="28"/>
          <w:szCs w:val="28"/>
        </w:rPr>
        <w:t>个的80</w:t>
      </w:r>
      <w:r>
        <w:rPr>
          <w:rFonts w:hint="eastAsia" w:ascii="仿宋_GB2312" w:hAnsi="仿宋_GB2312" w:eastAsia="仿宋_GB2312" w:cs="仿宋_GB2312"/>
          <w:sz w:val="28"/>
          <w:szCs w:val="28"/>
          <w:lang w:val="en-US" w:eastAsia="zh-CN"/>
        </w:rPr>
        <w:t>.43</w:t>
      </w:r>
      <w:r>
        <w:rPr>
          <w:rFonts w:hint="eastAsia" w:ascii="仿宋_GB2312" w:hAnsi="仿宋_GB2312" w:eastAsia="仿宋_GB2312" w:cs="仿宋_GB2312"/>
          <w:sz w:val="28"/>
          <w:szCs w:val="28"/>
        </w:rPr>
        <w:t>%。填报绩效目标的项目支出预算40833.85 万元，占全部项目支出预算的</w:t>
      </w:r>
      <w:r>
        <w:rPr>
          <w:rFonts w:hint="eastAsia" w:ascii="仿宋_GB2312" w:hAnsi="仿宋_GB2312" w:eastAsia="仿宋_GB2312" w:cs="仿宋_GB2312"/>
          <w:sz w:val="28"/>
          <w:szCs w:val="28"/>
          <w:lang w:val="en-US" w:eastAsia="zh-CN"/>
        </w:rPr>
        <w:t>87.40</w:t>
      </w:r>
      <w:r>
        <w:rPr>
          <w:rFonts w:hint="eastAsia" w:ascii="仿宋_GB2312" w:hAnsi="仿宋_GB2312" w:eastAsia="仿宋_GB2312" w:cs="仿宋_GB2312"/>
          <w:sz w:val="28"/>
          <w:szCs w:val="28"/>
        </w:rPr>
        <w:t>%。</w:t>
      </w:r>
    </w:p>
    <w:p>
      <w:pPr>
        <w:spacing w:line="580" w:lineRule="exact"/>
        <w:ind w:firstLine="560" w:firstLineChars="200"/>
        <w:outlineLvl w:val="0"/>
        <w:rPr>
          <w:rFonts w:hint="eastAsia" w:ascii="仿宋_GB2312" w:hAnsi="仿宋_GB2312" w:eastAsia="仿宋_GB2312" w:cs="仿宋_GB2312"/>
          <w:color w:val="FF0000"/>
          <w:kern w:val="0"/>
          <w:sz w:val="28"/>
          <w:szCs w:val="28"/>
        </w:rPr>
      </w:pPr>
      <w:r>
        <w:rPr>
          <w:rFonts w:hint="eastAsia" w:ascii="仿宋_GB2312" w:hAnsi="仿宋_GB2312" w:eastAsia="仿宋_GB2312" w:cs="仿宋_GB2312"/>
          <w:sz w:val="28"/>
          <w:szCs w:val="28"/>
        </w:rPr>
        <w:t>北京市公安局大兴分局对202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年度部门项目支出实施了绩效评价，评价项</w:t>
      </w:r>
      <w:r>
        <w:rPr>
          <w:rFonts w:hint="eastAsia" w:ascii="仿宋_GB2312" w:hAnsi="仿宋_GB2312" w:eastAsia="仿宋_GB2312" w:cs="仿宋_GB2312"/>
          <w:sz w:val="28"/>
          <w:szCs w:val="28"/>
          <w:lang w:val="en-US" w:eastAsia="zh-CN"/>
        </w:rPr>
        <w:t>37</w:t>
      </w:r>
      <w:r>
        <w:rPr>
          <w:rFonts w:hint="eastAsia" w:ascii="仿宋_GB2312" w:hAnsi="仿宋_GB2312" w:eastAsia="仿宋_GB2312" w:cs="仿宋_GB2312"/>
          <w:sz w:val="28"/>
          <w:szCs w:val="28"/>
        </w:rPr>
        <w:t>个，占部门项目总数的</w:t>
      </w:r>
      <w:r>
        <w:rPr>
          <w:rFonts w:hint="eastAsia" w:ascii="仿宋_GB2312" w:hAnsi="仿宋_GB2312" w:eastAsia="仿宋_GB2312" w:cs="仿宋_GB2312"/>
          <w:sz w:val="28"/>
          <w:szCs w:val="28"/>
          <w:lang w:val="en-US" w:eastAsia="zh-CN"/>
        </w:rPr>
        <w:t>80.43</w:t>
      </w:r>
      <w:r>
        <w:rPr>
          <w:rFonts w:hint="eastAsia" w:ascii="仿宋_GB2312" w:hAnsi="仿宋_GB2312" w:eastAsia="仿宋_GB2312" w:cs="仿宋_GB2312"/>
          <w:sz w:val="28"/>
          <w:szCs w:val="28"/>
        </w:rPr>
        <w:t>%，涉及金额40833.85万元，其中涉及一般公共预算拨款40833.85万元、政府性基金预算0万元。具体情况为：单位自评</w:t>
      </w:r>
      <w:r>
        <w:rPr>
          <w:rFonts w:hint="eastAsia" w:ascii="仿宋_GB2312" w:hAnsi="仿宋_GB2312" w:eastAsia="仿宋_GB2312" w:cs="仿宋_GB2312"/>
          <w:sz w:val="28"/>
          <w:szCs w:val="28"/>
          <w:lang w:val="en-US" w:eastAsia="zh-CN"/>
        </w:rPr>
        <w:t>36</w:t>
      </w:r>
      <w:r>
        <w:rPr>
          <w:rFonts w:hint="eastAsia" w:ascii="仿宋_GB2312" w:hAnsi="仿宋_GB2312" w:eastAsia="仿宋_GB2312" w:cs="仿宋_GB2312"/>
          <w:sz w:val="28"/>
          <w:szCs w:val="28"/>
        </w:rPr>
        <w:t>个，涉及金额40542.52万元，评价得分在90分（含90分）以上的</w:t>
      </w:r>
      <w:r>
        <w:rPr>
          <w:rFonts w:hint="eastAsia" w:ascii="仿宋_GB2312" w:hAnsi="仿宋_GB2312" w:eastAsia="仿宋_GB2312" w:cs="仿宋_GB2312"/>
          <w:sz w:val="28"/>
          <w:szCs w:val="28"/>
          <w:lang w:val="en-US" w:eastAsia="zh-CN"/>
        </w:rPr>
        <w:t>34</w:t>
      </w:r>
      <w:r>
        <w:rPr>
          <w:rFonts w:hint="eastAsia" w:ascii="仿宋_GB2312" w:hAnsi="仿宋_GB2312" w:eastAsia="仿宋_GB2312" w:cs="仿宋_GB2312"/>
          <w:sz w:val="28"/>
          <w:szCs w:val="28"/>
        </w:rPr>
        <w:t>个、评价得分在80-90分（含80分）的</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个、评价得分在60-80分（含60分）的</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个、评价得分在60分以下的0个；在单位自评的基础上，选取1个重点项目开展了部门绩效评价，涉及金额291.33万元，评价得分</w:t>
      </w:r>
      <w:r>
        <w:rPr>
          <w:rFonts w:hint="eastAsia" w:ascii="仿宋_GB2312" w:hAnsi="仿宋_GB2312" w:eastAsia="仿宋_GB2312" w:cs="仿宋_GB2312"/>
          <w:sz w:val="28"/>
          <w:szCs w:val="28"/>
          <w:lang w:val="en-US" w:eastAsia="zh-CN"/>
        </w:rPr>
        <w:t>90</w:t>
      </w:r>
      <w:r>
        <w:rPr>
          <w:rFonts w:hint="eastAsia" w:ascii="仿宋_GB2312" w:hAnsi="仿宋_GB2312" w:eastAsia="仿宋_GB2312" w:cs="仿宋_GB2312"/>
          <w:sz w:val="28"/>
          <w:szCs w:val="28"/>
        </w:rPr>
        <w:t>分，评价等级为 “</w:t>
      </w:r>
      <w:r>
        <w:rPr>
          <w:rFonts w:hint="eastAsia" w:ascii="仿宋_GB2312" w:hAnsi="仿宋_GB2312" w:eastAsia="仿宋_GB2312" w:cs="仿宋_GB2312"/>
          <w:sz w:val="28"/>
          <w:szCs w:val="28"/>
          <w:lang w:eastAsia="zh-CN"/>
        </w:rPr>
        <w:t>优</w:t>
      </w:r>
      <w:r>
        <w:rPr>
          <w:rFonts w:hint="eastAsia" w:ascii="仿宋_GB2312" w:hAnsi="仿宋_GB2312" w:eastAsia="仿宋_GB2312" w:cs="仿宋_GB2312"/>
          <w:sz w:val="28"/>
          <w:szCs w:val="28"/>
        </w:rPr>
        <w:t>”。</w:t>
      </w:r>
    </w:p>
    <w:p>
      <w:pPr>
        <w:numPr>
          <w:ilvl w:val="0"/>
          <w:numId w:val="5"/>
        </w:numPr>
        <w:spacing w:line="520" w:lineRule="exact"/>
        <w:ind w:left="0" w:leftChars="0" w:firstLine="560" w:firstLineChars="200"/>
        <w:outlineLvl w:val="0"/>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项目效益情况。</w:t>
      </w:r>
    </w:p>
    <w:p>
      <w:pPr>
        <w:spacing w:line="58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通过项目绩效管理，大力</w:t>
      </w:r>
      <w:r>
        <w:rPr>
          <w:rFonts w:hint="eastAsia" w:ascii="仿宋_GB2312" w:hAnsi="仿宋_GB2312" w:eastAsia="仿宋_GB2312" w:cs="仿宋_GB2312"/>
          <w:sz w:val="28"/>
          <w:szCs w:val="28"/>
        </w:rPr>
        <w:t>推进公安安全支出更加合理高效，</w:t>
      </w:r>
      <w:r>
        <w:rPr>
          <w:rFonts w:hint="eastAsia" w:ascii="仿宋_GB2312" w:hAnsi="仿宋_GB2312" w:eastAsia="仿宋_GB2312" w:cs="仿宋_GB2312"/>
          <w:sz w:val="28"/>
          <w:szCs w:val="28"/>
          <w:lang w:eastAsia="zh-CN"/>
        </w:rPr>
        <w:t>实现了</w:t>
      </w:r>
      <w:r>
        <w:rPr>
          <w:rFonts w:hint="eastAsia" w:ascii="仿宋_GB2312" w:hAnsi="仿宋_GB2312" w:eastAsia="仿宋_GB2312" w:cs="仿宋_GB2312"/>
          <w:sz w:val="28"/>
          <w:szCs w:val="28"/>
        </w:rPr>
        <w:t>“精确预算，精细保障，精准支出”</w:t>
      </w:r>
      <w:r>
        <w:rPr>
          <w:rFonts w:hint="eastAsia" w:ascii="仿宋_GB2312" w:hAnsi="仿宋_GB2312" w:eastAsia="仿宋_GB2312" w:cs="仿宋_GB2312"/>
          <w:sz w:val="28"/>
          <w:szCs w:val="28"/>
          <w:lang w:eastAsia="zh-CN"/>
        </w:rPr>
        <w:t>，圆满完成了公安机关职责任务</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具体为：</w:t>
      </w:r>
      <w:r>
        <w:rPr>
          <w:rFonts w:hint="eastAsia" w:ascii="仿宋_GB2312" w:hAnsi="仿宋_GB2312" w:eastAsia="仿宋_GB2312" w:cs="仿宋_GB2312"/>
          <w:sz w:val="28"/>
          <w:szCs w:val="28"/>
        </w:rPr>
        <w:t>开展禁毒、反恐、限养等专项宣传工作，取得良好成效。同时，全力做好重大活动安保工作，大力度防范化解了社会治安风险，社会平安稳定。全面落实反恐相关法律规定，开展多层面宣传治理专项行动，达到内部机关单位知晓率100%，推动反恐处突应急标准制度化，规范化，确保了社会大局持续稳定。严格依法打击处理各位违法犯罪行为，大力度提升执法规范化水平，加强反诈宣传，达到机关单位、校园文保等单位覆盖率100%。开展重点建设工程和群众性组织的治安防范及监督指导工作，有效提升了人民群众安全感。优化了户政、出入境证照等有关事务办理流程，拓展了网上服务功能，全面提升了行政服务管理水平，实现了“办证服务简易化，群众办事少跑腿”。依法管理看守羁押场所，提升了羁押安全系数，确保了监所安全稳定。全面提升公安信息化水平，开展了公安信息和通信技术、刑事技术等公安科技技术建设工作，提升了智慧警务基础支撑，提高了公安科技信息化水平，全面加强了公共信息网络安全保卫工作，为依法查处网络信息犯罪提供了坚实基础，进一步加大了网络空间净化力度，营造了清朗的网络空间。</w:t>
      </w:r>
    </w:p>
    <w:p>
      <w:pPr>
        <w:spacing w:line="520" w:lineRule="exact"/>
        <w:ind w:firstLine="560" w:firstLineChars="200"/>
        <w:rPr>
          <w:rFonts w:hint="eastAsia" w:ascii="黑体" w:hAnsi="黑体" w:eastAsia="黑体" w:cs="黑体"/>
          <w:bCs/>
          <w:color w:val="auto"/>
          <w:kern w:val="0"/>
          <w:sz w:val="28"/>
          <w:szCs w:val="28"/>
        </w:rPr>
      </w:pPr>
      <w:r>
        <w:rPr>
          <w:rFonts w:hint="eastAsia" w:ascii="黑体" w:hAnsi="黑体" w:eastAsia="黑体" w:cs="黑体"/>
          <w:bCs/>
          <w:color w:val="auto"/>
          <w:kern w:val="0"/>
          <w:sz w:val="28"/>
          <w:szCs w:val="28"/>
        </w:rPr>
        <w:t>五、主要经验及做法、存在的问题及原因分析</w:t>
      </w:r>
    </w:p>
    <w:p>
      <w:pPr>
        <w:spacing w:line="580" w:lineRule="exact"/>
        <w:ind w:left="105" w:leftChars="50" w:firstLine="560" w:firstLineChars="200"/>
        <w:rPr>
          <w:rFonts w:hint="eastAsia" w:ascii="黑体" w:hAnsi="黑体" w:eastAsia="黑体" w:cs="黑体"/>
          <w:bCs/>
          <w:color w:val="auto"/>
          <w:kern w:val="0"/>
          <w:sz w:val="28"/>
          <w:szCs w:val="28"/>
        </w:rPr>
      </w:pPr>
      <w:r>
        <w:rPr>
          <w:rFonts w:hint="eastAsia" w:ascii="仿宋_GB2312" w:hAnsi="仿宋_GB2312" w:eastAsia="仿宋_GB2312" w:cs="仿宋_GB2312"/>
          <w:color w:val="auto"/>
          <w:sz w:val="28"/>
          <w:szCs w:val="28"/>
        </w:rPr>
        <w:t>为推进公安安全支出更加合理高效，以“精确预算，精细保障，精准支出”为导向，立足全面预算，严格经济分类支出管理，确保经费支出有据可依。根据大兴区经济社会持续高速发展现状，公安安全支出也呈现逐年上升趋势，社会面管理力度不断加强，信息化建设需求逐年提升，存在支出重点项目增多，执法办案支出增多的趋势。</w:t>
      </w:r>
    </w:p>
    <w:p>
      <w:pPr>
        <w:numPr>
          <w:ilvl w:val="0"/>
          <w:numId w:val="6"/>
        </w:numPr>
        <w:spacing w:line="520" w:lineRule="exact"/>
        <w:ind w:firstLine="560" w:firstLineChars="200"/>
        <w:rPr>
          <w:rFonts w:hint="eastAsia" w:ascii="黑体" w:hAnsi="黑体" w:eastAsia="黑体" w:cs="黑体"/>
          <w:bCs/>
          <w:color w:val="auto"/>
          <w:kern w:val="0"/>
          <w:sz w:val="28"/>
          <w:szCs w:val="28"/>
        </w:rPr>
      </w:pPr>
      <w:r>
        <w:rPr>
          <w:rFonts w:hint="eastAsia" w:ascii="黑体" w:hAnsi="黑体" w:eastAsia="黑体" w:cs="黑体"/>
          <w:bCs/>
          <w:color w:val="auto"/>
          <w:kern w:val="0"/>
          <w:sz w:val="28"/>
          <w:szCs w:val="28"/>
        </w:rPr>
        <w:t>有关建议</w:t>
      </w:r>
    </w:p>
    <w:p>
      <w:pPr>
        <w:pStyle w:val="2"/>
        <w:spacing w:line="580" w:lineRule="exact"/>
        <w:ind w:firstLine="560"/>
        <w:rPr>
          <w:rFonts w:hint="eastAsia" w:ascii="黑体" w:hAnsi="黑体" w:eastAsia="黑体" w:cs="黑体"/>
          <w:bCs/>
          <w:color w:val="FF0000"/>
          <w:kern w:val="0"/>
          <w:sz w:val="28"/>
          <w:szCs w:val="28"/>
        </w:rPr>
      </w:pPr>
      <w:r>
        <w:rPr>
          <w:rFonts w:hint="eastAsia" w:ascii="仿宋_GB2312" w:hAnsi="仿宋_GB2312" w:eastAsia="仿宋_GB2312" w:cs="仿宋_GB2312"/>
          <w:sz w:val="28"/>
          <w:szCs w:val="28"/>
        </w:rPr>
        <w:t>为充分保障部门职责落实，需进一步加强预算精确化管理，最大限度整合部门资源，缩减不必要支出，严格审核预算项目申报，强化绩效目标管理导向。</w:t>
      </w:r>
    </w:p>
    <w:p>
      <w:pPr>
        <w:numPr>
          <w:ilvl w:val="0"/>
          <w:numId w:val="6"/>
        </w:numPr>
        <w:spacing w:line="520" w:lineRule="exact"/>
        <w:ind w:left="0" w:leftChars="0" w:firstLine="560" w:firstLineChars="200"/>
        <w:rPr>
          <w:rFonts w:hint="eastAsia" w:ascii="黑体" w:hAnsi="黑体" w:eastAsia="黑体" w:cs="黑体"/>
          <w:bCs/>
          <w:color w:val="auto"/>
          <w:kern w:val="0"/>
          <w:sz w:val="28"/>
          <w:szCs w:val="28"/>
        </w:rPr>
      </w:pPr>
      <w:r>
        <w:rPr>
          <w:rFonts w:hint="eastAsia" w:ascii="黑体" w:hAnsi="黑体" w:eastAsia="黑体" w:cs="黑体"/>
          <w:bCs/>
          <w:color w:val="auto"/>
          <w:kern w:val="0"/>
          <w:sz w:val="28"/>
          <w:szCs w:val="28"/>
        </w:rPr>
        <w:t>其他需要说明的问题</w:t>
      </w:r>
    </w:p>
    <w:p>
      <w:pPr>
        <w:numPr>
          <w:ilvl w:val="0"/>
          <w:numId w:val="0"/>
        </w:numPr>
        <w:spacing w:line="520" w:lineRule="exact"/>
        <w:ind w:leftChars="200" w:firstLine="280" w:firstLineChars="100"/>
        <w:rPr>
          <w:rFonts w:hint="eastAsia" w:ascii="黑体" w:hAnsi="黑体" w:eastAsia="黑体" w:cs="黑体"/>
          <w:bCs/>
          <w:color w:val="FF0000"/>
          <w:kern w:val="0"/>
          <w:sz w:val="28"/>
          <w:szCs w:val="28"/>
          <w:lang w:eastAsia="zh-CN"/>
        </w:rPr>
      </w:pPr>
      <w:r>
        <w:rPr>
          <w:rFonts w:hint="eastAsia" w:ascii="黑体" w:hAnsi="黑体" w:eastAsia="黑体" w:cs="黑体"/>
          <w:bCs/>
          <w:color w:val="auto"/>
          <w:kern w:val="0"/>
          <w:sz w:val="28"/>
          <w:szCs w:val="28"/>
          <w:lang w:eastAsia="zh-CN"/>
        </w:rPr>
        <w:t>无</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tbl>
      <w:tblPr>
        <w:tblStyle w:val="12"/>
        <w:tblW w:w="8928" w:type="dxa"/>
        <w:jc w:val="center"/>
        <w:tblInd w:w="0" w:type="dxa"/>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rFonts w:ascii="宋体" w:hAnsi="宋体" w:cs="宋体"/>
                <w:color w:val="auto"/>
                <w:kern w:val="0"/>
                <w:sz w:val="22"/>
              </w:rPr>
            </w:pPr>
            <w:r>
              <w:rPr>
                <w:rFonts w:hint="eastAsia" w:ascii="宋体" w:hAnsi="宋体" w:cs="宋体"/>
                <w:color w:val="auto"/>
                <w:kern w:val="0"/>
                <w:sz w:val="22"/>
              </w:rPr>
              <w:t>（2022年度）</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限制养犬经费</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行政政法科</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公安局大兴分局</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项目资金</w:t>
            </w:r>
            <w:r>
              <w:rPr>
                <w:rFonts w:hint="eastAsia" w:ascii="宋体" w:hAnsi="宋体" w:cs="宋体"/>
                <w:color w:val="auto"/>
                <w:kern w:val="0"/>
                <w:sz w:val="18"/>
                <w:szCs w:val="18"/>
              </w:rPr>
              <w:br w:type="textWrapping"/>
            </w:r>
            <w:r>
              <w:rPr>
                <w:rFonts w:hint="eastAsia" w:ascii="宋体" w:hAnsi="宋体" w:cs="宋体"/>
                <w:color w:val="auto"/>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年初预算</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117.5</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117.5</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68.25</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10分</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58.09%</w:t>
            </w: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7</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117.5</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117.5</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72"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780" w:firstLineChars="600"/>
              <w:rPr>
                <w:rFonts w:ascii="宋体" w:hAnsi="宋体" w:cs="宋体"/>
                <w:color w:val="auto"/>
                <w:kern w:val="0"/>
                <w:sz w:val="18"/>
                <w:szCs w:val="18"/>
              </w:rPr>
            </w:pPr>
            <w:r>
              <w:rPr>
                <w:rFonts w:hint="eastAsia" w:ascii="宋体" w:hAnsi="宋体" w:cs="宋体"/>
                <w:b/>
                <w:bCs/>
                <w:color w:val="auto"/>
                <w:kern w:val="0"/>
                <w:sz w:val="13"/>
                <w:szCs w:val="13"/>
              </w:rPr>
              <w:t>中央直达资金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tblPrEx>
          <w:tblLayout w:type="fixed"/>
          <w:tblCellMar>
            <w:top w:w="0" w:type="dxa"/>
            <w:left w:w="108" w:type="dxa"/>
            <w:bottom w:w="0" w:type="dxa"/>
            <w:right w:w="108" w:type="dxa"/>
          </w:tblCellMar>
        </w:tblPrEx>
        <w:trPr>
          <w:trHeight w:val="2315"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要依据《北京市养犬管理规定》，针对大兴区“城乡结合部和农村地区多、近年来全区拆迁力度加大”的特点，项目经费主要用于在全区范围内开展好文明养犬宣传、养犬年检登记、违规养犬查处、流浪犬只收容、救治等养犬管理工作，力争达到“最大限度将本区犬只纳入管理范围，不因涉犬突发事件引发社会炒作影响首都稳定，违法养犬行为明显减少，110涉犬警情下降，养犬人依法、文明养犬素质显著提高”的工作目标。</w:t>
            </w:r>
          </w:p>
        </w:tc>
        <w:tc>
          <w:tcPr>
            <w:tcW w:w="3345"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区范围内通过开展文明养犬宣传、养犬年检登记、违规养犬查处、流浪犬只收容、救治等养犬管理工作，达到了“最大限度将本区犬只纳入管理范围，未因涉犬突发事件引发社会炒作影响首都稳定，违法养犬行为明显减少，110涉犬警情下降，基本达成养犬人依法、文明养犬素质显著提高”的工作目标。</w:t>
            </w: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（50分）</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查处违规养犬行为</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200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20</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20</w:t>
            </w:r>
          </w:p>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全年养犬登记及年检工作</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100000</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100000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20</w:t>
            </w:r>
          </w:p>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犬只登记和年检</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优良</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组织全局各派出所开展文明养犬及集中年检工作</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优良</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项目总成本</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117.5</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68.25</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7</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（30分）</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有效提升养犬人文明养犬意识</w:t>
            </w: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优良中低差</w:t>
            </w: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良</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3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557"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（10分）</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群众热线答复满意度</w:t>
            </w:r>
          </w:p>
        </w:tc>
        <w:tc>
          <w:tcPr>
            <w:tcW w:w="83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90%</w:t>
            </w:r>
          </w:p>
        </w:tc>
        <w:tc>
          <w:tcPr>
            <w:tcW w:w="83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70%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9</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color w:val="auto"/>
                <w:kern w:val="0"/>
                <w:sz w:val="18"/>
                <w:szCs w:val="18"/>
              </w:rPr>
            </w:pPr>
          </w:p>
        </w:tc>
        <w:tc>
          <w:tcPr>
            <w:tcW w:w="839"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837" w:type="dxa"/>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90</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color w:val="auto"/>
                <w:kern w:val="0"/>
                <w:sz w:val="18"/>
                <w:szCs w:val="18"/>
              </w:rPr>
            </w:pPr>
          </w:p>
        </w:tc>
      </w:tr>
    </w:tbl>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spacing w:line="480" w:lineRule="exact"/>
        <w:jc w:val="both"/>
        <w:rPr>
          <w:rFonts w:hint="eastAsia" w:ascii="黑体" w:eastAsia="黑体"/>
          <w:sz w:val="32"/>
          <w:szCs w:val="32"/>
        </w:rPr>
      </w:pPr>
    </w:p>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Ilupq0BAABLAwAADgAAAGRycy9lMm9Eb2MueG1srVNLjhMxEN0jcQfL&#10;e+KeI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X3IWpKcRnb5+OX37cfr+mT0v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OCJbqatAQAASwMA&#10;AA4AAAAAAAAAAQAgAAAAHgEAAGRycy9lMm9Eb2MueG1sUEsFBgAAAAAGAAYAWQEAAD0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Style w:val="11"/>
                            </w:rPr>
                          </w:pPr>
                          <w:r>
                            <w:fldChar w:fldCharType="begin"/>
                          </w:r>
                          <w:r>
                            <w:rPr>
                              <w:rStyle w:val="11"/>
                            </w:rPr>
                            <w:instrText xml:space="preserve">PAGE  </w:instrText>
                          </w:r>
                          <w:r>
                            <w:fldChar w:fldCharType="separate"/>
                          </w:r>
                          <w:r>
                            <w:rPr>
                              <w:rStyle w:val="11"/>
                            </w:rPr>
                            <w:t>34</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yqBHIrgEAAEsD&#10;AAAOAAAAAAAAAAEAIAAAAB4BAABkcnMvZTJvRG9jLnhtbFBLBQYAAAAABgAGAFkBAAA+BQAAAAA=&#10;">
              <v:fill on="f" focussize="0,0"/>
              <v:stroke on="f"/>
              <v:imagedata o:title=""/>
              <o:lock v:ext="edit" aspectratio="f"/>
              <v:textbox inset="0mm,0mm,0mm,0mm" style="mso-fit-shape-to-text:t;">
                <w:txbxContent>
                  <w:p>
                    <w:pPr>
                      <w:pStyle w:val="6"/>
                      <w:rPr>
                        <w:rStyle w:val="11"/>
                      </w:rPr>
                    </w:pPr>
                    <w:r>
                      <w:fldChar w:fldCharType="begin"/>
                    </w:r>
                    <w:r>
                      <w:rPr>
                        <w:rStyle w:val="11"/>
                      </w:rPr>
                      <w:instrText xml:space="preserve">PAGE  </w:instrText>
                    </w:r>
                    <w:r>
                      <w:fldChar w:fldCharType="separate"/>
                    </w:r>
                    <w:r>
                      <w:rPr>
                        <w:rStyle w:val="11"/>
                      </w:rPr>
                      <w:t>34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15</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39310E"/>
    <w:multiLevelType w:val="singleLevel"/>
    <w:tmpl w:val="BF39310E"/>
    <w:lvl w:ilvl="0" w:tentative="0">
      <w:start w:val="1"/>
      <w:numFmt w:val="chineseCounting"/>
      <w:suff w:val="nothing"/>
      <w:lvlText w:val="（%1）"/>
      <w:lvlJc w:val="left"/>
      <w:rPr>
        <w:rFonts w:hint="eastAsia"/>
      </w:rPr>
    </w:lvl>
  </w:abstractNum>
  <w:abstractNum w:abstractNumId="1">
    <w:nsid w:val="F5E5F233"/>
    <w:multiLevelType w:val="singleLevel"/>
    <w:tmpl w:val="F5E5F233"/>
    <w:lvl w:ilvl="0" w:tentative="0">
      <w:start w:val="1"/>
      <w:numFmt w:val="chineseCounting"/>
      <w:suff w:val="nothing"/>
      <w:lvlText w:val="%1、"/>
      <w:lvlJc w:val="left"/>
      <w:rPr>
        <w:rFonts w:hint="eastAsia"/>
      </w:rPr>
    </w:lvl>
  </w:abstractNum>
  <w:abstractNum w:abstractNumId="2">
    <w:nsid w:val="FAC1A2D4"/>
    <w:multiLevelType w:val="singleLevel"/>
    <w:tmpl w:val="FAC1A2D4"/>
    <w:lvl w:ilvl="0" w:tentative="0">
      <w:start w:val="6"/>
      <w:numFmt w:val="chineseCounting"/>
      <w:suff w:val="nothing"/>
      <w:lvlText w:val="%1、"/>
      <w:lvlJc w:val="left"/>
      <w:rPr>
        <w:rFonts w:hint="eastAsia"/>
      </w:rPr>
    </w:lvl>
  </w:abstractNum>
  <w:abstractNum w:abstractNumId="3">
    <w:nsid w:val="18B62AE8"/>
    <w:multiLevelType w:val="singleLevel"/>
    <w:tmpl w:val="18B62AE8"/>
    <w:lvl w:ilvl="0" w:tentative="0">
      <w:start w:val="2"/>
      <w:numFmt w:val="chineseCounting"/>
      <w:suff w:val="nothing"/>
      <w:lvlText w:val="（%1）"/>
      <w:lvlJc w:val="left"/>
      <w:rPr>
        <w:rFonts w:hint="eastAsia"/>
      </w:rPr>
    </w:lvl>
  </w:abstractNum>
  <w:abstractNum w:abstractNumId="4">
    <w:nsid w:val="23C2CDB6"/>
    <w:multiLevelType w:val="singleLevel"/>
    <w:tmpl w:val="23C2CDB6"/>
    <w:lvl w:ilvl="0" w:tentative="0">
      <w:start w:val="6"/>
      <w:numFmt w:val="chineseCounting"/>
      <w:suff w:val="nothing"/>
      <w:lvlText w:val="%1、"/>
      <w:lvlJc w:val="left"/>
      <w:rPr>
        <w:rFonts w:hint="eastAsia"/>
      </w:rPr>
    </w:lvl>
  </w:abstractNum>
  <w:abstractNum w:abstractNumId="5">
    <w:nsid w:val="50485724"/>
    <w:multiLevelType w:val="singleLevel"/>
    <w:tmpl w:val="50485724"/>
    <w:lvl w:ilvl="0" w:tentative="0">
      <w:start w:val="1"/>
      <w:numFmt w:val="chineseCounting"/>
      <w:suff w:val="nothing"/>
      <w:lvlText w:val="%1、"/>
      <w:lvlJc w:val="left"/>
      <w:rPr>
        <w:rFonts w:hint="eastAsia"/>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246"/>
    <w:rsid w:val="00003B03"/>
    <w:rsid w:val="000040E6"/>
    <w:rsid w:val="0001182B"/>
    <w:rsid w:val="00011D72"/>
    <w:rsid w:val="00013CEC"/>
    <w:rsid w:val="000151AE"/>
    <w:rsid w:val="00027CD5"/>
    <w:rsid w:val="00030701"/>
    <w:rsid w:val="00031717"/>
    <w:rsid w:val="00031B8E"/>
    <w:rsid w:val="000331DA"/>
    <w:rsid w:val="00033EC1"/>
    <w:rsid w:val="00034224"/>
    <w:rsid w:val="00036102"/>
    <w:rsid w:val="00040275"/>
    <w:rsid w:val="00042925"/>
    <w:rsid w:val="0004719C"/>
    <w:rsid w:val="00047F6E"/>
    <w:rsid w:val="00051B00"/>
    <w:rsid w:val="000601B1"/>
    <w:rsid w:val="00066E19"/>
    <w:rsid w:val="0006752F"/>
    <w:rsid w:val="000711FB"/>
    <w:rsid w:val="00071797"/>
    <w:rsid w:val="00071860"/>
    <w:rsid w:val="0007258E"/>
    <w:rsid w:val="00077A9E"/>
    <w:rsid w:val="00077F4A"/>
    <w:rsid w:val="00077FE5"/>
    <w:rsid w:val="00080447"/>
    <w:rsid w:val="00080576"/>
    <w:rsid w:val="00084E8C"/>
    <w:rsid w:val="00085663"/>
    <w:rsid w:val="0008577F"/>
    <w:rsid w:val="00085C9B"/>
    <w:rsid w:val="00095948"/>
    <w:rsid w:val="00095C26"/>
    <w:rsid w:val="00096504"/>
    <w:rsid w:val="00096B86"/>
    <w:rsid w:val="000A04BD"/>
    <w:rsid w:val="000A1770"/>
    <w:rsid w:val="000A283C"/>
    <w:rsid w:val="000A464E"/>
    <w:rsid w:val="000A6E29"/>
    <w:rsid w:val="000B15B7"/>
    <w:rsid w:val="000B70F1"/>
    <w:rsid w:val="000C1EC5"/>
    <w:rsid w:val="000C2CD8"/>
    <w:rsid w:val="000C4611"/>
    <w:rsid w:val="000D0D2F"/>
    <w:rsid w:val="000D2BF4"/>
    <w:rsid w:val="000D6854"/>
    <w:rsid w:val="000D6BFA"/>
    <w:rsid w:val="000D720C"/>
    <w:rsid w:val="000E0B26"/>
    <w:rsid w:val="000E3291"/>
    <w:rsid w:val="000E56A1"/>
    <w:rsid w:val="000F08FE"/>
    <w:rsid w:val="000F278A"/>
    <w:rsid w:val="000F2A48"/>
    <w:rsid w:val="000F49BE"/>
    <w:rsid w:val="00100246"/>
    <w:rsid w:val="00104858"/>
    <w:rsid w:val="0010682D"/>
    <w:rsid w:val="001073C6"/>
    <w:rsid w:val="00107DB5"/>
    <w:rsid w:val="001141B7"/>
    <w:rsid w:val="0011483D"/>
    <w:rsid w:val="00115724"/>
    <w:rsid w:val="001211C1"/>
    <w:rsid w:val="00130995"/>
    <w:rsid w:val="00131FF9"/>
    <w:rsid w:val="00132320"/>
    <w:rsid w:val="001351C8"/>
    <w:rsid w:val="0013555C"/>
    <w:rsid w:val="001366D8"/>
    <w:rsid w:val="001369A7"/>
    <w:rsid w:val="001428C5"/>
    <w:rsid w:val="001503D8"/>
    <w:rsid w:val="0015083A"/>
    <w:rsid w:val="00156E6E"/>
    <w:rsid w:val="00157540"/>
    <w:rsid w:val="00157B8F"/>
    <w:rsid w:val="00164DC3"/>
    <w:rsid w:val="0017111F"/>
    <w:rsid w:val="00173393"/>
    <w:rsid w:val="00173CF6"/>
    <w:rsid w:val="00176C13"/>
    <w:rsid w:val="00177804"/>
    <w:rsid w:val="00180DAD"/>
    <w:rsid w:val="00181B15"/>
    <w:rsid w:val="00181BD8"/>
    <w:rsid w:val="0018370E"/>
    <w:rsid w:val="00183BC8"/>
    <w:rsid w:val="00183DF4"/>
    <w:rsid w:val="001852E1"/>
    <w:rsid w:val="00191568"/>
    <w:rsid w:val="0019509B"/>
    <w:rsid w:val="001A04EE"/>
    <w:rsid w:val="001A4277"/>
    <w:rsid w:val="001A5E6B"/>
    <w:rsid w:val="001A774A"/>
    <w:rsid w:val="001A7D2E"/>
    <w:rsid w:val="001B1DF9"/>
    <w:rsid w:val="001B1E93"/>
    <w:rsid w:val="001B375E"/>
    <w:rsid w:val="001B5E87"/>
    <w:rsid w:val="001B5E91"/>
    <w:rsid w:val="001B6B10"/>
    <w:rsid w:val="001B7988"/>
    <w:rsid w:val="001C3B5C"/>
    <w:rsid w:val="001D37F4"/>
    <w:rsid w:val="001D78D9"/>
    <w:rsid w:val="001E0556"/>
    <w:rsid w:val="001E2355"/>
    <w:rsid w:val="001E2379"/>
    <w:rsid w:val="001E29A9"/>
    <w:rsid w:val="001E5148"/>
    <w:rsid w:val="001E526B"/>
    <w:rsid w:val="001F5857"/>
    <w:rsid w:val="00206EC3"/>
    <w:rsid w:val="0021047C"/>
    <w:rsid w:val="002109A1"/>
    <w:rsid w:val="00211E4E"/>
    <w:rsid w:val="00213D1C"/>
    <w:rsid w:val="00213F9A"/>
    <w:rsid w:val="00214C3A"/>
    <w:rsid w:val="00214F36"/>
    <w:rsid w:val="00217517"/>
    <w:rsid w:val="00220836"/>
    <w:rsid w:val="0022204B"/>
    <w:rsid w:val="00222628"/>
    <w:rsid w:val="0022396B"/>
    <w:rsid w:val="002253CB"/>
    <w:rsid w:val="002326DE"/>
    <w:rsid w:val="00234314"/>
    <w:rsid w:val="00234EFB"/>
    <w:rsid w:val="00240A1B"/>
    <w:rsid w:val="00241724"/>
    <w:rsid w:val="00242904"/>
    <w:rsid w:val="0024390C"/>
    <w:rsid w:val="00243EB9"/>
    <w:rsid w:val="00244163"/>
    <w:rsid w:val="002441F4"/>
    <w:rsid w:val="00244204"/>
    <w:rsid w:val="002448A4"/>
    <w:rsid w:val="0024528B"/>
    <w:rsid w:val="00245A0A"/>
    <w:rsid w:val="00246C42"/>
    <w:rsid w:val="002515CC"/>
    <w:rsid w:val="0025205B"/>
    <w:rsid w:val="00253EC4"/>
    <w:rsid w:val="00254515"/>
    <w:rsid w:val="0026479D"/>
    <w:rsid w:val="002673C4"/>
    <w:rsid w:val="0027112B"/>
    <w:rsid w:val="00271C3F"/>
    <w:rsid w:val="00272460"/>
    <w:rsid w:val="00272DFF"/>
    <w:rsid w:val="00273070"/>
    <w:rsid w:val="0027394A"/>
    <w:rsid w:val="00273989"/>
    <w:rsid w:val="00274D50"/>
    <w:rsid w:val="002760D5"/>
    <w:rsid w:val="00276289"/>
    <w:rsid w:val="0028081D"/>
    <w:rsid w:val="0028458C"/>
    <w:rsid w:val="002911BD"/>
    <w:rsid w:val="00291C98"/>
    <w:rsid w:val="00294DE9"/>
    <w:rsid w:val="002A1488"/>
    <w:rsid w:val="002A4C2B"/>
    <w:rsid w:val="002A6BB5"/>
    <w:rsid w:val="002B19D0"/>
    <w:rsid w:val="002B3682"/>
    <w:rsid w:val="002B5464"/>
    <w:rsid w:val="002B646D"/>
    <w:rsid w:val="002C0443"/>
    <w:rsid w:val="002C09C7"/>
    <w:rsid w:val="002C12FB"/>
    <w:rsid w:val="002C24BC"/>
    <w:rsid w:val="002C75B6"/>
    <w:rsid w:val="002D03C6"/>
    <w:rsid w:val="002D08BF"/>
    <w:rsid w:val="002D0FDF"/>
    <w:rsid w:val="002D3955"/>
    <w:rsid w:val="002D5CBE"/>
    <w:rsid w:val="002D6867"/>
    <w:rsid w:val="002D68A9"/>
    <w:rsid w:val="002D72D1"/>
    <w:rsid w:val="002E06AE"/>
    <w:rsid w:val="002E4B75"/>
    <w:rsid w:val="002E68DD"/>
    <w:rsid w:val="002E6973"/>
    <w:rsid w:val="002F17C2"/>
    <w:rsid w:val="002F32EE"/>
    <w:rsid w:val="002F4054"/>
    <w:rsid w:val="002F4147"/>
    <w:rsid w:val="002F5574"/>
    <w:rsid w:val="002F6DB5"/>
    <w:rsid w:val="00300B5F"/>
    <w:rsid w:val="00301D20"/>
    <w:rsid w:val="00302B19"/>
    <w:rsid w:val="00303337"/>
    <w:rsid w:val="00303428"/>
    <w:rsid w:val="003051DF"/>
    <w:rsid w:val="003053C4"/>
    <w:rsid w:val="003058A3"/>
    <w:rsid w:val="00307DA5"/>
    <w:rsid w:val="0031106F"/>
    <w:rsid w:val="0031169D"/>
    <w:rsid w:val="0031170D"/>
    <w:rsid w:val="00313E14"/>
    <w:rsid w:val="00315182"/>
    <w:rsid w:val="0031582C"/>
    <w:rsid w:val="003167DD"/>
    <w:rsid w:val="00321BD8"/>
    <w:rsid w:val="00325687"/>
    <w:rsid w:val="00332C14"/>
    <w:rsid w:val="00335079"/>
    <w:rsid w:val="003352CE"/>
    <w:rsid w:val="00336496"/>
    <w:rsid w:val="00341D8E"/>
    <w:rsid w:val="00343DCD"/>
    <w:rsid w:val="00346172"/>
    <w:rsid w:val="003502B9"/>
    <w:rsid w:val="00351B8F"/>
    <w:rsid w:val="00353226"/>
    <w:rsid w:val="003532B1"/>
    <w:rsid w:val="00353675"/>
    <w:rsid w:val="00353717"/>
    <w:rsid w:val="00354630"/>
    <w:rsid w:val="003569FF"/>
    <w:rsid w:val="00361501"/>
    <w:rsid w:val="00365A24"/>
    <w:rsid w:val="003712DB"/>
    <w:rsid w:val="00373DDC"/>
    <w:rsid w:val="00375F7E"/>
    <w:rsid w:val="00381863"/>
    <w:rsid w:val="00382A86"/>
    <w:rsid w:val="00383BCC"/>
    <w:rsid w:val="00385243"/>
    <w:rsid w:val="003925D4"/>
    <w:rsid w:val="00392D10"/>
    <w:rsid w:val="00393366"/>
    <w:rsid w:val="003937DC"/>
    <w:rsid w:val="00393D75"/>
    <w:rsid w:val="00395361"/>
    <w:rsid w:val="003A2F2D"/>
    <w:rsid w:val="003A379F"/>
    <w:rsid w:val="003A43AC"/>
    <w:rsid w:val="003A4EB6"/>
    <w:rsid w:val="003A6E5D"/>
    <w:rsid w:val="003A7AE9"/>
    <w:rsid w:val="003A7BC5"/>
    <w:rsid w:val="003A7FF5"/>
    <w:rsid w:val="003B0352"/>
    <w:rsid w:val="003B4437"/>
    <w:rsid w:val="003B48C4"/>
    <w:rsid w:val="003B5E20"/>
    <w:rsid w:val="003B6DAD"/>
    <w:rsid w:val="003B735F"/>
    <w:rsid w:val="003C030C"/>
    <w:rsid w:val="003C45F4"/>
    <w:rsid w:val="003C4A29"/>
    <w:rsid w:val="003C55FC"/>
    <w:rsid w:val="003C5718"/>
    <w:rsid w:val="003C685F"/>
    <w:rsid w:val="003C71DA"/>
    <w:rsid w:val="003D0EC3"/>
    <w:rsid w:val="003D7274"/>
    <w:rsid w:val="003E2074"/>
    <w:rsid w:val="003E4B21"/>
    <w:rsid w:val="003E4D82"/>
    <w:rsid w:val="003E557A"/>
    <w:rsid w:val="003E5BC1"/>
    <w:rsid w:val="003F0D1B"/>
    <w:rsid w:val="003F1DD6"/>
    <w:rsid w:val="003F214A"/>
    <w:rsid w:val="00401087"/>
    <w:rsid w:val="00402E26"/>
    <w:rsid w:val="004049C7"/>
    <w:rsid w:val="004110BC"/>
    <w:rsid w:val="00411D17"/>
    <w:rsid w:val="004121B3"/>
    <w:rsid w:val="0041271F"/>
    <w:rsid w:val="004152CC"/>
    <w:rsid w:val="0041688E"/>
    <w:rsid w:val="004170EF"/>
    <w:rsid w:val="00417D28"/>
    <w:rsid w:val="0042093C"/>
    <w:rsid w:val="004212CD"/>
    <w:rsid w:val="004233DD"/>
    <w:rsid w:val="00423F0A"/>
    <w:rsid w:val="00424405"/>
    <w:rsid w:val="00425B25"/>
    <w:rsid w:val="00425D24"/>
    <w:rsid w:val="00426A4D"/>
    <w:rsid w:val="00427687"/>
    <w:rsid w:val="00430C87"/>
    <w:rsid w:val="00433231"/>
    <w:rsid w:val="004334CA"/>
    <w:rsid w:val="0043506A"/>
    <w:rsid w:val="00435830"/>
    <w:rsid w:val="0043619C"/>
    <w:rsid w:val="004445B8"/>
    <w:rsid w:val="0044475D"/>
    <w:rsid w:val="00444D1E"/>
    <w:rsid w:val="0044571A"/>
    <w:rsid w:val="0044705D"/>
    <w:rsid w:val="0045090E"/>
    <w:rsid w:val="004510B8"/>
    <w:rsid w:val="00453E36"/>
    <w:rsid w:val="00457286"/>
    <w:rsid w:val="00460BC2"/>
    <w:rsid w:val="00461FA5"/>
    <w:rsid w:val="00463566"/>
    <w:rsid w:val="00464182"/>
    <w:rsid w:val="00471C52"/>
    <w:rsid w:val="0047460C"/>
    <w:rsid w:val="00474FF2"/>
    <w:rsid w:val="00477429"/>
    <w:rsid w:val="00480098"/>
    <w:rsid w:val="00484211"/>
    <w:rsid w:val="004843AC"/>
    <w:rsid w:val="00484A93"/>
    <w:rsid w:val="004856B9"/>
    <w:rsid w:val="00485B54"/>
    <w:rsid w:val="00485E12"/>
    <w:rsid w:val="004865DA"/>
    <w:rsid w:val="0048779C"/>
    <w:rsid w:val="00487AB7"/>
    <w:rsid w:val="00487ED0"/>
    <w:rsid w:val="00495044"/>
    <w:rsid w:val="00495C98"/>
    <w:rsid w:val="0049682C"/>
    <w:rsid w:val="004A168E"/>
    <w:rsid w:val="004A482A"/>
    <w:rsid w:val="004A4EC7"/>
    <w:rsid w:val="004B0003"/>
    <w:rsid w:val="004C020A"/>
    <w:rsid w:val="004C03A3"/>
    <w:rsid w:val="004C0BF7"/>
    <w:rsid w:val="004C44B8"/>
    <w:rsid w:val="004C705D"/>
    <w:rsid w:val="004C73F4"/>
    <w:rsid w:val="004C7629"/>
    <w:rsid w:val="004D0D5D"/>
    <w:rsid w:val="004D250C"/>
    <w:rsid w:val="004D48B4"/>
    <w:rsid w:val="004E27DD"/>
    <w:rsid w:val="004E3350"/>
    <w:rsid w:val="004E5292"/>
    <w:rsid w:val="004F1C7E"/>
    <w:rsid w:val="004F2C5B"/>
    <w:rsid w:val="004F4178"/>
    <w:rsid w:val="004F641B"/>
    <w:rsid w:val="004F71F3"/>
    <w:rsid w:val="00500D0B"/>
    <w:rsid w:val="005027F0"/>
    <w:rsid w:val="005052FA"/>
    <w:rsid w:val="005069E1"/>
    <w:rsid w:val="005076D6"/>
    <w:rsid w:val="00507E59"/>
    <w:rsid w:val="005122B5"/>
    <w:rsid w:val="0052381C"/>
    <w:rsid w:val="005239D1"/>
    <w:rsid w:val="00523E52"/>
    <w:rsid w:val="005346B3"/>
    <w:rsid w:val="0053551F"/>
    <w:rsid w:val="00537DB3"/>
    <w:rsid w:val="0054051C"/>
    <w:rsid w:val="00543CA2"/>
    <w:rsid w:val="00545686"/>
    <w:rsid w:val="00545FC8"/>
    <w:rsid w:val="00546A84"/>
    <w:rsid w:val="00547BE2"/>
    <w:rsid w:val="0055353D"/>
    <w:rsid w:val="00555B6F"/>
    <w:rsid w:val="005606FD"/>
    <w:rsid w:val="0056187C"/>
    <w:rsid w:val="00562EA6"/>
    <w:rsid w:val="00570350"/>
    <w:rsid w:val="00571656"/>
    <w:rsid w:val="00576B03"/>
    <w:rsid w:val="0058691B"/>
    <w:rsid w:val="00591655"/>
    <w:rsid w:val="00591BEC"/>
    <w:rsid w:val="005940EA"/>
    <w:rsid w:val="00594448"/>
    <w:rsid w:val="005953D8"/>
    <w:rsid w:val="005A09F1"/>
    <w:rsid w:val="005A1D6F"/>
    <w:rsid w:val="005A4D82"/>
    <w:rsid w:val="005A52A6"/>
    <w:rsid w:val="005B0DEC"/>
    <w:rsid w:val="005B368E"/>
    <w:rsid w:val="005B6598"/>
    <w:rsid w:val="005B6E69"/>
    <w:rsid w:val="005C0015"/>
    <w:rsid w:val="005C2BCE"/>
    <w:rsid w:val="005C2CA5"/>
    <w:rsid w:val="005C45EE"/>
    <w:rsid w:val="005C667E"/>
    <w:rsid w:val="005C7062"/>
    <w:rsid w:val="005C7788"/>
    <w:rsid w:val="005D10B9"/>
    <w:rsid w:val="005D18DA"/>
    <w:rsid w:val="005D2868"/>
    <w:rsid w:val="005D6795"/>
    <w:rsid w:val="005E00DC"/>
    <w:rsid w:val="005E3BBC"/>
    <w:rsid w:val="005E3EC6"/>
    <w:rsid w:val="005E4E07"/>
    <w:rsid w:val="005E4E46"/>
    <w:rsid w:val="005E5275"/>
    <w:rsid w:val="005E6CC5"/>
    <w:rsid w:val="005E79F8"/>
    <w:rsid w:val="005E7DC8"/>
    <w:rsid w:val="005E7EC9"/>
    <w:rsid w:val="005F1806"/>
    <w:rsid w:val="005F6EB2"/>
    <w:rsid w:val="005F7087"/>
    <w:rsid w:val="005F7F3B"/>
    <w:rsid w:val="00603B88"/>
    <w:rsid w:val="00611BE4"/>
    <w:rsid w:val="0061219B"/>
    <w:rsid w:val="00612CB5"/>
    <w:rsid w:val="00614081"/>
    <w:rsid w:val="006161F6"/>
    <w:rsid w:val="006162AE"/>
    <w:rsid w:val="00621419"/>
    <w:rsid w:val="00626446"/>
    <w:rsid w:val="00626BE8"/>
    <w:rsid w:val="00632804"/>
    <w:rsid w:val="006370FF"/>
    <w:rsid w:val="006376DA"/>
    <w:rsid w:val="00641972"/>
    <w:rsid w:val="006459DA"/>
    <w:rsid w:val="00647BA8"/>
    <w:rsid w:val="006502E8"/>
    <w:rsid w:val="00650E8B"/>
    <w:rsid w:val="00652D60"/>
    <w:rsid w:val="0065675C"/>
    <w:rsid w:val="006573F2"/>
    <w:rsid w:val="0065793F"/>
    <w:rsid w:val="0066263B"/>
    <w:rsid w:val="00663072"/>
    <w:rsid w:val="0066543D"/>
    <w:rsid w:val="006659E4"/>
    <w:rsid w:val="0066713A"/>
    <w:rsid w:val="006701AB"/>
    <w:rsid w:val="0067195C"/>
    <w:rsid w:val="006724F7"/>
    <w:rsid w:val="00673A6E"/>
    <w:rsid w:val="00673CDC"/>
    <w:rsid w:val="006744EA"/>
    <w:rsid w:val="0067511A"/>
    <w:rsid w:val="0067539B"/>
    <w:rsid w:val="00675543"/>
    <w:rsid w:val="00677194"/>
    <w:rsid w:val="00677396"/>
    <w:rsid w:val="00677AD9"/>
    <w:rsid w:val="00681970"/>
    <w:rsid w:val="00682743"/>
    <w:rsid w:val="00683319"/>
    <w:rsid w:val="00685151"/>
    <w:rsid w:val="00690641"/>
    <w:rsid w:val="00690D88"/>
    <w:rsid w:val="00691844"/>
    <w:rsid w:val="006932C1"/>
    <w:rsid w:val="00693DDF"/>
    <w:rsid w:val="00696F9E"/>
    <w:rsid w:val="006A308B"/>
    <w:rsid w:val="006A374A"/>
    <w:rsid w:val="006A505E"/>
    <w:rsid w:val="006A513E"/>
    <w:rsid w:val="006A5265"/>
    <w:rsid w:val="006B045E"/>
    <w:rsid w:val="006B0CB9"/>
    <w:rsid w:val="006B1EF0"/>
    <w:rsid w:val="006B2609"/>
    <w:rsid w:val="006B2750"/>
    <w:rsid w:val="006B2AB4"/>
    <w:rsid w:val="006B3678"/>
    <w:rsid w:val="006B3C51"/>
    <w:rsid w:val="006B7390"/>
    <w:rsid w:val="006C0084"/>
    <w:rsid w:val="006C107D"/>
    <w:rsid w:val="006C3600"/>
    <w:rsid w:val="006C4534"/>
    <w:rsid w:val="006C4DA3"/>
    <w:rsid w:val="006C5205"/>
    <w:rsid w:val="006C7272"/>
    <w:rsid w:val="006C75F6"/>
    <w:rsid w:val="006D3F53"/>
    <w:rsid w:val="006D60AF"/>
    <w:rsid w:val="006E0A24"/>
    <w:rsid w:val="006E26FF"/>
    <w:rsid w:val="006E3B83"/>
    <w:rsid w:val="006E401F"/>
    <w:rsid w:val="006F5DD6"/>
    <w:rsid w:val="006F6F0B"/>
    <w:rsid w:val="00701651"/>
    <w:rsid w:val="007049BF"/>
    <w:rsid w:val="00704E79"/>
    <w:rsid w:val="00707A26"/>
    <w:rsid w:val="0071120F"/>
    <w:rsid w:val="00716380"/>
    <w:rsid w:val="00717CB2"/>
    <w:rsid w:val="00720BAC"/>
    <w:rsid w:val="00722165"/>
    <w:rsid w:val="00724B1C"/>
    <w:rsid w:val="00731228"/>
    <w:rsid w:val="00731779"/>
    <w:rsid w:val="00737A08"/>
    <w:rsid w:val="0074250A"/>
    <w:rsid w:val="007428F0"/>
    <w:rsid w:val="00742B05"/>
    <w:rsid w:val="00745919"/>
    <w:rsid w:val="00750E0E"/>
    <w:rsid w:val="007512EF"/>
    <w:rsid w:val="00755055"/>
    <w:rsid w:val="007551AC"/>
    <w:rsid w:val="00755BFF"/>
    <w:rsid w:val="00756247"/>
    <w:rsid w:val="007570A7"/>
    <w:rsid w:val="0076101C"/>
    <w:rsid w:val="007613FF"/>
    <w:rsid w:val="00763D87"/>
    <w:rsid w:val="007670B2"/>
    <w:rsid w:val="00771795"/>
    <w:rsid w:val="0077427C"/>
    <w:rsid w:val="00774925"/>
    <w:rsid w:val="00776D1A"/>
    <w:rsid w:val="00790DD2"/>
    <w:rsid w:val="0079279F"/>
    <w:rsid w:val="00793E69"/>
    <w:rsid w:val="007A063C"/>
    <w:rsid w:val="007A16B0"/>
    <w:rsid w:val="007A19EA"/>
    <w:rsid w:val="007A5AFC"/>
    <w:rsid w:val="007A6092"/>
    <w:rsid w:val="007A60B7"/>
    <w:rsid w:val="007A64A6"/>
    <w:rsid w:val="007A7C89"/>
    <w:rsid w:val="007B1487"/>
    <w:rsid w:val="007B2A43"/>
    <w:rsid w:val="007B326F"/>
    <w:rsid w:val="007B6A58"/>
    <w:rsid w:val="007B6C06"/>
    <w:rsid w:val="007B7B78"/>
    <w:rsid w:val="007C32B1"/>
    <w:rsid w:val="007C67E0"/>
    <w:rsid w:val="007C6887"/>
    <w:rsid w:val="007C7A22"/>
    <w:rsid w:val="007C7C62"/>
    <w:rsid w:val="007D1076"/>
    <w:rsid w:val="007D12B7"/>
    <w:rsid w:val="007D2A49"/>
    <w:rsid w:val="007D5E38"/>
    <w:rsid w:val="007D7AC4"/>
    <w:rsid w:val="007E0340"/>
    <w:rsid w:val="007E141D"/>
    <w:rsid w:val="007E1D4A"/>
    <w:rsid w:val="007E53C0"/>
    <w:rsid w:val="007E7703"/>
    <w:rsid w:val="007E7E5E"/>
    <w:rsid w:val="007F0850"/>
    <w:rsid w:val="007F251D"/>
    <w:rsid w:val="007F4558"/>
    <w:rsid w:val="007F5985"/>
    <w:rsid w:val="007F64DF"/>
    <w:rsid w:val="008050EF"/>
    <w:rsid w:val="0080652C"/>
    <w:rsid w:val="0080715F"/>
    <w:rsid w:val="008113D6"/>
    <w:rsid w:val="008127BF"/>
    <w:rsid w:val="00812BA7"/>
    <w:rsid w:val="00813A87"/>
    <w:rsid w:val="00815F57"/>
    <w:rsid w:val="0081760B"/>
    <w:rsid w:val="0082106B"/>
    <w:rsid w:val="008218AC"/>
    <w:rsid w:val="00822552"/>
    <w:rsid w:val="00822E27"/>
    <w:rsid w:val="00822E51"/>
    <w:rsid w:val="00824B15"/>
    <w:rsid w:val="00825205"/>
    <w:rsid w:val="00825359"/>
    <w:rsid w:val="0082560F"/>
    <w:rsid w:val="00825E13"/>
    <w:rsid w:val="00826F07"/>
    <w:rsid w:val="00827693"/>
    <w:rsid w:val="00830060"/>
    <w:rsid w:val="008319CB"/>
    <w:rsid w:val="008337CB"/>
    <w:rsid w:val="00834A3C"/>
    <w:rsid w:val="00837658"/>
    <w:rsid w:val="00837CD4"/>
    <w:rsid w:val="008400EE"/>
    <w:rsid w:val="00840791"/>
    <w:rsid w:val="00845576"/>
    <w:rsid w:val="00845BE6"/>
    <w:rsid w:val="00850180"/>
    <w:rsid w:val="00850708"/>
    <w:rsid w:val="00851024"/>
    <w:rsid w:val="008526D7"/>
    <w:rsid w:val="0085325C"/>
    <w:rsid w:val="0086238C"/>
    <w:rsid w:val="008655DC"/>
    <w:rsid w:val="0086732D"/>
    <w:rsid w:val="0086763B"/>
    <w:rsid w:val="00870183"/>
    <w:rsid w:val="00875726"/>
    <w:rsid w:val="00877F10"/>
    <w:rsid w:val="0088225D"/>
    <w:rsid w:val="00882F8D"/>
    <w:rsid w:val="00883A46"/>
    <w:rsid w:val="00884FB0"/>
    <w:rsid w:val="008853A5"/>
    <w:rsid w:val="008944DA"/>
    <w:rsid w:val="00894D78"/>
    <w:rsid w:val="00894E2E"/>
    <w:rsid w:val="0089686A"/>
    <w:rsid w:val="008A29B6"/>
    <w:rsid w:val="008A6A18"/>
    <w:rsid w:val="008B033F"/>
    <w:rsid w:val="008B12B5"/>
    <w:rsid w:val="008B4003"/>
    <w:rsid w:val="008B5267"/>
    <w:rsid w:val="008B7443"/>
    <w:rsid w:val="008C179E"/>
    <w:rsid w:val="008C2379"/>
    <w:rsid w:val="008C4FF7"/>
    <w:rsid w:val="008C5C4C"/>
    <w:rsid w:val="008C7056"/>
    <w:rsid w:val="008C706D"/>
    <w:rsid w:val="008D3145"/>
    <w:rsid w:val="008D757F"/>
    <w:rsid w:val="008E0EBD"/>
    <w:rsid w:val="008E1A54"/>
    <w:rsid w:val="008E1F95"/>
    <w:rsid w:val="008E36B6"/>
    <w:rsid w:val="008E4267"/>
    <w:rsid w:val="008E4847"/>
    <w:rsid w:val="008E5FF1"/>
    <w:rsid w:val="008E6204"/>
    <w:rsid w:val="008E63D2"/>
    <w:rsid w:val="008E6E14"/>
    <w:rsid w:val="008E75DD"/>
    <w:rsid w:val="008F13A8"/>
    <w:rsid w:val="008F1528"/>
    <w:rsid w:val="008F1AE5"/>
    <w:rsid w:val="008F4E21"/>
    <w:rsid w:val="008F55D9"/>
    <w:rsid w:val="008F5CC1"/>
    <w:rsid w:val="009057DE"/>
    <w:rsid w:val="00905F97"/>
    <w:rsid w:val="00906FA3"/>
    <w:rsid w:val="00907A36"/>
    <w:rsid w:val="0091239D"/>
    <w:rsid w:val="00912825"/>
    <w:rsid w:val="009129B8"/>
    <w:rsid w:val="00912B99"/>
    <w:rsid w:val="00912C78"/>
    <w:rsid w:val="00913E20"/>
    <w:rsid w:val="0092222A"/>
    <w:rsid w:val="009269A2"/>
    <w:rsid w:val="0093164D"/>
    <w:rsid w:val="009351E9"/>
    <w:rsid w:val="00937862"/>
    <w:rsid w:val="00942279"/>
    <w:rsid w:val="00944C57"/>
    <w:rsid w:val="009524EB"/>
    <w:rsid w:val="00962013"/>
    <w:rsid w:val="00963942"/>
    <w:rsid w:val="00966B48"/>
    <w:rsid w:val="0096716C"/>
    <w:rsid w:val="009672B2"/>
    <w:rsid w:val="00971C66"/>
    <w:rsid w:val="0097634D"/>
    <w:rsid w:val="0098419C"/>
    <w:rsid w:val="009843EF"/>
    <w:rsid w:val="00985E93"/>
    <w:rsid w:val="009867F2"/>
    <w:rsid w:val="00991347"/>
    <w:rsid w:val="00991811"/>
    <w:rsid w:val="00993B1D"/>
    <w:rsid w:val="009957C9"/>
    <w:rsid w:val="00996018"/>
    <w:rsid w:val="0099738E"/>
    <w:rsid w:val="009A07FE"/>
    <w:rsid w:val="009A3291"/>
    <w:rsid w:val="009A385E"/>
    <w:rsid w:val="009A493E"/>
    <w:rsid w:val="009A531F"/>
    <w:rsid w:val="009A59FA"/>
    <w:rsid w:val="009A628F"/>
    <w:rsid w:val="009A6931"/>
    <w:rsid w:val="009B1F9A"/>
    <w:rsid w:val="009B1FA9"/>
    <w:rsid w:val="009B349F"/>
    <w:rsid w:val="009B4293"/>
    <w:rsid w:val="009B6715"/>
    <w:rsid w:val="009C0337"/>
    <w:rsid w:val="009C7B74"/>
    <w:rsid w:val="009D07F8"/>
    <w:rsid w:val="009D0BE2"/>
    <w:rsid w:val="009D114E"/>
    <w:rsid w:val="009D210F"/>
    <w:rsid w:val="009D309C"/>
    <w:rsid w:val="009D37B1"/>
    <w:rsid w:val="009D4717"/>
    <w:rsid w:val="009D694D"/>
    <w:rsid w:val="009D6E89"/>
    <w:rsid w:val="009D75FA"/>
    <w:rsid w:val="009E2350"/>
    <w:rsid w:val="009E264E"/>
    <w:rsid w:val="009E60AE"/>
    <w:rsid w:val="009F0C98"/>
    <w:rsid w:val="009F0F81"/>
    <w:rsid w:val="009F2543"/>
    <w:rsid w:val="009F256D"/>
    <w:rsid w:val="009F341E"/>
    <w:rsid w:val="009F57CE"/>
    <w:rsid w:val="00A013FD"/>
    <w:rsid w:val="00A04384"/>
    <w:rsid w:val="00A117CA"/>
    <w:rsid w:val="00A12225"/>
    <w:rsid w:val="00A14C18"/>
    <w:rsid w:val="00A174D7"/>
    <w:rsid w:val="00A22648"/>
    <w:rsid w:val="00A25898"/>
    <w:rsid w:val="00A3071D"/>
    <w:rsid w:val="00A3182E"/>
    <w:rsid w:val="00A31A89"/>
    <w:rsid w:val="00A32F06"/>
    <w:rsid w:val="00A34934"/>
    <w:rsid w:val="00A34EFE"/>
    <w:rsid w:val="00A36546"/>
    <w:rsid w:val="00A403E1"/>
    <w:rsid w:val="00A4069C"/>
    <w:rsid w:val="00A429CB"/>
    <w:rsid w:val="00A44E87"/>
    <w:rsid w:val="00A5063C"/>
    <w:rsid w:val="00A52749"/>
    <w:rsid w:val="00A5422E"/>
    <w:rsid w:val="00A55CD6"/>
    <w:rsid w:val="00A56EC1"/>
    <w:rsid w:val="00A57628"/>
    <w:rsid w:val="00A6350C"/>
    <w:rsid w:val="00A6370B"/>
    <w:rsid w:val="00A63A73"/>
    <w:rsid w:val="00A64C0C"/>
    <w:rsid w:val="00A6655C"/>
    <w:rsid w:val="00A66CBB"/>
    <w:rsid w:val="00A6704E"/>
    <w:rsid w:val="00A67EA4"/>
    <w:rsid w:val="00A83AA1"/>
    <w:rsid w:val="00A86C3C"/>
    <w:rsid w:val="00A90C56"/>
    <w:rsid w:val="00A91446"/>
    <w:rsid w:val="00A9343A"/>
    <w:rsid w:val="00A9706C"/>
    <w:rsid w:val="00A973F4"/>
    <w:rsid w:val="00A97B34"/>
    <w:rsid w:val="00AA1B5C"/>
    <w:rsid w:val="00AA2482"/>
    <w:rsid w:val="00AA2484"/>
    <w:rsid w:val="00AA7A27"/>
    <w:rsid w:val="00AB3FB0"/>
    <w:rsid w:val="00AB465D"/>
    <w:rsid w:val="00AB6ACD"/>
    <w:rsid w:val="00AC114C"/>
    <w:rsid w:val="00AC1478"/>
    <w:rsid w:val="00AC4FDC"/>
    <w:rsid w:val="00AC6C2D"/>
    <w:rsid w:val="00AC6E17"/>
    <w:rsid w:val="00AD02BE"/>
    <w:rsid w:val="00AD2FF3"/>
    <w:rsid w:val="00AD7764"/>
    <w:rsid w:val="00AD7FE2"/>
    <w:rsid w:val="00AE0DC7"/>
    <w:rsid w:val="00AE1284"/>
    <w:rsid w:val="00AE1B18"/>
    <w:rsid w:val="00AE7339"/>
    <w:rsid w:val="00AF1B0B"/>
    <w:rsid w:val="00AF242C"/>
    <w:rsid w:val="00AF26E0"/>
    <w:rsid w:val="00AF3CC4"/>
    <w:rsid w:val="00AF701D"/>
    <w:rsid w:val="00B05886"/>
    <w:rsid w:val="00B05903"/>
    <w:rsid w:val="00B05B2E"/>
    <w:rsid w:val="00B05DDE"/>
    <w:rsid w:val="00B12C7A"/>
    <w:rsid w:val="00B12E10"/>
    <w:rsid w:val="00B22073"/>
    <w:rsid w:val="00B22BC3"/>
    <w:rsid w:val="00B25865"/>
    <w:rsid w:val="00B272B6"/>
    <w:rsid w:val="00B2771B"/>
    <w:rsid w:val="00B32F2C"/>
    <w:rsid w:val="00B336E9"/>
    <w:rsid w:val="00B33AE5"/>
    <w:rsid w:val="00B34BDD"/>
    <w:rsid w:val="00B35BE5"/>
    <w:rsid w:val="00B3644E"/>
    <w:rsid w:val="00B46965"/>
    <w:rsid w:val="00B511E0"/>
    <w:rsid w:val="00B54ED0"/>
    <w:rsid w:val="00B550DF"/>
    <w:rsid w:val="00B55D47"/>
    <w:rsid w:val="00B6052E"/>
    <w:rsid w:val="00B61340"/>
    <w:rsid w:val="00B61976"/>
    <w:rsid w:val="00B6204E"/>
    <w:rsid w:val="00B62C94"/>
    <w:rsid w:val="00B649EC"/>
    <w:rsid w:val="00B64E2B"/>
    <w:rsid w:val="00B65F4C"/>
    <w:rsid w:val="00B728DD"/>
    <w:rsid w:val="00B72D43"/>
    <w:rsid w:val="00B74121"/>
    <w:rsid w:val="00B81022"/>
    <w:rsid w:val="00B82B6E"/>
    <w:rsid w:val="00B85FF0"/>
    <w:rsid w:val="00B86150"/>
    <w:rsid w:val="00B878F9"/>
    <w:rsid w:val="00B9044A"/>
    <w:rsid w:val="00B915D5"/>
    <w:rsid w:val="00B960F3"/>
    <w:rsid w:val="00B96A31"/>
    <w:rsid w:val="00BA05E6"/>
    <w:rsid w:val="00BA1346"/>
    <w:rsid w:val="00BA21D7"/>
    <w:rsid w:val="00BA51B0"/>
    <w:rsid w:val="00BA6319"/>
    <w:rsid w:val="00BC03B0"/>
    <w:rsid w:val="00BC06A3"/>
    <w:rsid w:val="00BC0CEA"/>
    <w:rsid w:val="00BC17FB"/>
    <w:rsid w:val="00BC2220"/>
    <w:rsid w:val="00BC26B9"/>
    <w:rsid w:val="00BC26FA"/>
    <w:rsid w:val="00BC4E01"/>
    <w:rsid w:val="00BC6AE3"/>
    <w:rsid w:val="00BC73F6"/>
    <w:rsid w:val="00BD1177"/>
    <w:rsid w:val="00BD1374"/>
    <w:rsid w:val="00BD3531"/>
    <w:rsid w:val="00BD4E35"/>
    <w:rsid w:val="00BD5192"/>
    <w:rsid w:val="00BE1A72"/>
    <w:rsid w:val="00BE34CA"/>
    <w:rsid w:val="00BF116A"/>
    <w:rsid w:val="00BF2920"/>
    <w:rsid w:val="00BF30F7"/>
    <w:rsid w:val="00C02213"/>
    <w:rsid w:val="00C03325"/>
    <w:rsid w:val="00C0623C"/>
    <w:rsid w:val="00C06A07"/>
    <w:rsid w:val="00C07E0B"/>
    <w:rsid w:val="00C1074D"/>
    <w:rsid w:val="00C132B6"/>
    <w:rsid w:val="00C1599F"/>
    <w:rsid w:val="00C20BAB"/>
    <w:rsid w:val="00C21A6C"/>
    <w:rsid w:val="00C24A10"/>
    <w:rsid w:val="00C27003"/>
    <w:rsid w:val="00C27597"/>
    <w:rsid w:val="00C30C25"/>
    <w:rsid w:val="00C32BD4"/>
    <w:rsid w:val="00C32D1F"/>
    <w:rsid w:val="00C33E48"/>
    <w:rsid w:val="00C3618B"/>
    <w:rsid w:val="00C403FB"/>
    <w:rsid w:val="00C4316E"/>
    <w:rsid w:val="00C441A2"/>
    <w:rsid w:val="00C5076B"/>
    <w:rsid w:val="00C512D4"/>
    <w:rsid w:val="00C51CF4"/>
    <w:rsid w:val="00C531E2"/>
    <w:rsid w:val="00C55569"/>
    <w:rsid w:val="00C55D0D"/>
    <w:rsid w:val="00C57E34"/>
    <w:rsid w:val="00C64659"/>
    <w:rsid w:val="00C662E9"/>
    <w:rsid w:val="00C66C2D"/>
    <w:rsid w:val="00C66F47"/>
    <w:rsid w:val="00C7190B"/>
    <w:rsid w:val="00C735B7"/>
    <w:rsid w:val="00C74C2A"/>
    <w:rsid w:val="00C76852"/>
    <w:rsid w:val="00C77210"/>
    <w:rsid w:val="00C777FA"/>
    <w:rsid w:val="00C77989"/>
    <w:rsid w:val="00C81E51"/>
    <w:rsid w:val="00C82B0D"/>
    <w:rsid w:val="00C87B73"/>
    <w:rsid w:val="00C87C63"/>
    <w:rsid w:val="00C87FC6"/>
    <w:rsid w:val="00C92444"/>
    <w:rsid w:val="00C92FBB"/>
    <w:rsid w:val="00C93327"/>
    <w:rsid w:val="00C93C13"/>
    <w:rsid w:val="00C93DEA"/>
    <w:rsid w:val="00C97B4D"/>
    <w:rsid w:val="00CA22C2"/>
    <w:rsid w:val="00CA3722"/>
    <w:rsid w:val="00CA4E02"/>
    <w:rsid w:val="00CA5602"/>
    <w:rsid w:val="00CA5CA9"/>
    <w:rsid w:val="00CA78E2"/>
    <w:rsid w:val="00CB1BBE"/>
    <w:rsid w:val="00CB3E89"/>
    <w:rsid w:val="00CB65DB"/>
    <w:rsid w:val="00CB6BD9"/>
    <w:rsid w:val="00CC293A"/>
    <w:rsid w:val="00CD1557"/>
    <w:rsid w:val="00CD5FA4"/>
    <w:rsid w:val="00CE19F6"/>
    <w:rsid w:val="00CE50E3"/>
    <w:rsid w:val="00CF020A"/>
    <w:rsid w:val="00CF366B"/>
    <w:rsid w:val="00CF5D9D"/>
    <w:rsid w:val="00CF606C"/>
    <w:rsid w:val="00CF7423"/>
    <w:rsid w:val="00CF7A70"/>
    <w:rsid w:val="00D001F5"/>
    <w:rsid w:val="00D02C8A"/>
    <w:rsid w:val="00D03E80"/>
    <w:rsid w:val="00D03F61"/>
    <w:rsid w:val="00D15B9F"/>
    <w:rsid w:val="00D15DD6"/>
    <w:rsid w:val="00D16172"/>
    <w:rsid w:val="00D16A83"/>
    <w:rsid w:val="00D24198"/>
    <w:rsid w:val="00D25548"/>
    <w:rsid w:val="00D2601F"/>
    <w:rsid w:val="00D27759"/>
    <w:rsid w:val="00D30028"/>
    <w:rsid w:val="00D325D3"/>
    <w:rsid w:val="00D408D6"/>
    <w:rsid w:val="00D50AF0"/>
    <w:rsid w:val="00D511DD"/>
    <w:rsid w:val="00D52231"/>
    <w:rsid w:val="00D54907"/>
    <w:rsid w:val="00D559CE"/>
    <w:rsid w:val="00D55C2A"/>
    <w:rsid w:val="00D571C1"/>
    <w:rsid w:val="00D602F4"/>
    <w:rsid w:val="00D6457E"/>
    <w:rsid w:val="00D677B3"/>
    <w:rsid w:val="00D742E2"/>
    <w:rsid w:val="00D7580E"/>
    <w:rsid w:val="00D76CAF"/>
    <w:rsid w:val="00D857BA"/>
    <w:rsid w:val="00D85F56"/>
    <w:rsid w:val="00D87DAF"/>
    <w:rsid w:val="00D91E3B"/>
    <w:rsid w:val="00D923FB"/>
    <w:rsid w:val="00D9446D"/>
    <w:rsid w:val="00D96033"/>
    <w:rsid w:val="00D975B4"/>
    <w:rsid w:val="00D97FE2"/>
    <w:rsid w:val="00DA16EA"/>
    <w:rsid w:val="00DA2994"/>
    <w:rsid w:val="00DA3179"/>
    <w:rsid w:val="00DA3D64"/>
    <w:rsid w:val="00DB05DC"/>
    <w:rsid w:val="00DB08E8"/>
    <w:rsid w:val="00DB0DED"/>
    <w:rsid w:val="00DB3073"/>
    <w:rsid w:val="00DB3BA9"/>
    <w:rsid w:val="00DB50FE"/>
    <w:rsid w:val="00DB5EDA"/>
    <w:rsid w:val="00DC2349"/>
    <w:rsid w:val="00DC3026"/>
    <w:rsid w:val="00DC5E9A"/>
    <w:rsid w:val="00DD104F"/>
    <w:rsid w:val="00DD1EDB"/>
    <w:rsid w:val="00DD57AA"/>
    <w:rsid w:val="00DE1578"/>
    <w:rsid w:val="00DE5BE9"/>
    <w:rsid w:val="00DE6556"/>
    <w:rsid w:val="00DE7F67"/>
    <w:rsid w:val="00DF0529"/>
    <w:rsid w:val="00DF0D0F"/>
    <w:rsid w:val="00DF13D6"/>
    <w:rsid w:val="00DF27D2"/>
    <w:rsid w:val="00DF27D6"/>
    <w:rsid w:val="00DF2BEA"/>
    <w:rsid w:val="00DF4488"/>
    <w:rsid w:val="00DF4619"/>
    <w:rsid w:val="00DF5B98"/>
    <w:rsid w:val="00DF6FA8"/>
    <w:rsid w:val="00DF701E"/>
    <w:rsid w:val="00DF7BE5"/>
    <w:rsid w:val="00E00D49"/>
    <w:rsid w:val="00E019A8"/>
    <w:rsid w:val="00E03A46"/>
    <w:rsid w:val="00E03C6D"/>
    <w:rsid w:val="00E0476F"/>
    <w:rsid w:val="00E04899"/>
    <w:rsid w:val="00E0796F"/>
    <w:rsid w:val="00E21E88"/>
    <w:rsid w:val="00E24371"/>
    <w:rsid w:val="00E26641"/>
    <w:rsid w:val="00E2778F"/>
    <w:rsid w:val="00E27881"/>
    <w:rsid w:val="00E33023"/>
    <w:rsid w:val="00E331F3"/>
    <w:rsid w:val="00E34413"/>
    <w:rsid w:val="00E3498D"/>
    <w:rsid w:val="00E41F39"/>
    <w:rsid w:val="00E42425"/>
    <w:rsid w:val="00E43E55"/>
    <w:rsid w:val="00E4554E"/>
    <w:rsid w:val="00E46D22"/>
    <w:rsid w:val="00E4768F"/>
    <w:rsid w:val="00E478C5"/>
    <w:rsid w:val="00E53C0E"/>
    <w:rsid w:val="00E54CB1"/>
    <w:rsid w:val="00E54F7E"/>
    <w:rsid w:val="00E560CE"/>
    <w:rsid w:val="00E5674E"/>
    <w:rsid w:val="00E63783"/>
    <w:rsid w:val="00E650E2"/>
    <w:rsid w:val="00E66809"/>
    <w:rsid w:val="00E678F0"/>
    <w:rsid w:val="00E75CAD"/>
    <w:rsid w:val="00E76010"/>
    <w:rsid w:val="00E76922"/>
    <w:rsid w:val="00E8595B"/>
    <w:rsid w:val="00E86459"/>
    <w:rsid w:val="00E915EC"/>
    <w:rsid w:val="00EA11B1"/>
    <w:rsid w:val="00EA2224"/>
    <w:rsid w:val="00EA51AD"/>
    <w:rsid w:val="00EA7194"/>
    <w:rsid w:val="00EB02F8"/>
    <w:rsid w:val="00EB1329"/>
    <w:rsid w:val="00EB2987"/>
    <w:rsid w:val="00EB2D75"/>
    <w:rsid w:val="00EB34BE"/>
    <w:rsid w:val="00EB43AD"/>
    <w:rsid w:val="00EB571A"/>
    <w:rsid w:val="00EC2804"/>
    <w:rsid w:val="00EC6138"/>
    <w:rsid w:val="00ED1DCF"/>
    <w:rsid w:val="00ED43C9"/>
    <w:rsid w:val="00ED7460"/>
    <w:rsid w:val="00EE26C7"/>
    <w:rsid w:val="00EE2C60"/>
    <w:rsid w:val="00EE2E58"/>
    <w:rsid w:val="00EE487A"/>
    <w:rsid w:val="00EE734C"/>
    <w:rsid w:val="00EF6907"/>
    <w:rsid w:val="00EF6D91"/>
    <w:rsid w:val="00F01F54"/>
    <w:rsid w:val="00F04831"/>
    <w:rsid w:val="00F04975"/>
    <w:rsid w:val="00F04C70"/>
    <w:rsid w:val="00F04D4D"/>
    <w:rsid w:val="00F11DD8"/>
    <w:rsid w:val="00F12745"/>
    <w:rsid w:val="00F13766"/>
    <w:rsid w:val="00F16273"/>
    <w:rsid w:val="00F20A77"/>
    <w:rsid w:val="00F22C60"/>
    <w:rsid w:val="00F231A4"/>
    <w:rsid w:val="00F23252"/>
    <w:rsid w:val="00F27B2A"/>
    <w:rsid w:val="00F27C54"/>
    <w:rsid w:val="00F345D3"/>
    <w:rsid w:val="00F356ED"/>
    <w:rsid w:val="00F35909"/>
    <w:rsid w:val="00F359B5"/>
    <w:rsid w:val="00F35BA9"/>
    <w:rsid w:val="00F37183"/>
    <w:rsid w:val="00F4144F"/>
    <w:rsid w:val="00F433F3"/>
    <w:rsid w:val="00F47F64"/>
    <w:rsid w:val="00F522D9"/>
    <w:rsid w:val="00F52F54"/>
    <w:rsid w:val="00F53584"/>
    <w:rsid w:val="00F53DC2"/>
    <w:rsid w:val="00F5449B"/>
    <w:rsid w:val="00F61B24"/>
    <w:rsid w:val="00F62CED"/>
    <w:rsid w:val="00F62DE5"/>
    <w:rsid w:val="00F63F8A"/>
    <w:rsid w:val="00F703DC"/>
    <w:rsid w:val="00F71D06"/>
    <w:rsid w:val="00F73B46"/>
    <w:rsid w:val="00F73D01"/>
    <w:rsid w:val="00F73DEE"/>
    <w:rsid w:val="00F755FF"/>
    <w:rsid w:val="00F7642B"/>
    <w:rsid w:val="00F76A43"/>
    <w:rsid w:val="00F77753"/>
    <w:rsid w:val="00F80334"/>
    <w:rsid w:val="00F83855"/>
    <w:rsid w:val="00F83DF9"/>
    <w:rsid w:val="00F85DA0"/>
    <w:rsid w:val="00F930AF"/>
    <w:rsid w:val="00F9352C"/>
    <w:rsid w:val="00F93C59"/>
    <w:rsid w:val="00F975B0"/>
    <w:rsid w:val="00F97F74"/>
    <w:rsid w:val="00FA15F1"/>
    <w:rsid w:val="00FA19F5"/>
    <w:rsid w:val="00FA4A69"/>
    <w:rsid w:val="00FA649A"/>
    <w:rsid w:val="00FB1248"/>
    <w:rsid w:val="00FB1FA9"/>
    <w:rsid w:val="00FB208D"/>
    <w:rsid w:val="00FB3CF4"/>
    <w:rsid w:val="00FB4A27"/>
    <w:rsid w:val="00FB4A49"/>
    <w:rsid w:val="00FB69B3"/>
    <w:rsid w:val="00FC6FBE"/>
    <w:rsid w:val="00FD1162"/>
    <w:rsid w:val="00FD2232"/>
    <w:rsid w:val="00FD4AE7"/>
    <w:rsid w:val="00FD65A9"/>
    <w:rsid w:val="00FD7508"/>
    <w:rsid w:val="00FE1E51"/>
    <w:rsid w:val="00FE2496"/>
    <w:rsid w:val="00FE522D"/>
    <w:rsid w:val="00FE6A2B"/>
    <w:rsid w:val="00FE6BD5"/>
    <w:rsid w:val="00FF0275"/>
    <w:rsid w:val="00FF0718"/>
    <w:rsid w:val="00FF07B3"/>
    <w:rsid w:val="00FF1E37"/>
    <w:rsid w:val="00FF2F95"/>
    <w:rsid w:val="00FF5DC8"/>
    <w:rsid w:val="00FF60B1"/>
    <w:rsid w:val="00FF76AA"/>
    <w:rsid w:val="00FF7FE8"/>
    <w:rsid w:val="019D725B"/>
    <w:rsid w:val="01B511DC"/>
    <w:rsid w:val="01BD6387"/>
    <w:rsid w:val="02910A36"/>
    <w:rsid w:val="029F6B4F"/>
    <w:rsid w:val="03104455"/>
    <w:rsid w:val="038D2F5A"/>
    <w:rsid w:val="0497677D"/>
    <w:rsid w:val="05501826"/>
    <w:rsid w:val="06150A7F"/>
    <w:rsid w:val="06EB194F"/>
    <w:rsid w:val="07795E78"/>
    <w:rsid w:val="079B2A54"/>
    <w:rsid w:val="09931F8B"/>
    <w:rsid w:val="0AE91C9F"/>
    <w:rsid w:val="0B925974"/>
    <w:rsid w:val="0E7274BC"/>
    <w:rsid w:val="0E7809CA"/>
    <w:rsid w:val="0EE40397"/>
    <w:rsid w:val="0F651132"/>
    <w:rsid w:val="0F88648E"/>
    <w:rsid w:val="107232DA"/>
    <w:rsid w:val="10DF7D4A"/>
    <w:rsid w:val="12005DEF"/>
    <w:rsid w:val="12736373"/>
    <w:rsid w:val="12F4778B"/>
    <w:rsid w:val="14EE6147"/>
    <w:rsid w:val="15A3712C"/>
    <w:rsid w:val="16987D48"/>
    <w:rsid w:val="16A77E9C"/>
    <w:rsid w:val="175B48BA"/>
    <w:rsid w:val="180306AF"/>
    <w:rsid w:val="198D3989"/>
    <w:rsid w:val="1A0349F3"/>
    <w:rsid w:val="1A8C5B8E"/>
    <w:rsid w:val="1B253475"/>
    <w:rsid w:val="1EAB0D78"/>
    <w:rsid w:val="1F905AEE"/>
    <w:rsid w:val="1FB92223"/>
    <w:rsid w:val="21995CC3"/>
    <w:rsid w:val="21E70089"/>
    <w:rsid w:val="22AC7596"/>
    <w:rsid w:val="22CA1306"/>
    <w:rsid w:val="23605E8E"/>
    <w:rsid w:val="23F572B2"/>
    <w:rsid w:val="24806D20"/>
    <w:rsid w:val="24F86D03"/>
    <w:rsid w:val="2550304A"/>
    <w:rsid w:val="258A799B"/>
    <w:rsid w:val="25D22997"/>
    <w:rsid w:val="2639376D"/>
    <w:rsid w:val="2A5E0A48"/>
    <w:rsid w:val="2B810062"/>
    <w:rsid w:val="2C55618A"/>
    <w:rsid w:val="2E067FFD"/>
    <w:rsid w:val="2FA837F5"/>
    <w:rsid w:val="300133AC"/>
    <w:rsid w:val="323810E8"/>
    <w:rsid w:val="3246150D"/>
    <w:rsid w:val="32F35736"/>
    <w:rsid w:val="33916E60"/>
    <w:rsid w:val="34976FAB"/>
    <w:rsid w:val="35A879C0"/>
    <w:rsid w:val="35AB42FD"/>
    <w:rsid w:val="362960FA"/>
    <w:rsid w:val="3AC94547"/>
    <w:rsid w:val="3BE165E9"/>
    <w:rsid w:val="3CBE4460"/>
    <w:rsid w:val="3CC53EF5"/>
    <w:rsid w:val="3CE16D92"/>
    <w:rsid w:val="3E371DE7"/>
    <w:rsid w:val="3F51216C"/>
    <w:rsid w:val="3F907E22"/>
    <w:rsid w:val="3FEE5890"/>
    <w:rsid w:val="400A33F6"/>
    <w:rsid w:val="418073EF"/>
    <w:rsid w:val="43781662"/>
    <w:rsid w:val="44F01AF1"/>
    <w:rsid w:val="4542309B"/>
    <w:rsid w:val="46BE317C"/>
    <w:rsid w:val="47953450"/>
    <w:rsid w:val="49CD6755"/>
    <w:rsid w:val="4A273B9F"/>
    <w:rsid w:val="4B7E6FB9"/>
    <w:rsid w:val="4C967FD0"/>
    <w:rsid w:val="4CB00438"/>
    <w:rsid w:val="4D5D0FF2"/>
    <w:rsid w:val="4EA22CAC"/>
    <w:rsid w:val="4FA76864"/>
    <w:rsid w:val="50DD75F1"/>
    <w:rsid w:val="52324F04"/>
    <w:rsid w:val="538D1720"/>
    <w:rsid w:val="552350DB"/>
    <w:rsid w:val="567F621E"/>
    <w:rsid w:val="586434F6"/>
    <w:rsid w:val="58C31D7E"/>
    <w:rsid w:val="5A0745CA"/>
    <w:rsid w:val="5AB16A8D"/>
    <w:rsid w:val="5AE563B4"/>
    <w:rsid w:val="5B071202"/>
    <w:rsid w:val="5B23263F"/>
    <w:rsid w:val="5B507F0A"/>
    <w:rsid w:val="5C853CF1"/>
    <w:rsid w:val="5D525449"/>
    <w:rsid w:val="5EB01859"/>
    <w:rsid w:val="5EBB2073"/>
    <w:rsid w:val="5EC86430"/>
    <w:rsid w:val="5F551D69"/>
    <w:rsid w:val="5F9279AE"/>
    <w:rsid w:val="61C258E3"/>
    <w:rsid w:val="64D04E35"/>
    <w:rsid w:val="6526512D"/>
    <w:rsid w:val="6550677D"/>
    <w:rsid w:val="665667BB"/>
    <w:rsid w:val="69497B9E"/>
    <w:rsid w:val="6BF2726A"/>
    <w:rsid w:val="6CFB2AD2"/>
    <w:rsid w:val="6E8212F0"/>
    <w:rsid w:val="71052BB8"/>
    <w:rsid w:val="714202E3"/>
    <w:rsid w:val="73870D33"/>
    <w:rsid w:val="73EA6F4F"/>
    <w:rsid w:val="74D31668"/>
    <w:rsid w:val="74DE25D5"/>
    <w:rsid w:val="752F3E77"/>
    <w:rsid w:val="77547836"/>
    <w:rsid w:val="77F85838"/>
    <w:rsid w:val="784F1016"/>
    <w:rsid w:val="7D08410F"/>
    <w:rsid w:val="9C76F647"/>
    <w:rsid w:val="B8F3A5B6"/>
    <w:rsid w:val="FFDD5F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Body Text Indent"/>
    <w:basedOn w:val="1"/>
    <w:link w:val="13"/>
    <w:qFormat/>
    <w:uiPriority w:val="0"/>
    <w:pPr>
      <w:ind w:firstLine="645"/>
    </w:pPr>
    <w:rPr>
      <w:rFonts w:ascii="仿宋_GB2312" w:hAnsi="Calibri" w:eastAsia="仿宋_GB2312"/>
      <w:sz w:val="32"/>
      <w:szCs w:val="32"/>
    </w:rPr>
  </w:style>
  <w:style w:type="paragraph" w:styleId="4">
    <w:name w:val="Date"/>
    <w:basedOn w:val="1"/>
    <w:next w:val="1"/>
    <w:link w:val="14"/>
    <w:qFormat/>
    <w:uiPriority w:val="0"/>
    <w:pPr>
      <w:ind w:left="100" w:leftChars="2500"/>
    </w:pPr>
  </w:style>
  <w:style w:type="paragraph" w:styleId="5">
    <w:name w:val="Balloon Text"/>
    <w:basedOn w:val="1"/>
    <w:link w:val="15"/>
    <w:semiHidden/>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Normal (Web)"/>
    <w:basedOn w:val="1"/>
    <w:unhideWhenUsed/>
    <w:qFormat/>
    <w:uiPriority w:val="0"/>
    <w:pPr>
      <w:spacing w:before="100" w:beforeAutospacing="1" w:after="100" w:afterAutospacing="1"/>
      <w:ind w:right="238"/>
      <w:jc w:val="left"/>
    </w:pPr>
    <w:rPr>
      <w:b/>
      <w:kern w:val="0"/>
      <w:sz w:val="24"/>
      <w:szCs w:val="20"/>
    </w:rPr>
  </w:style>
  <w:style w:type="character" w:styleId="10">
    <w:name w:val="Strong"/>
    <w:qFormat/>
    <w:uiPriority w:val="0"/>
    <w:rPr>
      <w:b/>
    </w:rPr>
  </w:style>
  <w:style w:type="character" w:styleId="11">
    <w:name w:val="page number"/>
    <w:qFormat/>
    <w:uiPriority w:val="0"/>
  </w:style>
  <w:style w:type="character" w:customStyle="1" w:styleId="13">
    <w:name w:val="正文文本缩进 Char"/>
    <w:link w:val="3"/>
    <w:qFormat/>
    <w:uiPriority w:val="0"/>
    <w:rPr>
      <w:rFonts w:ascii="仿宋_GB2312" w:hAnsi="Calibri" w:eastAsia="仿宋_GB2312"/>
      <w:kern w:val="2"/>
      <w:sz w:val="32"/>
      <w:szCs w:val="32"/>
    </w:rPr>
  </w:style>
  <w:style w:type="character" w:customStyle="1" w:styleId="14">
    <w:name w:val="日期 Char"/>
    <w:link w:val="4"/>
    <w:qFormat/>
    <w:uiPriority w:val="0"/>
    <w:rPr>
      <w:kern w:val="2"/>
      <w:sz w:val="21"/>
      <w:szCs w:val="24"/>
    </w:rPr>
  </w:style>
  <w:style w:type="character" w:customStyle="1" w:styleId="15">
    <w:name w:val="批注框文本 Char"/>
    <w:link w:val="5"/>
    <w:semiHidden/>
    <w:qFormat/>
    <w:uiPriority w:val="0"/>
    <w:rPr>
      <w:kern w:val="2"/>
      <w:sz w:val="18"/>
      <w:szCs w:val="18"/>
    </w:rPr>
  </w:style>
  <w:style w:type="character" w:customStyle="1" w:styleId="16">
    <w:name w:val="页脚 Char"/>
    <w:link w:val="6"/>
    <w:qFormat/>
    <w:uiPriority w:val="0"/>
    <w:rPr>
      <w:rFonts w:eastAsia="宋体"/>
      <w:kern w:val="2"/>
      <w:sz w:val="18"/>
      <w:szCs w:val="18"/>
      <w:lang w:val="en-US" w:eastAsia="zh-CN" w:bidi="ar-SA"/>
    </w:rPr>
  </w:style>
  <w:style w:type="character" w:customStyle="1" w:styleId="17">
    <w:name w:val="页眉 Char"/>
    <w:link w:val="7"/>
    <w:qFormat/>
    <w:uiPriority w:val="0"/>
    <w:rPr>
      <w:rFonts w:ascii="Calibri" w:hAnsi="Calibri" w:eastAsia="宋体"/>
      <w:kern w:val="2"/>
      <w:sz w:val="18"/>
      <w:szCs w:val="18"/>
      <w:lang w:val="en-US" w:eastAsia="zh-CN" w:bidi="ar-SA"/>
    </w:rPr>
  </w:style>
  <w:style w:type="paragraph" w:customStyle="1" w:styleId="18">
    <w:name w:val=" Char Char Char Char Char Char Char"/>
    <w:basedOn w:val="1"/>
    <w:qFormat/>
    <w:uiPriority w:val="0"/>
    <w:rPr>
      <w:rFonts w:ascii="Tahoma" w:hAnsi="Tahoma"/>
      <w:sz w:val="24"/>
      <w:szCs w:val="20"/>
    </w:rPr>
  </w:style>
  <w:style w:type="paragraph" w:customStyle="1" w:styleId="19">
    <w:name w:val="Char1 Char Char Char"/>
    <w:basedOn w:val="1"/>
    <w:qFormat/>
    <w:uiPriority w:val="0"/>
    <w:pPr>
      <w:widowControl/>
      <w:spacing w:after="160" w:line="240" w:lineRule="exact"/>
      <w:jc w:val="left"/>
    </w:pPr>
    <w:rPr>
      <w:szCs w:val="20"/>
    </w:rPr>
  </w:style>
  <w:style w:type="paragraph" w:customStyle="1" w:styleId="20">
    <w:name w:val="Char"/>
    <w:basedOn w:val="1"/>
    <w:qFormat/>
    <w:uiPriority w:val="0"/>
    <w:rPr>
      <w:rFonts w:ascii="Tahoma" w:hAnsi="Tahoma"/>
      <w:sz w:val="24"/>
      <w:szCs w:val="20"/>
    </w:rPr>
  </w:style>
  <w:style w:type="paragraph" w:customStyle="1" w:styleId="21">
    <w:name w:val="Char Char3 Char Char"/>
    <w:basedOn w:val="1"/>
    <w:qFormat/>
    <w:uiPriority w:val="0"/>
    <w:rPr>
      <w:szCs w:val="21"/>
    </w:rPr>
  </w:style>
  <w:style w:type="paragraph" w:customStyle="1" w:styleId="22">
    <w:name w:val="Char Char Char Char Char Char Char"/>
    <w:basedOn w:val="1"/>
    <w:qFormat/>
    <w:uiPriority w:val="0"/>
    <w:rPr>
      <w:rFonts w:ascii="Tahoma" w:hAnsi="Tahoma"/>
      <w:sz w:val="24"/>
      <w:szCs w:val="20"/>
    </w:rPr>
  </w:style>
  <w:style w:type="paragraph" w:customStyle="1" w:styleId="23">
    <w:name w:val="表格"/>
    <w:basedOn w:val="1"/>
    <w:qFormat/>
    <w:uiPriority w:val="0"/>
    <w:pPr>
      <w:autoSpaceDN w:val="0"/>
      <w:jc w:val="center"/>
    </w:pPr>
    <w:rPr>
      <w:rFonts w:ascii="Verdana" w:hAnsi="Verdana" w:eastAsia="仿宋_GB2312" w:cs="黑体"/>
      <w:bCs/>
      <w:sz w:val="24"/>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2443</Words>
  <Characters>13930</Characters>
  <Lines>116</Lines>
  <Paragraphs>32</Paragraphs>
  <TotalTime>3</TotalTime>
  <ScaleCrop>false</ScaleCrop>
  <LinksUpToDate>false</LinksUpToDate>
  <CharactersWithSpaces>16341</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2017-07-07T15:16:00Z</dcterms:created>
  <dc:creator>常程</dc:creator>
  <cp:lastModifiedBy>qhtf</cp:lastModifiedBy>
  <cp:lastPrinted>2023-08-21T01:07:00Z</cp:lastPrinted>
  <dcterms:modified xsi:type="dcterms:W3CDTF">2023-08-23T08:34:37Z</dcterms:modified>
  <dc:title>北京市财政局关于做好向市人大常委会报送2015年度市级部门决算（草案）</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0D4F129F318078995798CC64417C2BDD</vt:lpwstr>
  </property>
</Properties>
</file>