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880" w:firstLineChars="200"/>
        <w:rPr>
          <w:rFonts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安定镇2019年财政预算执行情况和</w:t>
      </w:r>
    </w:p>
    <w:p>
      <w:pPr>
        <w:snapToGrid w:val="0"/>
        <w:spacing w:line="560" w:lineRule="exact"/>
        <w:ind w:firstLine="1540" w:firstLineChars="350"/>
        <w:rPr>
          <w:rFonts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2020年财政预算草案的报告</w:t>
      </w:r>
    </w:p>
    <w:p>
      <w:pPr>
        <w:spacing w:line="560" w:lineRule="exact"/>
        <w:jc w:val="center"/>
        <w:rPr>
          <w:rFonts w:ascii="楷体_GB2312" w:eastAsia="楷体_GB2312"/>
          <w:sz w:val="32"/>
          <w:szCs w:val="32"/>
        </w:rPr>
      </w:pPr>
      <w:r>
        <w:rPr>
          <w:rFonts w:hint="eastAsia" w:ascii="楷体_GB2312" w:eastAsia="楷体_GB2312"/>
          <w:sz w:val="32"/>
          <w:szCs w:val="32"/>
        </w:rPr>
        <w:t>─在安定镇第四届人民代表大会第四次会议上</w:t>
      </w:r>
    </w:p>
    <w:p>
      <w:pPr>
        <w:spacing w:line="560" w:lineRule="exact"/>
        <w:jc w:val="center"/>
        <w:rPr>
          <w:rFonts w:ascii="楷体_GB2312" w:hAnsi="华文中宋" w:eastAsia="楷体_GB2312" w:cs="楷体_GB2312"/>
          <w:sz w:val="36"/>
          <w:szCs w:val="36"/>
        </w:rPr>
      </w:pPr>
      <w:r>
        <w:rPr>
          <w:rFonts w:hint="eastAsia" w:ascii="楷体_GB2312" w:hAnsi="华文中宋" w:eastAsia="楷体_GB2312" w:cs="楷体_GB2312"/>
          <w:sz w:val="36"/>
          <w:szCs w:val="36"/>
        </w:rPr>
        <w:t>王作军</w:t>
      </w:r>
    </w:p>
    <w:p>
      <w:pPr>
        <w:spacing w:line="560" w:lineRule="exact"/>
        <w:jc w:val="center"/>
        <w:rPr>
          <w:rFonts w:ascii="楷体_GB2312" w:hAnsi="华文中宋" w:eastAsia="楷体_GB2312" w:cs="楷体_GB2312"/>
          <w:sz w:val="36"/>
          <w:szCs w:val="36"/>
        </w:rPr>
      </w:pPr>
      <w:r>
        <w:rPr>
          <w:rFonts w:hint="eastAsia" w:ascii="楷体_GB2312" w:hAnsi="华文中宋" w:eastAsia="楷体_GB2312" w:cs="楷体_GB2312"/>
          <w:sz w:val="36"/>
          <w:szCs w:val="36"/>
        </w:rPr>
        <w:t>（2020年1月2日）</w:t>
      </w:r>
    </w:p>
    <w:p>
      <w:pPr>
        <w:spacing w:line="560" w:lineRule="exact"/>
        <w:jc w:val="center"/>
        <w:rPr>
          <w:rFonts w:ascii="楷体_GB2312" w:hAnsi="华文中宋" w:eastAsia="楷体_GB2312" w:cs="楷体_GB2312"/>
          <w:sz w:val="36"/>
          <w:szCs w:val="36"/>
        </w:rPr>
      </w:pPr>
    </w:p>
    <w:p>
      <w:pPr>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各位代表：</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受镇人民政府委托，我向大会提交安定镇2019年财政预算执行情况和2020年财政预算草案的报告，请予以审议，并请各位代表提出宝贵意见。</w:t>
      </w:r>
    </w:p>
    <w:p>
      <w:pPr>
        <w:autoSpaceDE w:val="0"/>
        <w:autoSpaceDN w:val="0"/>
        <w:adjustRightIn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2019年在镇党委的领导下，</w:t>
      </w:r>
      <w:r>
        <w:rPr>
          <w:rFonts w:hint="eastAsia" w:ascii="仿宋_GB2312" w:hAnsi="仿宋_GB2312" w:eastAsia="仿宋_GB2312" w:cs="仿宋_GB2312"/>
          <w:kern w:val="0"/>
          <w:sz w:val="32"/>
          <w:szCs w:val="32"/>
        </w:rPr>
        <w:t>我镇以习近平新时代中国特色社会主义思想为指导，深入贯彻党的十九大精神，</w:t>
      </w:r>
      <w:r>
        <w:rPr>
          <w:rFonts w:hint="eastAsia" w:ascii="仿宋_GB2312" w:hAnsi="仿宋_GB2312" w:eastAsia="仿宋_GB2312" w:cs="仿宋_GB2312"/>
          <w:color w:val="000000"/>
          <w:sz w:val="32"/>
          <w:szCs w:val="32"/>
        </w:rPr>
        <w:t>以“稳增长、调结构、</w:t>
      </w:r>
      <w:r>
        <w:rPr>
          <w:rFonts w:hint="eastAsia" w:ascii="仿宋_GB2312" w:hAnsi="仿宋_GB2312" w:eastAsia="仿宋_GB2312" w:cs="仿宋_GB2312"/>
          <w:sz w:val="32"/>
          <w:szCs w:val="32"/>
        </w:rPr>
        <w:t>促改革</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惠民生</w:t>
      </w:r>
      <w:r>
        <w:rPr>
          <w:rFonts w:hint="eastAsia" w:ascii="仿宋_GB2312" w:hAnsi="仿宋_GB2312" w:eastAsia="仿宋_GB2312" w:cs="仿宋_GB2312"/>
          <w:color w:val="000000"/>
          <w:sz w:val="32"/>
          <w:szCs w:val="32"/>
        </w:rPr>
        <w:t>”为目标</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sz w:val="32"/>
          <w:szCs w:val="32"/>
        </w:rPr>
        <w:t>积极组织财政收入，优化财政支出结构，加强财政科学管理，坚持统筹兼顾原则，现将安定镇2019年财政预算执行情况和2020年财政预算草案的报告如下：</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一、2018年安定镇决算情况</w:t>
      </w:r>
    </w:p>
    <w:p>
      <w:pPr>
        <w:spacing w:line="56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（一）2018年镇级财力情况</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2018年镇级财力年底决算数为</w:t>
      </w:r>
      <w:r>
        <w:rPr>
          <w:rFonts w:hint="eastAsia" w:ascii="仿宋_GB2312" w:eastAsia="仿宋_GB2312"/>
          <w:color w:val="000000"/>
          <w:sz w:val="32"/>
          <w:szCs w:val="32"/>
        </w:rPr>
        <w:t>98267.45</w:t>
      </w:r>
      <w:r>
        <w:rPr>
          <w:rFonts w:hint="eastAsia" w:ascii="仿宋_GB2312" w:hAnsi="宋体" w:eastAsia="仿宋_GB2312"/>
          <w:color w:val="000000"/>
          <w:sz w:val="32"/>
          <w:szCs w:val="32"/>
        </w:rPr>
        <w:t>万元，其中：一般公共预算收入69306.34万元，比上年增长34%，政府性基金收入28961.11万元，比上年增长5819%。</w:t>
      </w:r>
    </w:p>
    <w:p>
      <w:pPr>
        <w:spacing w:line="560" w:lineRule="exact"/>
        <w:ind w:firstLine="643" w:firstLineChars="200"/>
        <w:rPr>
          <w:rFonts w:ascii="仿宋_GB2312" w:hAnsi="宋体" w:eastAsia="仿宋_GB2312"/>
          <w:color w:val="000000"/>
          <w:sz w:val="32"/>
          <w:szCs w:val="32"/>
        </w:rPr>
      </w:pPr>
      <w:r>
        <w:rPr>
          <w:rFonts w:hint="eastAsia" w:ascii="仿宋_GB2312" w:hAnsi="宋体" w:eastAsia="仿宋_GB2312"/>
          <w:b/>
          <w:color w:val="000000"/>
          <w:sz w:val="32"/>
          <w:szCs w:val="32"/>
        </w:rPr>
        <w:t>一般公共预算收入（69306.34万元）包含：</w:t>
      </w:r>
      <w:r>
        <w:rPr>
          <w:rFonts w:hint="eastAsia" w:ascii="仿宋_GB2312" w:hAnsi="宋体" w:eastAsia="仿宋_GB2312"/>
          <w:color w:val="000000"/>
          <w:sz w:val="32"/>
          <w:szCs w:val="32"/>
        </w:rPr>
        <w:t>财政收入10786万元，体制补助3015万元，结算补助43万元，其他一般性转移支付31094.59万元，专项转移支付24118.68万元，上年结余资金249.07万元。</w:t>
      </w:r>
    </w:p>
    <w:p>
      <w:pPr>
        <w:spacing w:line="560" w:lineRule="exact"/>
        <w:ind w:firstLine="643" w:firstLineChars="200"/>
        <w:rPr>
          <w:rFonts w:ascii="仿宋_GB2312" w:hAnsi="宋体" w:eastAsia="仿宋_GB2312"/>
          <w:b/>
          <w:color w:val="000000"/>
          <w:sz w:val="32"/>
          <w:szCs w:val="32"/>
        </w:rPr>
      </w:pPr>
      <w:r>
        <w:rPr>
          <w:rFonts w:hint="eastAsia" w:ascii="仿宋_GB2312" w:hAnsi="宋体" w:eastAsia="仿宋_GB2312"/>
          <w:b/>
          <w:color w:val="000000"/>
          <w:sz w:val="32"/>
          <w:szCs w:val="32"/>
        </w:rPr>
        <w:t>政府性基金收入（28961.11万元）包含：</w:t>
      </w:r>
      <w:r>
        <w:rPr>
          <w:rFonts w:hint="eastAsia" w:ascii="仿宋_GB2312" w:hAnsi="宋体" w:eastAsia="仿宋_GB2312"/>
          <w:color w:val="000000"/>
          <w:sz w:val="32"/>
          <w:szCs w:val="32"/>
        </w:rPr>
        <w:t>基金性转移支付11103万元，专项转移支付17858.11万元。</w:t>
      </w:r>
    </w:p>
    <w:p>
      <w:pPr>
        <w:spacing w:line="560" w:lineRule="exact"/>
        <w:ind w:firstLine="640" w:firstLineChars="200"/>
        <w:jc w:val="left"/>
        <w:rPr>
          <w:rFonts w:eastAsia="楷体_GB2312"/>
          <w:bCs/>
          <w:sz w:val="32"/>
          <w:szCs w:val="32"/>
        </w:rPr>
      </w:pPr>
      <w:r>
        <w:rPr>
          <w:rFonts w:hint="eastAsia" w:eastAsia="楷体_GB2312"/>
          <w:bCs/>
          <w:sz w:val="32"/>
          <w:szCs w:val="32"/>
        </w:rPr>
        <w:t>（二）财政支出决算情况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2018年安定镇财政支出决算数为97669.38万元，其中：一般公共预算支出65922.06万元，比上年增长31%，政府性基金支出28961.11万元，比上年增长5819%，上解支出2786.21万元（断面考核上解、垃圾处理上解、农综发上解、民政上解）。</w:t>
      </w:r>
    </w:p>
    <w:p>
      <w:pPr>
        <w:spacing w:line="560" w:lineRule="exact"/>
        <w:ind w:firstLine="640" w:firstLineChars="200"/>
        <w:jc w:val="left"/>
        <w:rPr>
          <w:rFonts w:eastAsia="楷体_GB2312"/>
          <w:bCs/>
          <w:sz w:val="32"/>
          <w:szCs w:val="32"/>
        </w:rPr>
      </w:pPr>
      <w:r>
        <w:rPr>
          <w:rFonts w:hint="eastAsia" w:eastAsia="楷体_GB2312"/>
          <w:bCs/>
          <w:sz w:val="32"/>
          <w:szCs w:val="32"/>
        </w:rPr>
        <w:t>（三）收支平衡情况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2018年财力与支出相抵后，年终滚存结余598.07万元，实现收支平衡、略有结余。</w:t>
      </w:r>
    </w:p>
    <w:p>
      <w:pPr>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二、2019年安定镇财政预算调整情况</w:t>
      </w:r>
    </w:p>
    <w:p>
      <w:pPr>
        <w:spacing w:line="56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（一）2019年预算调整的背景和原因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大规模减税降费、疏解整治工作开展及我区体制改革等新形势下，2019年影响我镇财政收支运行的不确定因素仍然较多，财政收支矛盾依然存在，为更好地保障我镇经济社会平稳发展，需对财政收支情况进行调整。</w:t>
      </w:r>
    </w:p>
    <w:p>
      <w:pPr>
        <w:spacing w:line="56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（二）2019年调整预算文件依据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法》第七章第六十七条规定，经全国人民代表大会批准的中央预算和经地方各级人民代表大会批准的地方各级预算，在执行中出现下列情况之一的应该进行调整:1、需要增加或者减少财政预算总支出的；2、需要调入预算稳定调节基金的；3、需要调减预算支出的重点支出数额的；4、需要增加举借债务数额的。</w:t>
      </w:r>
    </w:p>
    <w:p>
      <w:pPr>
        <w:spacing w:line="56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（三）财力调整原因</w:t>
      </w:r>
    </w:p>
    <w:p>
      <w:pPr>
        <w:spacing w:line="560" w:lineRule="exact"/>
        <w:ind w:firstLine="640" w:firstLineChars="200"/>
        <w:rPr>
          <w:rFonts w:eastAsia="仿宋_GB2312"/>
          <w:sz w:val="32"/>
          <w:szCs w:val="32"/>
        </w:rPr>
      </w:pPr>
      <w:r>
        <w:rPr>
          <w:rFonts w:hint="eastAsia" w:eastAsia="仿宋_GB2312"/>
          <w:sz w:val="32"/>
          <w:szCs w:val="32"/>
        </w:rPr>
        <w:t>安定镇财政</w:t>
      </w:r>
      <w:r>
        <w:rPr>
          <w:rFonts w:eastAsia="仿宋_GB2312"/>
          <w:sz w:val="32"/>
          <w:szCs w:val="32"/>
        </w:rPr>
        <w:t>预算财力中，</w:t>
      </w:r>
      <w:r>
        <w:rPr>
          <w:rFonts w:hint="eastAsia" w:eastAsia="仿宋_GB2312"/>
          <w:sz w:val="32"/>
          <w:szCs w:val="32"/>
        </w:rPr>
        <w:t>因人员工资调标、疏解整治工作、区级追加专项转移支付等原因核增我镇财力，</w:t>
      </w:r>
      <w:r>
        <w:rPr>
          <w:rFonts w:eastAsia="仿宋_GB2312"/>
          <w:sz w:val="32"/>
          <w:szCs w:val="32"/>
        </w:rPr>
        <w:t>因此对</w:t>
      </w:r>
      <w:r>
        <w:rPr>
          <w:rFonts w:hint="eastAsia" w:eastAsia="仿宋_GB2312"/>
          <w:sz w:val="32"/>
          <w:szCs w:val="32"/>
        </w:rPr>
        <w:t>镇</w:t>
      </w:r>
      <w:r>
        <w:rPr>
          <w:rFonts w:eastAsia="仿宋_GB2312"/>
          <w:sz w:val="32"/>
          <w:szCs w:val="32"/>
        </w:rPr>
        <w:t>财力进行调整。</w:t>
      </w:r>
      <w:r>
        <w:rPr>
          <w:rFonts w:hint="eastAsia" w:eastAsia="仿宋_GB2312"/>
          <w:sz w:val="32"/>
          <w:szCs w:val="32"/>
        </w:rPr>
        <w:t>具体如下：</w:t>
      </w:r>
      <w:r>
        <w:rPr>
          <w:rFonts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镇人代会通过的2019年安定镇财力为52401万元，调整后的财力预计为201174.66万元（一般公共预算财力＋政府性基金预算财力），财力增加148773.66万元，主要为专项转移支付资金增加，其中：</w:t>
      </w:r>
    </w:p>
    <w:p>
      <w:pPr>
        <w:spacing w:line="560" w:lineRule="exact"/>
        <w:ind w:firstLine="643" w:firstLineChars="200"/>
        <w:rPr>
          <w:rFonts w:ascii="仿宋_GB2312" w:eastAsia="仿宋_GB2312"/>
          <w:sz w:val="32"/>
          <w:szCs w:val="32"/>
        </w:rPr>
      </w:pPr>
      <w:r>
        <w:rPr>
          <w:rFonts w:eastAsia="仿宋_GB2312"/>
          <w:b/>
          <w:sz w:val="32"/>
          <w:szCs w:val="32"/>
        </w:rPr>
        <w:t>一般公共预算财力</w:t>
      </w:r>
      <w:r>
        <w:rPr>
          <w:rFonts w:eastAsia="仿宋_GB2312"/>
          <w:sz w:val="32"/>
          <w:szCs w:val="32"/>
        </w:rPr>
        <w:t>由年初预算</w:t>
      </w:r>
      <w:r>
        <w:rPr>
          <w:rFonts w:hint="eastAsia" w:ascii="仿宋_GB2312" w:eastAsia="仿宋_GB2312"/>
          <w:sz w:val="32"/>
          <w:szCs w:val="32"/>
        </w:rPr>
        <w:t>的41298万元预计调整为64670.05万元，增加23372.05万元。</w:t>
      </w:r>
    </w:p>
    <w:p>
      <w:pPr>
        <w:spacing w:line="560" w:lineRule="exact"/>
        <w:ind w:firstLine="643" w:firstLineChars="200"/>
        <w:rPr>
          <w:rFonts w:ascii="仿宋_GB2312" w:eastAsia="仿宋_GB2312"/>
          <w:sz w:val="32"/>
          <w:szCs w:val="32"/>
        </w:rPr>
      </w:pPr>
      <w:r>
        <w:rPr>
          <w:rFonts w:eastAsia="仿宋_GB2312"/>
          <w:b/>
          <w:sz w:val="32"/>
          <w:szCs w:val="32"/>
        </w:rPr>
        <w:t>政府性基金预算财力</w:t>
      </w:r>
      <w:r>
        <w:rPr>
          <w:rFonts w:eastAsia="仿宋_GB2312"/>
          <w:sz w:val="32"/>
          <w:szCs w:val="32"/>
        </w:rPr>
        <w:t>由年初预算的</w:t>
      </w:r>
      <w:r>
        <w:rPr>
          <w:rFonts w:hint="eastAsia" w:ascii="仿宋_GB2312" w:eastAsia="仿宋_GB2312"/>
          <w:sz w:val="32"/>
          <w:szCs w:val="32"/>
        </w:rPr>
        <w:t>11103万元预计调整为136504.61万元，增加125401.61万元。</w:t>
      </w:r>
    </w:p>
    <w:p>
      <w:pPr>
        <w:spacing w:line="56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（四）财政支出调整原因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随着我镇各项工作的开展及部门划转事项调标、保障和改善民生等各项工作任务的深入开展，我镇部分重点项目的资金需求进一步增加。今年，我镇“保工资、保运转、保民生、保重点”工作压力凸显，财政收支平衡存在一定难度。为确保将有限的财政资金用于我镇重点项目，需对2019年财政支出进行调整，具体如下：</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镇人代会通过的2019年大兴区安定镇预算支出为52001万元，调整后的预算支出预计为200964.82万元（一般公共预算支出+政府性基金预算支出+上解支出），预算支出预计增加148963.82万元，其中：</w:t>
      </w:r>
    </w:p>
    <w:p>
      <w:pPr>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一般公共预算支出</w:t>
      </w:r>
      <w:r>
        <w:rPr>
          <w:rFonts w:hint="eastAsia" w:ascii="仿宋_GB2312" w:hAnsi="仿宋_GB2312" w:eastAsia="仿宋_GB2312" w:cs="仿宋_GB2312"/>
          <w:color w:val="000000" w:themeColor="text1"/>
          <w:sz w:val="32"/>
          <w:szCs w:val="32"/>
        </w:rPr>
        <w:t>由年初预算的40898万元预计调整为59105.72万元，增加18207.72万元，增长45%。</w:t>
      </w:r>
    </w:p>
    <w:p>
      <w:pPr>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政府性基金预算支出</w:t>
      </w:r>
      <w:r>
        <w:rPr>
          <w:rFonts w:hint="eastAsia" w:ascii="仿宋_GB2312" w:hAnsi="仿宋_GB2312" w:eastAsia="仿宋_GB2312" w:cs="仿宋_GB2312"/>
          <w:color w:val="000000" w:themeColor="text1"/>
          <w:sz w:val="32"/>
          <w:szCs w:val="32"/>
        </w:rPr>
        <w:t>由年初预算的11103万元预计调整为134953.79万元，增加123850.79万元，增长1005%。</w:t>
      </w:r>
    </w:p>
    <w:p>
      <w:pPr>
        <w:spacing w:line="560" w:lineRule="exact"/>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上解支出</w:t>
      </w:r>
      <w:r>
        <w:rPr>
          <w:rFonts w:hint="eastAsia" w:ascii="仿宋_GB2312" w:hAnsi="仿宋_GB2312" w:eastAsia="仿宋_GB2312" w:cs="仿宋_GB2312"/>
          <w:color w:val="000000" w:themeColor="text1"/>
          <w:sz w:val="32"/>
          <w:szCs w:val="32"/>
        </w:rPr>
        <w:t>由年初预算的2786.2万元，预计调整为6905.31万元，增加4119.11万元，增长148%。</w:t>
      </w:r>
    </w:p>
    <w:p>
      <w:pPr>
        <w:spacing w:line="560" w:lineRule="exact"/>
        <w:ind w:firstLine="640" w:firstLineChars="200"/>
        <w:rPr>
          <w:rFonts w:eastAsia="楷体_GB2312"/>
          <w:bCs/>
          <w:color w:val="000000" w:themeColor="text1"/>
          <w:sz w:val="32"/>
          <w:szCs w:val="32"/>
        </w:rPr>
      </w:pPr>
      <w:r>
        <w:rPr>
          <w:rFonts w:eastAsia="楷体_GB2312"/>
          <w:bCs/>
          <w:color w:val="000000" w:themeColor="text1"/>
          <w:sz w:val="32"/>
          <w:szCs w:val="32"/>
        </w:rPr>
        <w:t>（</w:t>
      </w:r>
      <w:r>
        <w:rPr>
          <w:rFonts w:hint="eastAsia" w:eastAsia="楷体_GB2312"/>
          <w:bCs/>
          <w:color w:val="000000" w:themeColor="text1"/>
          <w:sz w:val="32"/>
          <w:szCs w:val="32"/>
        </w:rPr>
        <w:t>五</w:t>
      </w:r>
      <w:r>
        <w:rPr>
          <w:rFonts w:eastAsia="楷体_GB2312"/>
          <w:bCs/>
          <w:color w:val="000000" w:themeColor="text1"/>
          <w:sz w:val="32"/>
          <w:szCs w:val="32"/>
        </w:rPr>
        <w:t>）调整后的预算收支平衡情况</w:t>
      </w:r>
    </w:p>
    <w:p>
      <w:pPr>
        <w:spacing w:line="560" w:lineRule="exact"/>
        <w:ind w:firstLine="640" w:firstLineChars="20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以上收支相抵，预计一般公共预算结转</w:t>
      </w:r>
      <w:r>
        <w:rPr>
          <w:rFonts w:hint="eastAsia" w:ascii="仿宋_GB2312" w:eastAsia="仿宋_GB2312"/>
          <w:color w:val="000000" w:themeColor="text1"/>
          <w:sz w:val="32"/>
          <w:szCs w:val="32"/>
        </w:rPr>
        <w:t>209.84</w:t>
      </w:r>
      <w:r>
        <w:rPr>
          <w:rFonts w:hint="eastAsia" w:ascii="仿宋_GB2312" w:eastAsia="仿宋_GB2312" w:cs="仿宋_GB2312"/>
          <w:color w:val="000000" w:themeColor="text1"/>
          <w:sz w:val="32"/>
          <w:szCs w:val="32"/>
        </w:rPr>
        <w:t>万元，预算支出收支平衡。</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三、2019年预算执行情况</w:t>
      </w:r>
    </w:p>
    <w:p>
      <w:pPr>
        <w:pStyle w:val="16"/>
        <w:widowControl w:val="0"/>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2019年，我镇财政工作紧紧围绕镇党委、政府的决策部署，坚持稳中求进，坚持新发展理念，充分发挥财政职能作用，全力增收节支，保障重点支出，合理支出各项财力支出，为镇域经济和社会各项事业的平稳发展提供财力保障。</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（一）2019年镇级财力情况</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2019年镇级预计财力201174.66万元，其中：财政收入8410万元，部门划转财力41311万元，一般转移支付资金5982.74万元，专项转移支付资金144872.85万元，上年结余598.07万元。</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（二）财政收入完成情况</w:t>
      </w:r>
    </w:p>
    <w:p>
      <w:pPr>
        <w:spacing w:line="56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全年完成财政收入预计8410万元，其中：固定税完成2638万元，共享税预计完成5772万元。</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（三）财政支出完成情况</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2019年预计总支出200964.82万元，其中：一般公共预算累计支出59105.72万元，政府性基金预算累计支出134953.79万元，上解支出6905.31万元。</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具体明细如下：</w:t>
      </w:r>
    </w:p>
    <w:p>
      <w:pPr>
        <w:spacing w:line="560" w:lineRule="exact"/>
        <w:ind w:firstLine="7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1.一般公共服务累计支出3054.85万元（含专项165.99万元），主要列支政府人员及公用经费，党务相关项目经费；</w:t>
      </w:r>
    </w:p>
    <w:p>
      <w:pPr>
        <w:spacing w:line="560" w:lineRule="exact"/>
        <w:ind w:firstLine="7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2.公共安全累计支出2150.83万元，主要列支治安安全资金、综治专职巡防队经费、派出所流管员经费、各村社区化管理资金、人民调解员补助等支出；</w:t>
      </w:r>
    </w:p>
    <w:p>
      <w:pPr>
        <w:spacing w:line="560" w:lineRule="exact"/>
        <w:ind w:firstLine="7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3.教育累计支出10375.31万元（含专项937.75万元），主要列支学校人员及公用经费、项目、教育专项等资金支出；</w:t>
      </w:r>
    </w:p>
    <w:p>
      <w:pPr>
        <w:spacing w:line="560" w:lineRule="exact"/>
        <w:ind w:firstLine="7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4.文化体育与传媒累计支出407.7万元（含专项56.8万元），主要列支文化宣传工作经费、基层文化活动等支出；</w:t>
      </w:r>
    </w:p>
    <w:p>
      <w:pPr>
        <w:spacing w:line="560" w:lineRule="exact"/>
        <w:ind w:firstLine="7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5.社会保障和就业累计支出1743.56万元（含专项资金16.14万元），主要列支人员保险、人员慰问补助、优抚社救等资金支出（教育卫生人员保险在此科目中列支）；</w:t>
      </w:r>
    </w:p>
    <w:p>
      <w:pPr>
        <w:spacing w:line="560" w:lineRule="exact"/>
        <w:ind w:firstLine="7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6.医疗卫生与计划生育累计支出2767.86万元（含专项173.29万元），主要列支卫生院、计生人员、项目经费及人员医疗保险等支出；</w:t>
      </w:r>
    </w:p>
    <w:p>
      <w:pPr>
        <w:spacing w:line="560" w:lineRule="exact"/>
        <w:ind w:firstLine="7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7.环境保护累计支出5759.58万元（含专项5238.4万元），主要列支煤改电、气，大气污染防治资金支出；</w:t>
      </w:r>
    </w:p>
    <w:p>
      <w:pPr>
        <w:spacing w:line="560" w:lineRule="exact"/>
        <w:ind w:firstLine="7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8.城乡社区事务累计支出140731.56万元（含专项125407.46万元），主要列支城管人员经费、市政工程支出、基础设施建设支出、平原造林、劳务派遣人员经费等支出；</w:t>
      </w:r>
    </w:p>
    <w:p>
      <w:pPr>
        <w:spacing w:line="560" w:lineRule="exact"/>
        <w:ind w:firstLine="7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9.农林水事务累计支出25439.54万元（含专项12304.74万元），主要列支农口人员经费及农业、林业、水利、村级投入等项目支出；</w:t>
      </w:r>
    </w:p>
    <w:p>
      <w:pPr>
        <w:spacing w:line="560" w:lineRule="exact"/>
        <w:ind w:firstLine="7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10.交通运输累计支出98.91万元，主要列支铁路护路人员经费；</w:t>
      </w:r>
    </w:p>
    <w:p>
      <w:pPr>
        <w:spacing w:line="560" w:lineRule="exact"/>
        <w:ind w:firstLine="7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11.住房保障累计支出868.87万元（含专项175.27万元），主要列支住房补贴、农村危房改造支出；</w:t>
      </w:r>
    </w:p>
    <w:p>
      <w:pPr>
        <w:spacing w:line="560" w:lineRule="exact"/>
        <w:ind w:firstLine="7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12.灾害防治及应急管理累计支出428.96万元（含专项165万元），主要列支消防安全经费支出；</w:t>
      </w:r>
    </w:p>
    <w:p>
      <w:pPr>
        <w:spacing w:line="560" w:lineRule="exact"/>
        <w:ind w:firstLine="7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13.其他支出累计支出231.97万元（含专项232万元），主要列支PPP奖补资金、2019彩票公益金支出；</w:t>
      </w:r>
    </w:p>
    <w:p>
      <w:pPr>
        <w:spacing w:line="560" w:lineRule="exact"/>
        <w:ind w:firstLine="7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14.上解支出6905.31万元，包含民政统发、垃圾处理、断面考核、未完成收入、平造资金上解。</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（四）收支平衡情况</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2019年财力与支出相抵后，年终滚存结余209.84万元，实现收支平衡、略有结余。</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四、2019年财政工作完成情况</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（一）紧抓财源建设，夯实财政收入增长基础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乡镇的财源主要依靠税源，在实施减税降费政策等因素的影响下，我镇需进一步加强财源建设和收入管理工作，确保财政收入稳中有升。</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夯实基础税源，做好现有企业的服务，定时走访企业，了解企业在发展中存在的困难和需求，帮助协调解决涉税难题，保证已有税源稳定。</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 xml:space="preserve">强抓征管，挖掘税源增长点，协同安定税务所，认真履行职能，依法组织税收征收，成立专项核查工作小组，开展房土两税专项清理，加强欠税清缴力度，重点解决漏征、漏缴等问题。 </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加大招商引资力度，培植新财源，吸引更多规模企业落户我镇，形成多层次税源结构，以稳定我镇财政收入。</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（二）优化支出结构，推动各项事业健康发展</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kern w:val="0"/>
          <w:sz w:val="32"/>
          <w:szCs w:val="32"/>
        </w:rPr>
        <w:t>进一步优化支出结构，加大资金统筹力度，严格控制一般性支出增长，切实降低政府行政成本，努力将有限的财力更多的投向社会民生领域，切实加快支出进度，确保资金及时足额拨付到位。</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（三）加强预算管理，提升财政综合管理能力</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规范预算执行管理，推进预算编制、执行和完成结果的有效衔接，减少预决算差异。要严格遵守先有预算、后有支出的原则，按照同级人民代表大会批准的预算，严格组织执行各项支出。在年度预算执行中，除重大事项、重大工作外，各部门提出的新增事项，应通过调整部门预算支出结构、动用结余资金等方式，在各部门既定的预算资金规模中统筹解决。</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夯实基础工作，细化2019年部门预算编制内容、完善标准，保证部门预算编制的完整性和规范性。</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按照上级部门工作部署，积极稳妥做好我镇2018年部门决算及2019年预算信息公开工作。</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（四）发挥财政职能，深化财政财务管理工作</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编制《安定镇内部控制制度汇编》，并在全镇各项经济业务中贯彻落实，强化财政内部控制，规避管理风险，规范管理环境，切实提高财政管理工作的科学性、规范性。</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规范财政资金的使用和管理, 做到“事前审核，事中监督、事后检查”。</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严控“三公”经费支出，厉行勤俭节约。</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加强和规范行政事业单位国有资产管理，完善行政事业单位国有资产管理机制，规范单位资产处置行为。</w:t>
      </w:r>
    </w:p>
    <w:p>
      <w:pPr>
        <w:pStyle w:val="15"/>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各位代表，2019年财政预算执行情况总体良好，但也存在一些问题：一</w:t>
      </w:r>
      <w:r>
        <w:rPr>
          <w:rFonts w:hint="eastAsia" w:ascii="仿宋_GB2312" w:hAnsi="仿宋_GB2312" w:eastAsia="仿宋_GB2312" w:cs="仿宋_GB2312"/>
          <w:b/>
          <w:color w:val="000000" w:themeColor="text1"/>
          <w:sz w:val="32"/>
          <w:szCs w:val="32"/>
        </w:rPr>
        <w:t>是</w:t>
      </w:r>
      <w:r>
        <w:rPr>
          <w:rFonts w:hint="eastAsia" w:ascii="仿宋_GB2312" w:hAnsi="仿宋_GB2312" w:eastAsia="仿宋_GB2312" w:cs="仿宋_GB2312"/>
          <w:color w:val="000000" w:themeColor="text1"/>
          <w:sz w:val="32"/>
          <w:szCs w:val="32"/>
        </w:rPr>
        <w:t>因减税降费等因素影响，重点行业减收明显，</w:t>
      </w:r>
      <w:r>
        <w:rPr>
          <w:rFonts w:hint="eastAsia" w:ascii="仿宋_GB2312" w:hAnsi="仿宋_GB2312" w:eastAsia="仿宋_GB2312" w:cs="仿宋_GB2312"/>
          <w:spacing w:val="-10"/>
          <w:kern w:val="0"/>
          <w:sz w:val="32"/>
          <w:szCs w:val="32"/>
        </w:rPr>
        <w:t>我镇税收收入增长压力凸显，而财政支出刚性增长的趋势没有改变，收支平衡存在一定难度。</w:t>
      </w:r>
      <w:r>
        <w:rPr>
          <w:rFonts w:hint="eastAsia" w:ascii="仿宋_GB2312" w:hAnsi="仿宋_GB2312" w:eastAsia="仿宋_GB2312" w:cs="仿宋_GB2312"/>
          <w:b/>
          <w:color w:val="000000" w:themeColor="text1"/>
          <w:sz w:val="32"/>
          <w:szCs w:val="32"/>
        </w:rPr>
        <w:t>二是</w:t>
      </w:r>
      <w:r>
        <w:rPr>
          <w:rFonts w:hint="eastAsia" w:ascii="仿宋_GB2312" w:hAnsi="仿宋_GB2312" w:eastAsia="仿宋_GB2312" w:cs="仿宋_GB2312"/>
          <w:color w:val="000000" w:themeColor="text1"/>
          <w:sz w:val="32"/>
          <w:szCs w:val="32"/>
        </w:rPr>
        <w:t>盘活存量和支出进度管理逐步规范和严谨，预算执行管理的力度有待进一步加强。针对上述问题，我们将高度重视，进一步深化财政改革，不断提高财政管理水平，加强预算管理，严格预算执行。</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五、2020年预算草案</w:t>
      </w:r>
    </w:p>
    <w:p>
      <w:pPr>
        <w:autoSpaceDE w:val="0"/>
        <w:autoSpaceDN w:val="0"/>
        <w:adjustRightIn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themeColor="text1"/>
          <w:sz w:val="32"/>
          <w:szCs w:val="32"/>
        </w:rPr>
        <w:t>2020年我们将围绕镇党委、镇政府的工作部署，积极组织财政收入，</w:t>
      </w:r>
      <w:r>
        <w:rPr>
          <w:rFonts w:hint="eastAsia" w:ascii="仿宋_GB2312" w:hAnsi="仿宋_GB2312" w:eastAsia="仿宋_GB2312" w:cs="仿宋_GB2312"/>
          <w:color w:val="000000"/>
          <w:sz w:val="32"/>
          <w:szCs w:val="32"/>
        </w:rPr>
        <w:t>继续实施积极的财政政策，</w:t>
      </w:r>
      <w:r>
        <w:rPr>
          <w:rFonts w:hint="eastAsia" w:ascii="仿宋_GB2312" w:hAnsi="仿宋_GB2312" w:eastAsia="仿宋_GB2312" w:cs="仿宋_GB2312"/>
          <w:color w:val="000000" w:themeColor="text1"/>
          <w:sz w:val="32"/>
          <w:szCs w:val="32"/>
        </w:rPr>
        <w:t>增强财政保障能力。 2020年预算草案编制的指导思想是：深入贯彻党的十九大</w:t>
      </w:r>
      <w:bookmarkStart w:id="0" w:name="_GoBack"/>
      <w:bookmarkEnd w:id="0"/>
      <w:r>
        <w:rPr>
          <w:rFonts w:hint="eastAsia" w:ascii="仿宋_GB2312" w:hAnsi="仿宋_GB2312" w:eastAsia="仿宋_GB2312" w:cs="仿宋_GB2312"/>
          <w:color w:val="000000" w:themeColor="text1"/>
          <w:sz w:val="32"/>
          <w:szCs w:val="32"/>
        </w:rPr>
        <w:t>精神，紧紧围绕中央和北京市关于深化预算管理制度的总体要求，认真落实区委、区政府和镇党委政府的各项工作部署，以“稳增长、调结构、转方式、补短板、防风险”为目标，加强财政精细化管理，提高财政资金使用效益，促进全镇经济持续健康发展。</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基于上述指导思想，结合新的财政体制，2020年预算草案编制如下：</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（一）2020年镇级财力情况</w:t>
      </w:r>
    </w:p>
    <w:p>
      <w:pPr>
        <w:tabs>
          <w:tab w:val="left" w:pos="540"/>
        </w:tabs>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2020年镇级预计财力52135.96万元，其中：财政收入8746万元，部门划转财力41411万元，一般转移支付资金1769.12万元，上年滚存结余209.84万元。</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（二）2020年预计财政支出52000万元：</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1.一般公共服务预计支出4468.78万元；</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2.公共安全预计支出1328.63万元；</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3.教育预计支出8334.26万元；</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4.文化旅游体育与传媒预计支出466.76万元；</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5.社会保障和就业预计支出2254.00万元；</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6.卫生健康预计支出3260.68万元；</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7.节能环保预计支出349.44万元；</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8.城乡社区预计支出13504.07万元；</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9.农林水预计支出14417.36万元；</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10.交通运输预计支出107.86万元；</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11.灾害防治及应急管理预计支出201.38万元；</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12.上解预计支出2488.78万元；</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13.预备费818万元。</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（三）收支平衡</w:t>
      </w:r>
    </w:p>
    <w:p>
      <w:pPr>
        <w:pStyle w:val="16"/>
        <w:widowControl w:val="0"/>
        <w:spacing w:before="0" w:beforeAutospacing="0" w:after="0" w:afterAutospacing="0" w:line="560" w:lineRule="exact"/>
        <w:ind w:firstLine="640" w:firstLineChars="200"/>
        <w:jc w:val="both"/>
        <w:rPr>
          <w:rFonts w:ascii="仿宋_GB2312" w:hAnsi="仿宋_GB2312" w:eastAsia="仿宋_GB2312" w:cs="仿宋_GB2312"/>
          <w:b/>
          <w:color w:val="000000" w:themeColor="text1"/>
          <w:kern w:val="2"/>
          <w:sz w:val="32"/>
          <w:szCs w:val="32"/>
        </w:rPr>
      </w:pPr>
      <w:r>
        <w:rPr>
          <w:rFonts w:hint="eastAsia" w:ascii="仿宋_GB2312" w:hAnsi="仿宋_GB2312" w:eastAsia="仿宋_GB2312" w:cs="仿宋_GB2312"/>
          <w:color w:val="000000" w:themeColor="text1"/>
          <w:kern w:val="2"/>
          <w:sz w:val="32"/>
          <w:szCs w:val="32"/>
        </w:rPr>
        <w:t>以上收支相抵，预计一般公共预算结转135.96万元，预算支出收支平衡。</w:t>
      </w:r>
    </w:p>
    <w:p>
      <w:pPr>
        <w:pStyle w:val="16"/>
        <w:widowControl w:val="0"/>
        <w:spacing w:before="0" w:beforeAutospacing="0" w:after="0" w:afterAutospacing="0" w:line="560" w:lineRule="exact"/>
        <w:ind w:firstLine="640" w:firstLineChars="200"/>
        <w:jc w:val="both"/>
        <w:rPr>
          <w:rFonts w:ascii="黑体" w:hAnsi="黑体" w:eastAsia="黑体" w:cs="黑体"/>
          <w:bCs/>
          <w:kern w:val="2"/>
          <w:sz w:val="32"/>
          <w:szCs w:val="32"/>
        </w:rPr>
      </w:pPr>
      <w:r>
        <w:rPr>
          <w:rFonts w:hint="eastAsia" w:ascii="黑体" w:hAnsi="黑体" w:eastAsia="黑体" w:cs="黑体"/>
          <w:bCs/>
          <w:kern w:val="2"/>
          <w:sz w:val="32"/>
          <w:szCs w:val="32"/>
        </w:rPr>
        <w:t>六、2020年财政重点工作</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 加强组收管理，提高财政保障能力</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结合大兴区出台的N+1等</w:t>
      </w:r>
      <w:r>
        <w:rPr>
          <w:rFonts w:hint="eastAsia" w:ascii="仿宋_GB2312" w:hAnsi="仿宋_GB2312" w:eastAsia="仿宋_GB2312" w:cs="仿宋_GB2312"/>
          <w:kern w:val="0"/>
          <w:sz w:val="32"/>
          <w:szCs w:val="32"/>
        </w:rPr>
        <w:t>促进经济发展的新政策，健全完善我镇各项财政政策，优化营商环境，培育新的税源和经济增长点。</w:t>
      </w:r>
      <w:r>
        <w:rPr>
          <w:rFonts w:hint="eastAsia" w:ascii="仿宋_GB2312" w:hAnsi="仿宋_GB2312" w:eastAsia="仿宋_GB2312" w:cs="仿宋_GB2312"/>
          <w:b/>
          <w:sz w:val="32"/>
          <w:szCs w:val="32"/>
        </w:rPr>
        <w:t>二是</w:t>
      </w:r>
      <w:r>
        <w:rPr>
          <w:rFonts w:hint="eastAsia" w:ascii="仿宋_GB2312" w:hAnsi="仿宋_GB2312" w:eastAsia="仿宋_GB2312" w:cs="仿宋_GB2312"/>
          <w:kern w:val="0"/>
          <w:sz w:val="32"/>
          <w:szCs w:val="32"/>
        </w:rPr>
        <w:t>强化对重点税源企业的精准服务，建立重点企业台账，及时了解企业情况，为企业解决实际问题。</w:t>
      </w:r>
      <w:r>
        <w:rPr>
          <w:rFonts w:hint="eastAsia" w:ascii="仿宋_GB2312" w:hAnsi="仿宋_GB2312" w:eastAsia="仿宋_GB2312" w:cs="仿宋_GB2312"/>
          <w:b/>
          <w:sz w:val="32"/>
          <w:szCs w:val="32"/>
        </w:rPr>
        <w:t>三是</w:t>
      </w:r>
      <w:r>
        <w:rPr>
          <w:rFonts w:hint="eastAsia" w:ascii="仿宋_GB2312" w:hAnsi="仿宋_GB2312" w:eastAsia="仿宋_GB2312" w:cs="仿宋_GB2312"/>
          <w:kern w:val="0"/>
          <w:sz w:val="32"/>
          <w:szCs w:val="32"/>
        </w:rPr>
        <w:t>加强对税源户变化的监控，对新增户及外迁企业的情况及时了解及时分析，制定财政收入调整方案。</w:t>
      </w:r>
    </w:p>
    <w:p>
      <w:pPr>
        <w:pStyle w:val="6"/>
        <w:adjustRightInd w:val="0"/>
        <w:snapToGrid w:val="0"/>
        <w:spacing w:before="0" w:beforeAutospacing="0" w:after="0" w:afterAutospacing="0" w:line="560" w:lineRule="exact"/>
        <w:ind w:firstLine="640" w:firstLineChars="200"/>
        <w:rPr>
          <w:rFonts w:ascii="楷体_GB2312" w:hAnsi="楷体_GB2312" w:eastAsia="楷体_GB2312" w:cs="楷体_GB2312"/>
          <w:bCs/>
          <w:kern w:val="2"/>
          <w:sz w:val="32"/>
          <w:szCs w:val="32"/>
        </w:rPr>
      </w:pPr>
      <w:r>
        <w:rPr>
          <w:rFonts w:hint="eastAsia" w:ascii="楷体_GB2312" w:hAnsi="楷体_GB2312" w:eastAsia="楷体_GB2312" w:cs="楷体_GB2312"/>
          <w:bCs/>
          <w:sz w:val="32"/>
          <w:szCs w:val="32"/>
        </w:rPr>
        <w:t>（二）</w:t>
      </w:r>
      <w:r>
        <w:rPr>
          <w:rFonts w:hint="eastAsia" w:ascii="楷体_GB2312" w:hAnsi="楷体_GB2312" w:eastAsia="楷体_GB2312" w:cs="楷体_GB2312"/>
          <w:bCs/>
          <w:kern w:val="2"/>
          <w:sz w:val="32"/>
          <w:szCs w:val="32"/>
        </w:rPr>
        <w:t>优先民生支出，加快促进社会事业发展</w:t>
      </w:r>
    </w:p>
    <w:p>
      <w:pPr>
        <w:pStyle w:val="6"/>
        <w:adjustRightInd w:val="0"/>
        <w:snapToGrid w:val="0"/>
        <w:spacing w:before="0" w:beforeAutospacing="0" w:after="0" w:afterAutospacing="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支持教育优先发展，进一步健全投入机制，不断改善办学条件。</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进一步完善城镇居民基本医疗保险制度及新型农村合作医疗制度，进一步提高医疗卫生服务效能。</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在社会保障和就业方面，不断完善升级社会保障体系，深入落实就业和各项社会保障政策，进一步加大对社会保险、社会救助、养老服务和特殊困难群体等方面的投入。</w:t>
      </w:r>
    </w:p>
    <w:p>
      <w:pPr>
        <w:pStyle w:val="6"/>
        <w:adjustRightInd w:val="0"/>
        <w:snapToGrid w:val="0"/>
        <w:spacing w:before="0" w:beforeAutospacing="0" w:after="0" w:afterAutospacing="0"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（三）坚持细化管理，加快提升财政管理水平</w:t>
      </w:r>
    </w:p>
    <w:p>
      <w:pPr>
        <w:pStyle w:val="6"/>
        <w:adjustRightInd w:val="0"/>
        <w:snapToGrid w:val="0"/>
        <w:spacing w:before="0" w:beforeAutospacing="0" w:after="0" w:afterAutospacing="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加强预算编制基础工作。以财政存量资金盘活为抓手，提高预算编制的科学性、精准性，加强预算执行管理，推动预算编制和执行相结合。</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加强各部门的绩效理念和支出责任，不断加强绩效考评管理制度建设，切实提高财政资金使用效益。</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加强“三公经费”支出管控，以厉行节约为原则，努力降低行政运行成本。</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加强会计管理工作，加大会计信息质量监控力度及会计人员培训力度，提高财会人员的综合素质。</w:t>
      </w:r>
      <w:r>
        <w:rPr>
          <w:rFonts w:hint="eastAsia" w:ascii="仿宋_GB2312" w:hAnsi="仿宋_GB2312" w:eastAsia="仿宋_GB2312" w:cs="仿宋_GB2312"/>
          <w:b/>
          <w:sz w:val="32"/>
          <w:szCs w:val="32"/>
        </w:rPr>
        <w:t>五是</w:t>
      </w:r>
      <w:r>
        <w:rPr>
          <w:rFonts w:hint="eastAsia" w:ascii="仿宋_GB2312" w:hAnsi="仿宋_GB2312" w:eastAsia="仿宋_GB2312" w:cs="仿宋_GB2312"/>
          <w:sz w:val="32"/>
          <w:szCs w:val="32"/>
        </w:rPr>
        <w:t>加强财政干部队伍建设，认真履行“一岗双责”要求，建设一支素质高、业务精、作风正的财政干部队伍。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位代表，2020年财政工作任务艰巨而繁重，有效需求乏力和有效供给不足并存，减税降费政策与房地产调控政策叠加，财政收入稳定增长面临较大挑战，新形势下，我们将在镇党委、政府的正确领导下，在镇人大依法监督下，努力开创财政工作新局面，为促进我镇经济持续健康发展做出贡献。</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以上报告，请予审议。</w:t>
      </w:r>
    </w:p>
    <w:p>
      <w:pPr>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br w:type="page"/>
      </w:r>
    </w:p>
    <w:p>
      <w:pPr>
        <w:spacing w:line="560" w:lineRule="exact"/>
        <w:ind w:firstLine="642"/>
        <w:jc w:val="center"/>
        <w:rPr>
          <w:rFonts w:ascii="方正小标宋简体" w:hAnsi="仿宋_GB2312" w:eastAsia="方正小标宋简体" w:cs="仿宋_GB2312"/>
          <w:color w:val="000000"/>
          <w:sz w:val="44"/>
          <w:szCs w:val="44"/>
          <w:shd w:val="clear" w:color="auto" w:fill="FFFFFF"/>
        </w:rPr>
      </w:pPr>
      <w:r>
        <w:rPr>
          <w:rFonts w:hint="eastAsia" w:ascii="方正小标宋简体" w:hAnsi="仿宋_GB2312" w:eastAsia="方正小标宋简体" w:cs="仿宋_GB2312"/>
          <w:color w:val="000000"/>
          <w:sz w:val="44"/>
          <w:szCs w:val="44"/>
          <w:shd w:val="clear" w:color="auto" w:fill="FFFFFF"/>
        </w:rPr>
        <w:t>名词解释</w:t>
      </w:r>
    </w:p>
    <w:p>
      <w:pPr>
        <w:spacing w:line="560" w:lineRule="exact"/>
        <w:ind w:firstLine="642"/>
        <w:jc w:val="center"/>
        <w:rPr>
          <w:rFonts w:ascii="方正小标宋简体" w:hAnsi="仿宋_GB2312" w:eastAsia="方正小标宋简体" w:cs="仿宋_GB2312"/>
          <w:color w:val="000000"/>
          <w:sz w:val="44"/>
          <w:szCs w:val="44"/>
          <w:shd w:val="clear" w:color="auto" w:fill="FFFFFF"/>
        </w:rPr>
      </w:pPr>
    </w:p>
    <w:p>
      <w:pPr>
        <w:spacing w:line="560" w:lineRule="exact"/>
        <w:ind w:firstLine="803" w:firstLineChars="250"/>
        <w:rPr>
          <w:rFonts w:ascii="仿宋_GB2312" w:hAnsi="仿宋_GB2312" w:eastAsia="仿宋_GB2312" w:cs="仿宋_GB2312"/>
          <w:sz w:val="32"/>
          <w:szCs w:val="32"/>
        </w:rPr>
      </w:pPr>
      <w:r>
        <w:rPr>
          <w:rFonts w:hint="eastAsia" w:ascii="仿宋_GB2312" w:hAnsi="仿宋_GB2312" w:eastAsia="仿宋_GB2312" w:cs="仿宋_GB2312"/>
          <w:b/>
          <w:bCs/>
          <w:sz w:val="32"/>
          <w:szCs w:val="32"/>
        </w:rPr>
        <w:t>财政收入：</w:t>
      </w:r>
      <w:r>
        <w:rPr>
          <w:rFonts w:hint="eastAsia" w:ascii="仿宋_GB2312" w:hAnsi="仿宋_GB2312" w:eastAsia="仿宋_GB2312" w:cs="仿宋_GB2312"/>
          <w:sz w:val="32"/>
          <w:szCs w:val="32"/>
        </w:rPr>
        <w:t>指政府为履行其职能、实施公共政策和提供公共物品与服务需要而筹集的一切资金的总和。财政收入表现为政府部门在一定时期内（一般为一个财政年度）所取得的货币收入。</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一般性转移支付收入：</w:t>
      </w:r>
      <w:r>
        <w:rPr>
          <w:rFonts w:hint="eastAsia" w:ascii="仿宋_GB2312" w:hAnsi="仿宋_GB2312" w:eastAsia="仿宋_GB2312" w:cs="仿宋_GB2312"/>
          <w:sz w:val="32"/>
          <w:szCs w:val="32"/>
        </w:rPr>
        <w:t>指上级政府根据依法核定的下级政府标准财政需要额与财政支出额的差量以及各地区间在人口、资源、贫富等方面存在的差别因素将其财政资金转作下级政府财政收入的一种补助形式。</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专项性转移支付收入：</w:t>
      </w:r>
      <w:r>
        <w:rPr>
          <w:rFonts w:hint="eastAsia" w:ascii="仿宋_GB2312" w:hAnsi="仿宋_GB2312" w:eastAsia="仿宋_GB2312" w:cs="仿宋_GB2312"/>
          <w:sz w:val="32"/>
          <w:szCs w:val="32"/>
        </w:rPr>
        <w:t>指上级政府(在我国一般指中央、省、市级政府)为实现特定的宏观政策目标，以及对委托下级政府代理的一些事务进行补偿而设立的专项补助资金。资金需按规定用途使用资金。</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上解支出：</w:t>
      </w:r>
      <w:r>
        <w:rPr>
          <w:rFonts w:hint="eastAsia" w:ascii="仿宋_GB2312" w:hAnsi="仿宋_GB2312" w:eastAsia="仿宋_GB2312" w:cs="仿宋_GB2312"/>
          <w:sz w:val="32"/>
          <w:szCs w:val="32"/>
        </w:rPr>
        <w:t>指下级财政部门将本年度的财政收入上解至上一级的财政部门。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一般公共预算财政支出：</w:t>
      </w:r>
      <w:r>
        <w:rPr>
          <w:rFonts w:hint="eastAsia" w:ascii="仿宋_GB2312" w:hAnsi="仿宋_GB2312" w:eastAsia="仿宋_GB2312" w:cs="仿宋_GB2312"/>
          <w:sz w:val="32"/>
          <w:szCs w:val="32"/>
        </w:rPr>
        <w:t>指政府对集中的预算收入有计划地分配和使用而支出的支出。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政府性基金预算支出：</w:t>
      </w:r>
      <w:r>
        <w:rPr>
          <w:rFonts w:hint="eastAsia" w:ascii="仿宋_GB2312" w:hAnsi="仿宋_GB2312" w:eastAsia="仿宋_GB2312" w:cs="仿宋_GB2312"/>
          <w:sz w:val="32"/>
          <w:szCs w:val="32"/>
        </w:rPr>
        <w:t>指政府财政用基金预算收入支出的支出。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滚存结余：</w:t>
      </w:r>
      <w:r>
        <w:rPr>
          <w:rFonts w:hint="eastAsia" w:ascii="仿宋_GB2312" w:hAnsi="仿宋_GB2312" w:eastAsia="仿宋_GB2312" w:cs="仿宋_GB2312"/>
          <w:sz w:val="32"/>
          <w:szCs w:val="32"/>
        </w:rPr>
        <w:t>本年度财政预算收入大于支出的部分加上年结余。</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预备费：</w:t>
      </w:r>
      <w:r>
        <w:rPr>
          <w:rFonts w:hint="eastAsia" w:ascii="仿宋_GB2312" w:hAnsi="仿宋_GB2312" w:eastAsia="仿宋_GB2312" w:cs="仿宋_GB2312"/>
          <w:sz w:val="32"/>
          <w:szCs w:val="32"/>
        </w:rPr>
        <w:t>指在编制预算中按照一般公共预算支出额的1%-3%设置预备费，用于当年预算执行中的自然灾害等突发事件处理增加的支出及其他难以预见的开支。预备费的动用方案由本级政府财政部门提出，报本级政府决定。</w:t>
      </w:r>
    </w:p>
    <w:p>
      <w:pPr>
        <w:spacing w:line="560" w:lineRule="exact"/>
        <w:ind w:firstLine="640" w:firstLineChars="200"/>
        <w:rPr>
          <w:rFonts w:ascii="仿宋_GB2312" w:hAnsi="仿宋_GB2312" w:eastAsia="仿宋_GB2312" w:cs="仿宋_GB2312"/>
          <w:sz w:val="32"/>
          <w:szCs w:val="32"/>
        </w:rPr>
      </w:pPr>
    </w:p>
    <w:p>
      <w:pPr>
        <w:spacing w:line="560" w:lineRule="exact"/>
        <w:ind w:firstLine="600" w:firstLineChars="200"/>
        <w:jc w:val="center"/>
        <w:rPr>
          <w:rFonts w:ascii="仿宋_GB2312" w:hAnsi="宋体" w:eastAsia="仿宋_GB2312"/>
          <w:color w:val="000000"/>
          <w:sz w:val="30"/>
          <w:szCs w:val="30"/>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273D673-FBD3-43F4-B696-43461C2814B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01A8DF1-8324-46E7-8877-8823572B1E70}"/>
  </w:font>
  <w:font w:name="方正小标宋简体">
    <w:panose1 w:val="02000000000000000000"/>
    <w:charset w:val="86"/>
    <w:family w:val="script"/>
    <w:pitch w:val="default"/>
    <w:sig w:usb0="00000001" w:usb1="08000000" w:usb2="00000000" w:usb3="00000000" w:csb0="00040000" w:csb1="00000000"/>
    <w:embedRegular r:id="rId3" w:fontKey="{8055B3EA-EC47-47A8-84B6-4A054AF378E4}"/>
  </w:font>
  <w:font w:name="华文中宋">
    <w:panose1 w:val="02010600040101010101"/>
    <w:charset w:val="86"/>
    <w:family w:val="auto"/>
    <w:pitch w:val="default"/>
    <w:sig w:usb0="00000287" w:usb1="080F0000" w:usb2="00000000" w:usb3="00000000" w:csb0="0004009F" w:csb1="DFD70000"/>
    <w:embedRegular r:id="rId4" w:fontKey="{302304E3-E7EF-493A-B321-32C88482EDD7}"/>
  </w:font>
  <w:font w:name="楷体_GB2312">
    <w:altName w:val="楷体"/>
    <w:panose1 w:val="02010609030101010101"/>
    <w:charset w:val="86"/>
    <w:family w:val="modern"/>
    <w:pitch w:val="default"/>
    <w:sig w:usb0="00000000" w:usb1="00000000" w:usb2="00000010" w:usb3="00000000" w:csb0="00040000" w:csb1="00000000"/>
    <w:embedRegular r:id="rId5" w:fontKey="{8A20C244-CFB8-4456-8F6C-4F9AC840E62C}"/>
  </w:font>
  <w:font w:name="仿宋_GB2312">
    <w:altName w:val="仿宋"/>
    <w:panose1 w:val="02010609030101010101"/>
    <w:charset w:val="86"/>
    <w:family w:val="modern"/>
    <w:pitch w:val="default"/>
    <w:sig w:usb0="00000000" w:usb1="00000000" w:usb2="00000010" w:usb3="00000000" w:csb0="00040000" w:csb1="00000000"/>
    <w:embedRegular r:id="rId6" w:fontKey="{62C30D79-1115-40CC-A270-B1600812010C}"/>
  </w:font>
  <w:font w:name="仿宋">
    <w:panose1 w:val="02010609060101010101"/>
    <w:charset w:val="86"/>
    <w:family w:val="modern"/>
    <w:pitch w:val="default"/>
    <w:sig w:usb0="800002BF" w:usb1="38CF7CFA" w:usb2="00000016" w:usb3="00000000" w:csb0="00040001" w:csb1="00000000"/>
    <w:embedRegular r:id="rId7" w:fontKey="{4426F3A9-6C1E-4826-984C-D817064D015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path/>
          <v:fill on="f" focussize="0,0"/>
          <v:stroke on="f" joinstyle="miter"/>
          <v:imagedata o:title=""/>
          <o:lock v:ext="edit"/>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- 12 -</w:t>
                </w:r>
                <w:r>
                  <w:rPr>
                    <w:rFonts w:hint="eastAsia" w:asciiTheme="minorEastAsia"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FmODEzMjhjYzAyOGQ2M2M1OWQ1ODAyZTg4N2UwN2UifQ=="/>
  </w:docVars>
  <w:rsids>
    <w:rsidRoot w:val="00863145"/>
    <w:rsid w:val="00003A5D"/>
    <w:rsid w:val="00010AA0"/>
    <w:rsid w:val="00020D7F"/>
    <w:rsid w:val="0002509B"/>
    <w:rsid w:val="00044D68"/>
    <w:rsid w:val="00046A59"/>
    <w:rsid w:val="00047A17"/>
    <w:rsid w:val="0005185E"/>
    <w:rsid w:val="00097FE4"/>
    <w:rsid w:val="000B1F79"/>
    <w:rsid w:val="000B3031"/>
    <w:rsid w:val="000B30FC"/>
    <w:rsid w:val="000C5B54"/>
    <w:rsid w:val="000D2309"/>
    <w:rsid w:val="000D425E"/>
    <w:rsid w:val="000D4BEF"/>
    <w:rsid w:val="000D60F4"/>
    <w:rsid w:val="000D61FD"/>
    <w:rsid w:val="000E5EE9"/>
    <w:rsid w:val="000F380F"/>
    <w:rsid w:val="001348A4"/>
    <w:rsid w:val="00140B4A"/>
    <w:rsid w:val="00162F1D"/>
    <w:rsid w:val="001777A8"/>
    <w:rsid w:val="0018690F"/>
    <w:rsid w:val="00190932"/>
    <w:rsid w:val="001A2779"/>
    <w:rsid w:val="001B59B0"/>
    <w:rsid w:val="001C2D2B"/>
    <w:rsid w:val="001D0C8E"/>
    <w:rsid w:val="001E2446"/>
    <w:rsid w:val="002150FB"/>
    <w:rsid w:val="002273BA"/>
    <w:rsid w:val="00236E01"/>
    <w:rsid w:val="00237EC1"/>
    <w:rsid w:val="00241653"/>
    <w:rsid w:val="00242252"/>
    <w:rsid w:val="00262D66"/>
    <w:rsid w:val="00263D22"/>
    <w:rsid w:val="002878F4"/>
    <w:rsid w:val="00287EA0"/>
    <w:rsid w:val="00292DB9"/>
    <w:rsid w:val="00295FCD"/>
    <w:rsid w:val="002A2A27"/>
    <w:rsid w:val="002A39E7"/>
    <w:rsid w:val="002A5D93"/>
    <w:rsid w:val="002C2BA8"/>
    <w:rsid w:val="002C4033"/>
    <w:rsid w:val="002C4087"/>
    <w:rsid w:val="002C789E"/>
    <w:rsid w:val="002E17B3"/>
    <w:rsid w:val="002E7FE0"/>
    <w:rsid w:val="002F0707"/>
    <w:rsid w:val="002F2A6D"/>
    <w:rsid w:val="002F59FE"/>
    <w:rsid w:val="002F665A"/>
    <w:rsid w:val="0031019C"/>
    <w:rsid w:val="00311895"/>
    <w:rsid w:val="003228C4"/>
    <w:rsid w:val="003343E7"/>
    <w:rsid w:val="00343A6C"/>
    <w:rsid w:val="00356E54"/>
    <w:rsid w:val="00357FA5"/>
    <w:rsid w:val="003655AD"/>
    <w:rsid w:val="003722F2"/>
    <w:rsid w:val="0038034A"/>
    <w:rsid w:val="00384157"/>
    <w:rsid w:val="0039174A"/>
    <w:rsid w:val="003A51DF"/>
    <w:rsid w:val="003A56CB"/>
    <w:rsid w:val="003C106F"/>
    <w:rsid w:val="003C37F7"/>
    <w:rsid w:val="003C44CC"/>
    <w:rsid w:val="003C46FC"/>
    <w:rsid w:val="003E782A"/>
    <w:rsid w:val="00401C50"/>
    <w:rsid w:val="00404690"/>
    <w:rsid w:val="00412B85"/>
    <w:rsid w:val="0041496C"/>
    <w:rsid w:val="00415F96"/>
    <w:rsid w:val="00416499"/>
    <w:rsid w:val="004202F2"/>
    <w:rsid w:val="00424021"/>
    <w:rsid w:val="00435253"/>
    <w:rsid w:val="00442089"/>
    <w:rsid w:val="0044290F"/>
    <w:rsid w:val="00444AB9"/>
    <w:rsid w:val="0044623F"/>
    <w:rsid w:val="00463EA7"/>
    <w:rsid w:val="00480EA2"/>
    <w:rsid w:val="00480FA1"/>
    <w:rsid w:val="00493E08"/>
    <w:rsid w:val="004A694B"/>
    <w:rsid w:val="004C0C79"/>
    <w:rsid w:val="004D57EF"/>
    <w:rsid w:val="004E7AFF"/>
    <w:rsid w:val="0050062A"/>
    <w:rsid w:val="00500E7E"/>
    <w:rsid w:val="00547BF5"/>
    <w:rsid w:val="005520DD"/>
    <w:rsid w:val="005542B2"/>
    <w:rsid w:val="00555C6C"/>
    <w:rsid w:val="00585B42"/>
    <w:rsid w:val="0058791F"/>
    <w:rsid w:val="00587EA4"/>
    <w:rsid w:val="00596335"/>
    <w:rsid w:val="005A24E8"/>
    <w:rsid w:val="005A63D3"/>
    <w:rsid w:val="005A79BD"/>
    <w:rsid w:val="005D101B"/>
    <w:rsid w:val="005D2706"/>
    <w:rsid w:val="005D782E"/>
    <w:rsid w:val="006102B6"/>
    <w:rsid w:val="00623C59"/>
    <w:rsid w:val="00630737"/>
    <w:rsid w:val="00642374"/>
    <w:rsid w:val="00663526"/>
    <w:rsid w:val="00684964"/>
    <w:rsid w:val="006951CC"/>
    <w:rsid w:val="00695204"/>
    <w:rsid w:val="006A43CE"/>
    <w:rsid w:val="006B2C1C"/>
    <w:rsid w:val="006B67BF"/>
    <w:rsid w:val="006D0974"/>
    <w:rsid w:val="006E07F3"/>
    <w:rsid w:val="006F20D0"/>
    <w:rsid w:val="006F3BC6"/>
    <w:rsid w:val="006F4D3C"/>
    <w:rsid w:val="006F680C"/>
    <w:rsid w:val="00705D7E"/>
    <w:rsid w:val="00715EE9"/>
    <w:rsid w:val="00786A86"/>
    <w:rsid w:val="00787477"/>
    <w:rsid w:val="00794726"/>
    <w:rsid w:val="007B6EF6"/>
    <w:rsid w:val="007C0917"/>
    <w:rsid w:val="007C4A29"/>
    <w:rsid w:val="007D6805"/>
    <w:rsid w:val="007F1AF8"/>
    <w:rsid w:val="007F2D67"/>
    <w:rsid w:val="00800110"/>
    <w:rsid w:val="00806964"/>
    <w:rsid w:val="00815527"/>
    <w:rsid w:val="00821C71"/>
    <w:rsid w:val="00836D18"/>
    <w:rsid w:val="008439D1"/>
    <w:rsid w:val="008521BC"/>
    <w:rsid w:val="0086113D"/>
    <w:rsid w:val="00862969"/>
    <w:rsid w:val="00863145"/>
    <w:rsid w:val="0087761C"/>
    <w:rsid w:val="008858A6"/>
    <w:rsid w:val="00910FCF"/>
    <w:rsid w:val="00921839"/>
    <w:rsid w:val="0093482E"/>
    <w:rsid w:val="00955F83"/>
    <w:rsid w:val="00957FFC"/>
    <w:rsid w:val="00960C48"/>
    <w:rsid w:val="009624F1"/>
    <w:rsid w:val="00963CAC"/>
    <w:rsid w:val="00980163"/>
    <w:rsid w:val="00985AFD"/>
    <w:rsid w:val="00986599"/>
    <w:rsid w:val="00995FE7"/>
    <w:rsid w:val="009C2BC2"/>
    <w:rsid w:val="00A16B0A"/>
    <w:rsid w:val="00A210C9"/>
    <w:rsid w:val="00A35784"/>
    <w:rsid w:val="00A35C6E"/>
    <w:rsid w:val="00A40C36"/>
    <w:rsid w:val="00A51C7D"/>
    <w:rsid w:val="00A618D7"/>
    <w:rsid w:val="00A618FB"/>
    <w:rsid w:val="00A70848"/>
    <w:rsid w:val="00A803F3"/>
    <w:rsid w:val="00A90734"/>
    <w:rsid w:val="00A949CB"/>
    <w:rsid w:val="00A94FAB"/>
    <w:rsid w:val="00AA14B7"/>
    <w:rsid w:val="00AB1A05"/>
    <w:rsid w:val="00AD7A07"/>
    <w:rsid w:val="00B07B2C"/>
    <w:rsid w:val="00B16086"/>
    <w:rsid w:val="00B1754A"/>
    <w:rsid w:val="00B473BF"/>
    <w:rsid w:val="00B56BAE"/>
    <w:rsid w:val="00B8174E"/>
    <w:rsid w:val="00B87B41"/>
    <w:rsid w:val="00B92A1B"/>
    <w:rsid w:val="00BA108B"/>
    <w:rsid w:val="00BA35E2"/>
    <w:rsid w:val="00BA6D55"/>
    <w:rsid w:val="00BB120D"/>
    <w:rsid w:val="00BB5CB7"/>
    <w:rsid w:val="00BC31CF"/>
    <w:rsid w:val="00BC3EF6"/>
    <w:rsid w:val="00BD5F1F"/>
    <w:rsid w:val="00BE45F2"/>
    <w:rsid w:val="00C15C03"/>
    <w:rsid w:val="00C31D10"/>
    <w:rsid w:val="00C35181"/>
    <w:rsid w:val="00C566C3"/>
    <w:rsid w:val="00C82856"/>
    <w:rsid w:val="00C848CE"/>
    <w:rsid w:val="00C9505F"/>
    <w:rsid w:val="00CA404C"/>
    <w:rsid w:val="00CA7DC6"/>
    <w:rsid w:val="00CB1543"/>
    <w:rsid w:val="00CD1C38"/>
    <w:rsid w:val="00CD494F"/>
    <w:rsid w:val="00CD6836"/>
    <w:rsid w:val="00CE080F"/>
    <w:rsid w:val="00CE58FA"/>
    <w:rsid w:val="00CF2DE0"/>
    <w:rsid w:val="00D003DF"/>
    <w:rsid w:val="00D147A9"/>
    <w:rsid w:val="00D24105"/>
    <w:rsid w:val="00D25C37"/>
    <w:rsid w:val="00D26125"/>
    <w:rsid w:val="00D3388D"/>
    <w:rsid w:val="00D463E4"/>
    <w:rsid w:val="00D46D3F"/>
    <w:rsid w:val="00D63B05"/>
    <w:rsid w:val="00D70971"/>
    <w:rsid w:val="00D71521"/>
    <w:rsid w:val="00D731C9"/>
    <w:rsid w:val="00D774A4"/>
    <w:rsid w:val="00D818FC"/>
    <w:rsid w:val="00D83799"/>
    <w:rsid w:val="00D90337"/>
    <w:rsid w:val="00D96693"/>
    <w:rsid w:val="00DC79C1"/>
    <w:rsid w:val="00DF2AAB"/>
    <w:rsid w:val="00E01CF9"/>
    <w:rsid w:val="00E13E69"/>
    <w:rsid w:val="00E14D3B"/>
    <w:rsid w:val="00E1637A"/>
    <w:rsid w:val="00E16786"/>
    <w:rsid w:val="00E17ACF"/>
    <w:rsid w:val="00E306D0"/>
    <w:rsid w:val="00E52E66"/>
    <w:rsid w:val="00E54BC2"/>
    <w:rsid w:val="00E62FA0"/>
    <w:rsid w:val="00E630A9"/>
    <w:rsid w:val="00E70DA6"/>
    <w:rsid w:val="00E7358A"/>
    <w:rsid w:val="00E818A0"/>
    <w:rsid w:val="00EA74C0"/>
    <w:rsid w:val="00EB0CEE"/>
    <w:rsid w:val="00EB11FE"/>
    <w:rsid w:val="00EB31EA"/>
    <w:rsid w:val="00EB6E4F"/>
    <w:rsid w:val="00ED0715"/>
    <w:rsid w:val="00ED160E"/>
    <w:rsid w:val="00EE360E"/>
    <w:rsid w:val="00EE550C"/>
    <w:rsid w:val="00EE7DB1"/>
    <w:rsid w:val="00F13BF6"/>
    <w:rsid w:val="00F32E32"/>
    <w:rsid w:val="00F46C69"/>
    <w:rsid w:val="00F62DE7"/>
    <w:rsid w:val="00F6585E"/>
    <w:rsid w:val="00F73675"/>
    <w:rsid w:val="00F7387F"/>
    <w:rsid w:val="00F75DEB"/>
    <w:rsid w:val="00F83535"/>
    <w:rsid w:val="00F83867"/>
    <w:rsid w:val="00F848A5"/>
    <w:rsid w:val="00F86154"/>
    <w:rsid w:val="00F8696B"/>
    <w:rsid w:val="00FB3136"/>
    <w:rsid w:val="00FD163A"/>
    <w:rsid w:val="00FE1758"/>
    <w:rsid w:val="00FE751C"/>
    <w:rsid w:val="232677A2"/>
    <w:rsid w:val="37775381"/>
    <w:rsid w:val="526C3E7D"/>
    <w:rsid w:val="5793310E"/>
    <w:rsid w:val="590369A7"/>
    <w:rsid w:val="6EAB5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9"/>
    <w:semiHidden/>
    <w:unhideWhenUsed/>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semiHidden/>
    <w:uiPriority w:val="99"/>
    <w:rPr>
      <w:sz w:val="18"/>
      <w:szCs w:val="18"/>
    </w:rPr>
  </w:style>
  <w:style w:type="character" w:customStyle="1" w:styleId="12">
    <w:name w:val="页脚 Char"/>
    <w:basedOn w:val="9"/>
    <w:link w:val="4"/>
    <w:semiHidden/>
    <w:uiPriority w:val="99"/>
    <w:rPr>
      <w:sz w:val="18"/>
      <w:szCs w:val="18"/>
    </w:rPr>
  </w:style>
  <w:style w:type="character" w:customStyle="1" w:styleId="13">
    <w:name w:val="批注框文本 Char"/>
    <w:basedOn w:val="9"/>
    <w:link w:val="3"/>
    <w:semiHidden/>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paragraph" w:styleId="1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6">
    <w:name w:val="普通(网站)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7">
    <w:name w:val="wenda-abstract-listnum"/>
    <w:basedOn w:val="9"/>
    <w:qFormat/>
    <w:uiPriority w:val="0"/>
  </w:style>
  <w:style w:type="character" w:customStyle="1" w:styleId="18">
    <w:name w:val="批注文字 Char"/>
    <w:basedOn w:val="9"/>
    <w:link w:val="2"/>
    <w:semiHidden/>
    <w:qFormat/>
    <w:uiPriority w:val="99"/>
    <w:rPr>
      <w:rFonts w:ascii="Times New Roman" w:hAnsi="Times New Roman" w:eastAsia="宋体" w:cs="Times New Roman"/>
      <w:szCs w:val="24"/>
    </w:rPr>
  </w:style>
  <w:style w:type="character" w:customStyle="1" w:styleId="19">
    <w:name w:val="批注主题 Char"/>
    <w:basedOn w:val="18"/>
    <w:link w:val="7"/>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4EE828-875D-4E01-BEFD-E8577D933F0C}">
  <ds:schemaRefs/>
</ds:datastoreItem>
</file>

<file path=docProps/app.xml><?xml version="1.0" encoding="utf-8"?>
<Properties xmlns="http://schemas.openxmlformats.org/officeDocument/2006/extended-properties" xmlns:vt="http://schemas.openxmlformats.org/officeDocument/2006/docPropsVTypes">
  <Template>Normal</Template>
  <Pages>13</Pages>
  <Words>5256</Words>
  <Characters>6003</Characters>
  <Lines>43</Lines>
  <Paragraphs>12</Paragraphs>
  <TotalTime>23</TotalTime>
  <ScaleCrop>false</ScaleCrop>
  <LinksUpToDate>false</LinksUpToDate>
  <CharactersWithSpaces>6008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2019-08-26T01:13:00Z</dcterms:created>
  <dc:creator>Y01</dc:creator>
  <cp:lastModifiedBy>米露露</cp:lastModifiedBy>
  <cp:lastPrinted>2019-12-11T05:39:00Z</cp:lastPrinted>
  <dcterms:modified xsi:type="dcterms:W3CDTF">2023-02-08T03:38:04Z</dcterms:modified>
  <cp:revision>225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8E90BB9CA21D42F292A263F8CD93C7C3</vt:lpwstr>
  </property>
</Properties>
</file>