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55" w:type="dxa"/>
        <w:jc w:val="center"/>
        <w:tblInd w:w="93" w:type="dxa"/>
        <w:tblLayout w:type="fixed"/>
        <w:tblCellMar>
          <w:top w:w="0" w:type="dxa"/>
          <w:left w:w="108" w:type="dxa"/>
          <w:bottom w:w="0" w:type="dxa"/>
          <w:right w:w="108" w:type="dxa"/>
        </w:tblCellMar>
      </w:tblPr>
      <w:tblGrid>
        <w:gridCol w:w="7755"/>
        <w:gridCol w:w="720"/>
        <w:gridCol w:w="1080"/>
      </w:tblGrid>
      <w:tr>
        <w:tblPrEx>
          <w:tblLayout w:type="fixed"/>
          <w:tblCellMar>
            <w:top w:w="0" w:type="dxa"/>
            <w:left w:w="108" w:type="dxa"/>
            <w:bottom w:w="0" w:type="dxa"/>
            <w:right w:w="108" w:type="dxa"/>
          </w:tblCellMar>
        </w:tblPrEx>
        <w:trPr>
          <w:trHeight w:val="540" w:hRule="atLeast"/>
          <w:jc w:val="center"/>
        </w:trPr>
        <w:tc>
          <w:tcPr>
            <w:tcW w:w="9555" w:type="dxa"/>
            <w:gridSpan w:val="3"/>
            <w:tcBorders>
              <w:top w:val="nil"/>
              <w:left w:val="nil"/>
              <w:bottom w:val="nil"/>
              <w:right w:val="nil"/>
            </w:tcBorders>
            <w:shd w:val="clear" w:color="FFFFFF" w:fill="auto"/>
            <w:vAlign w:val="center"/>
          </w:tcPr>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政府信息公开情况统计表</w:t>
            </w:r>
          </w:p>
        </w:tc>
      </w:tr>
      <w:tr>
        <w:tblPrEx>
          <w:tblLayout w:type="fixed"/>
          <w:tblCellMar>
            <w:top w:w="0" w:type="dxa"/>
            <w:left w:w="108" w:type="dxa"/>
            <w:bottom w:w="0" w:type="dxa"/>
            <w:right w:w="108" w:type="dxa"/>
          </w:tblCellMar>
        </w:tblPrEx>
        <w:trPr>
          <w:trHeight w:val="285" w:hRule="atLeast"/>
          <w:jc w:val="center"/>
        </w:trPr>
        <w:tc>
          <w:tcPr>
            <w:tcW w:w="9555" w:type="dxa"/>
            <w:gridSpan w:val="3"/>
            <w:tcBorders>
              <w:top w:val="nil"/>
              <w:left w:val="nil"/>
              <w:bottom w:val="nil"/>
              <w:right w:val="nil"/>
            </w:tcBorders>
            <w:shd w:val="clear" w:color="FFFFFF" w:fill="auto"/>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 xml:space="preserve">（ </w:t>
            </w:r>
            <w:r>
              <w:rPr>
                <w:rFonts w:hint="eastAsia" w:ascii="楷体_GB2312" w:hAnsi="宋体" w:eastAsia="楷体_GB2312" w:cs="宋体"/>
                <w:kern w:val="0"/>
                <w:sz w:val="32"/>
                <w:szCs w:val="32"/>
                <w:lang w:val="en-US" w:eastAsia="zh-CN"/>
              </w:rPr>
              <w:t>2018</w:t>
            </w:r>
            <w:r>
              <w:rPr>
                <w:rFonts w:hint="eastAsia" w:ascii="楷体_GB2312" w:hAnsi="宋体" w:eastAsia="楷体_GB2312" w:cs="宋体"/>
                <w:kern w:val="0"/>
                <w:sz w:val="32"/>
                <w:szCs w:val="32"/>
              </w:rPr>
              <w:t xml:space="preserve"> 年度）</w:t>
            </w:r>
          </w:p>
        </w:tc>
      </w:tr>
      <w:tr>
        <w:tblPrEx>
          <w:tblLayout w:type="fixed"/>
          <w:tblCellMar>
            <w:top w:w="0" w:type="dxa"/>
            <w:left w:w="108" w:type="dxa"/>
            <w:bottom w:w="0" w:type="dxa"/>
            <w:right w:w="108" w:type="dxa"/>
          </w:tblCellMar>
        </w:tblPrEx>
        <w:trPr>
          <w:trHeight w:val="405" w:hRule="atLeast"/>
          <w:jc w:val="center"/>
        </w:trPr>
        <w:tc>
          <w:tcPr>
            <w:tcW w:w="7755" w:type="dxa"/>
            <w:tcBorders>
              <w:top w:val="nil"/>
              <w:left w:val="nil"/>
              <w:bottom w:val="nil"/>
              <w:right w:val="nil"/>
            </w:tcBorders>
            <w:shd w:val="clear" w:color="FFFFFF" w:fill="auto"/>
            <w:vAlign w:val="center"/>
          </w:tcPr>
          <w:p>
            <w:pPr>
              <w:widowControl/>
              <w:jc w:val="left"/>
              <w:rPr>
                <w:rFonts w:ascii="宋体" w:hAnsi="宋体" w:cs="宋体"/>
                <w:color w:val="000000"/>
                <w:kern w:val="0"/>
                <w:sz w:val="22"/>
              </w:rPr>
            </w:pPr>
          </w:p>
        </w:tc>
        <w:tc>
          <w:tcPr>
            <w:tcW w:w="720" w:type="dxa"/>
            <w:tcBorders>
              <w:top w:val="nil"/>
              <w:left w:val="nil"/>
              <w:bottom w:val="nil"/>
              <w:right w:val="nil"/>
            </w:tcBorders>
            <w:shd w:val="clear" w:color="FFFFFF" w:fill="auto"/>
            <w:vAlign w:val="center"/>
          </w:tcPr>
          <w:p>
            <w:pPr>
              <w:widowControl/>
              <w:jc w:val="center"/>
              <w:rPr>
                <w:rFonts w:ascii="宋体" w:hAnsi="宋体" w:cs="宋体"/>
                <w:color w:val="000000"/>
                <w:kern w:val="0"/>
                <w:sz w:val="22"/>
              </w:rPr>
            </w:pPr>
          </w:p>
        </w:tc>
        <w:tc>
          <w:tcPr>
            <w:tcW w:w="1080" w:type="dxa"/>
            <w:tcBorders>
              <w:top w:val="nil"/>
              <w:left w:val="nil"/>
              <w:bottom w:val="nil"/>
              <w:right w:val="nil"/>
            </w:tcBorders>
            <w:shd w:val="clear" w:color="FFFFFF" w:fill="auto"/>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00" w:hRule="atLeast"/>
          <w:jc w:val="center"/>
        </w:trPr>
        <w:tc>
          <w:tcPr>
            <w:tcW w:w="7755" w:type="dxa"/>
            <w:tcBorders>
              <w:top w:val="nil"/>
              <w:left w:val="nil"/>
              <w:bottom w:val="single" w:color="auto" w:sz="8" w:space="0"/>
              <w:right w:val="nil"/>
            </w:tcBorders>
            <w:shd w:val="clear" w:color="FFFFFF"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填报单位（盖章）：</w:t>
            </w:r>
            <w:r>
              <w:rPr>
                <w:rFonts w:hint="eastAsia" w:ascii="仿宋_GB2312" w:hAnsi="宋体" w:eastAsia="仿宋_GB2312" w:cs="宋体"/>
                <w:kern w:val="0"/>
                <w:sz w:val="24"/>
                <w:lang w:eastAsia="zh-CN"/>
              </w:rPr>
              <w:t>北京市大兴区交通局</w:t>
            </w:r>
          </w:p>
        </w:tc>
        <w:tc>
          <w:tcPr>
            <w:tcW w:w="720" w:type="dxa"/>
            <w:tcBorders>
              <w:top w:val="nil"/>
              <w:left w:val="nil"/>
              <w:bottom w:val="single" w:color="auto" w:sz="8" w:space="0"/>
              <w:right w:val="nil"/>
            </w:tcBorders>
            <w:shd w:val="clear" w:color="FFFFFF"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80" w:type="dxa"/>
            <w:tcBorders>
              <w:top w:val="nil"/>
              <w:left w:val="nil"/>
              <w:bottom w:val="single" w:color="auto" w:sz="8" w:space="0"/>
              <w:right w:val="nil"/>
            </w:tcBorders>
            <w:shd w:val="clear" w:color="FFFFFF"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 计 指 标</w:t>
            </w:r>
          </w:p>
        </w:tc>
        <w:tc>
          <w:tcPr>
            <w:tcW w:w="72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单位</w:t>
            </w:r>
          </w:p>
        </w:tc>
        <w:tc>
          <w:tcPr>
            <w:tcW w:w="1080"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统计数</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一、主动公开情况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60"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（一）主动公开政府信息数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324</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其中：主动公开规范性文件数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15</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nil"/>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制发规范性文件总数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15</w:t>
            </w:r>
          </w:p>
        </w:tc>
      </w:tr>
      <w:tr>
        <w:tblPrEx>
          <w:tblLayout w:type="fixed"/>
          <w:tblCellMar>
            <w:top w:w="0" w:type="dxa"/>
            <w:left w:w="108" w:type="dxa"/>
            <w:bottom w:w="0" w:type="dxa"/>
            <w:right w:w="108" w:type="dxa"/>
          </w:tblCellMar>
        </w:tblPrEx>
        <w:trPr>
          <w:trHeight w:val="660" w:hRule="atLeast"/>
          <w:jc w:val="center"/>
        </w:trPr>
        <w:tc>
          <w:tcPr>
            <w:tcW w:w="7755"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（二）重点领域公开政府信息数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85</w:t>
            </w:r>
          </w:p>
        </w:tc>
      </w:tr>
      <w:tr>
        <w:tblPrEx>
          <w:tblLayout w:type="fixed"/>
          <w:tblCellMar>
            <w:top w:w="0" w:type="dxa"/>
            <w:left w:w="108" w:type="dxa"/>
            <w:bottom w:w="0" w:type="dxa"/>
            <w:right w:w="108" w:type="dxa"/>
          </w:tblCellMar>
        </w:tblPrEx>
        <w:trPr>
          <w:trHeight w:val="60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rPr>
                <w:rFonts w:ascii="仿宋_GB2312" w:hAnsi="宋体" w:eastAsia="仿宋_GB2312" w:cs="宋体"/>
                <w:kern w:val="0"/>
                <w:sz w:val="24"/>
              </w:rPr>
            </w:pPr>
            <w:r>
              <w:rPr>
                <w:rFonts w:hint="eastAsia" w:ascii="仿宋_GB2312" w:hAnsi="宋体" w:eastAsia="仿宋_GB2312" w:cs="宋体"/>
                <w:kern w:val="0"/>
                <w:sz w:val="24"/>
              </w:rPr>
              <w:t xml:space="preserve">        其中：主动公开财政预算决算、“三公经费”和行政经费信息数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64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主动公开保障性安居工程建设计划、项目开工和竣工情况，保障性住房的分配和退出等信息数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7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主动公开食品安全标准，食品生产经营许可、专项检查整治等信息数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58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主动公开环境核查审批、环境状况公报和重特大突发环境事件等信息数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78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主动公开招投标违法违规行为及处理情况、国有资金占控股或者主导地位依法应当招标的项目等信息数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5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主动公开生产安全事故的政府举措、处置进展、风险预警、防范措施等信息数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69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主动公开农用地转为建设用地批准、征收集体土地批准、征地公告、征地补偿安置公示、集体土地征收结案等信息数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2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主动公开政府指导价、政府定价和收费标准调整的项目、价格、依据、执行时间和范围等信息数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2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主动公开本市企业信用信息系统中的警示信息和良好信息等信息数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8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主动公开政府部门预算执行审计结果等信息数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 xml:space="preserve"> 0</w:t>
            </w:r>
          </w:p>
        </w:tc>
      </w:tr>
      <w:tr>
        <w:tblPrEx>
          <w:tblLayout w:type="fixed"/>
          <w:tblCellMar>
            <w:top w:w="0" w:type="dxa"/>
            <w:left w:w="108" w:type="dxa"/>
            <w:bottom w:w="0" w:type="dxa"/>
            <w:right w:w="108" w:type="dxa"/>
          </w:tblCellMar>
        </w:tblPrEx>
        <w:trPr>
          <w:trHeight w:val="67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主动公开行政机关对与人民群众利益密切相关的公共企事业单位进行监督管理的信息数</w:t>
            </w:r>
          </w:p>
        </w:tc>
        <w:tc>
          <w:tcPr>
            <w:tcW w:w="720" w:type="dxa"/>
            <w:tcBorders>
              <w:top w:val="nil"/>
              <w:left w:val="single" w:color="auto" w:sz="4"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0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主动公开市人民政府决定主动公开的其他信息数</w:t>
            </w:r>
          </w:p>
        </w:tc>
        <w:tc>
          <w:tcPr>
            <w:tcW w:w="720" w:type="dxa"/>
            <w:tcBorders>
              <w:top w:val="single" w:color="auto" w:sz="8" w:space="0"/>
              <w:left w:val="single" w:color="auto" w:sz="4"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81</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（三）通过不同渠道和方式公开政府信息的情况</w:t>
            </w:r>
          </w:p>
        </w:tc>
        <w:tc>
          <w:tcPr>
            <w:tcW w:w="720" w:type="dxa"/>
            <w:tcBorders>
              <w:top w:val="single" w:color="auto" w:sz="8" w:space="0"/>
              <w:left w:val="nil"/>
              <w:bottom w:val="single" w:color="auto" w:sz="4" w:space="0"/>
              <w:right w:val="single" w:color="auto" w:sz="4" w:space="0"/>
              <w:tr2bl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80" w:type="dxa"/>
            <w:tcBorders>
              <w:top w:val="single" w:color="auto" w:sz="8" w:space="0"/>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1.政府公报公开政府信息数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324</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3.政务微博公开政府信息数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4.政务微信公开政府信息数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240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二、回应解读情况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6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（一）回应公众关注热点或重大舆情数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（不同方式回应同一热点或舆情计1次）</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（二）通过不同渠道和方式回应解读的情况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1.参加或举办新闻发布会总次数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其中：主要负责同志参加新闻发布会次数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2.政府网站在线访谈次数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其中：主要负责同志参加政府网站在线访谈次数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3.政策解读稿件发布数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篇</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4.微博微信回应事件数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5.其他方式回应事件数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三、依申请公开情况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（一）收到申请数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1.当面申请数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2.传真申请数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3.网络申请数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4.信函申请数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（二）申请办结数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1.按时办结数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2.延期办结数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（三）申请答复数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1.属于已主动公开范围数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2.同意公开答复数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3.同意部分公开答复数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4.不同意公开答复数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其中：涉及国家秘密</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涉及商业秘密</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涉及个人隐私</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ind w:left="2400" w:hanging="2400" w:hangingChars="1000"/>
              <w:jc w:val="left"/>
              <w:rPr>
                <w:rFonts w:ascii="仿宋_GB2312" w:hAnsi="宋体" w:eastAsia="仿宋_GB2312" w:cs="宋体"/>
                <w:kern w:val="0"/>
                <w:sz w:val="24"/>
              </w:rPr>
            </w:pPr>
            <w:r>
              <w:rPr>
                <w:rFonts w:hint="eastAsia" w:ascii="仿宋_GB2312" w:hAnsi="宋体" w:eastAsia="仿宋_GB2312" w:cs="宋体"/>
                <w:kern w:val="0"/>
                <w:sz w:val="24"/>
              </w:rPr>
              <w:t>　　　　　　　　　　危及国家安全、公共安全、经济安全和社会稳定</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不是《条例》所指政府信息</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法律法规规定的其他情形</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5.不属于本行政机关公开数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6.申请信息不存在数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7.告知作出更改补充数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8.告知通过其他途径办理数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四、行政复议数量</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五、行政诉讼数量</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（一）维持具体行政行为或者驳回原告诉讼请求数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六、举报投诉数量</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七、依申请公开信息收取的费用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万元</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八、机构建设和保障经费情况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（一）政府信息公开工作专门机构数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（二）设置政府信息公开查阅点数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（三）从事政府信息公开工作人员数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1.专职人员数（不包括政府公报及政府网站工作人员数）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2.兼职人员数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660"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ind w:left="960" w:hanging="960" w:hangingChars="400"/>
              <w:jc w:val="left"/>
              <w:rPr>
                <w:rFonts w:ascii="仿宋_GB2312" w:hAnsi="宋体" w:eastAsia="仿宋_GB2312" w:cs="宋体"/>
                <w:kern w:val="0"/>
                <w:sz w:val="24"/>
              </w:rPr>
            </w:pPr>
            <w:r>
              <w:rPr>
                <w:rFonts w:hint="eastAsia" w:ascii="仿宋_GB2312" w:hAnsi="宋体" w:eastAsia="仿宋_GB2312" w:cs="宋体"/>
                <w:kern w:val="0"/>
                <w:sz w:val="24"/>
              </w:rPr>
              <w:t xml:space="preserve">  （四）政府信息公开专项经费（不包括用于政府公报编辑管理及政府网站建设维护等方面的经费）</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万元</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九、政府信息公开会议和培训情况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（一）召开政府信息公开工作会议或专题会议数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（二）举办各类培训班数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（三）接受培训人员数</w:t>
            </w:r>
          </w:p>
        </w:tc>
        <w:tc>
          <w:tcPr>
            <w:tcW w:w="720"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人次</w:t>
            </w:r>
          </w:p>
        </w:tc>
        <w:tc>
          <w:tcPr>
            <w:tcW w:w="10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9555" w:type="dxa"/>
            <w:gridSpan w:val="3"/>
            <w:tcBorders>
              <w:top w:val="single" w:color="auto" w:sz="8" w:space="0"/>
              <w:left w:val="nil"/>
              <w:bottom w:val="nil"/>
              <w:right w:val="nil"/>
            </w:tcBorders>
            <w:shd w:val="clear" w:color="auto" w:fill="auto"/>
            <w:vAlign w:val="center"/>
          </w:tcPr>
          <w:p>
            <w:pPr>
              <w:widowControl/>
              <w:jc w:val="left"/>
              <w:rPr>
                <w:rFonts w:hint="eastAsia" w:ascii="仿宋_GB2312" w:hAnsi="宋体" w:eastAsia="仿宋_GB2312" w:cs="宋体"/>
                <w:kern w:val="0"/>
                <w:sz w:val="24"/>
              </w:rPr>
            </w:pPr>
          </w:p>
          <w:p>
            <w:pPr>
              <w:widowControl/>
              <w:jc w:val="left"/>
              <w:rPr>
                <w:rFonts w:ascii="仿宋_GB2312" w:hAnsi="宋体" w:eastAsia="仿宋_GB2312" w:cs="宋体"/>
                <w:kern w:val="0"/>
                <w:sz w:val="24"/>
              </w:rPr>
            </w:pPr>
            <w:r>
              <w:rPr>
                <w:rFonts w:hint="eastAsia" w:ascii="仿宋_GB2312" w:hAnsi="宋体" w:eastAsia="仿宋_GB2312" w:cs="宋体"/>
                <w:kern w:val="0"/>
                <w:sz w:val="24"/>
              </w:rPr>
              <w:t>单位负责人：</w:t>
            </w:r>
            <w:r>
              <w:rPr>
                <w:rFonts w:hint="eastAsia" w:ascii="仿宋_GB2312" w:hAnsi="宋体" w:eastAsia="仿宋_GB2312" w:cs="宋体"/>
                <w:kern w:val="0"/>
                <w:sz w:val="24"/>
                <w:lang w:eastAsia="zh-CN"/>
              </w:rPr>
              <w:t>邓俊斌</w:t>
            </w:r>
            <w:r>
              <w:rPr>
                <w:rFonts w:hint="eastAsia" w:ascii="仿宋_GB2312" w:hAnsi="宋体" w:eastAsia="仿宋_GB2312" w:cs="宋体"/>
                <w:kern w:val="0"/>
                <w:sz w:val="24"/>
              </w:rPr>
              <w:t xml:space="preserve">              审核人：</w:t>
            </w:r>
            <w:r>
              <w:rPr>
                <w:rFonts w:hint="eastAsia" w:ascii="仿宋_GB2312" w:hAnsi="宋体" w:eastAsia="仿宋_GB2312" w:cs="宋体"/>
                <w:kern w:val="0"/>
                <w:sz w:val="24"/>
                <w:lang w:eastAsia="zh-CN"/>
              </w:rPr>
              <w:t>柳长臣</w:t>
            </w:r>
            <w:r>
              <w:rPr>
                <w:rFonts w:hint="eastAsia" w:ascii="仿宋_GB2312" w:hAnsi="宋体" w:eastAsia="仿宋_GB2312" w:cs="宋体"/>
                <w:kern w:val="0"/>
                <w:sz w:val="24"/>
              </w:rPr>
              <w:t xml:space="preserve">                    填报人：</w:t>
            </w:r>
            <w:r>
              <w:rPr>
                <w:rFonts w:hint="eastAsia" w:ascii="仿宋_GB2312" w:hAnsi="宋体" w:eastAsia="仿宋_GB2312" w:cs="宋体"/>
                <w:kern w:val="0"/>
                <w:sz w:val="24"/>
                <w:lang w:eastAsia="zh-CN"/>
              </w:rPr>
              <w:t>吴烈</w:t>
            </w:r>
          </w:p>
        </w:tc>
      </w:tr>
      <w:tr>
        <w:tblPrEx>
          <w:tblLayout w:type="fixed"/>
          <w:tblCellMar>
            <w:top w:w="0" w:type="dxa"/>
            <w:left w:w="108" w:type="dxa"/>
            <w:bottom w:w="0" w:type="dxa"/>
            <w:right w:w="108" w:type="dxa"/>
          </w:tblCellMar>
        </w:tblPrEx>
        <w:trPr>
          <w:trHeight w:val="402" w:hRule="atLeast"/>
          <w:jc w:val="center"/>
        </w:trPr>
        <w:tc>
          <w:tcPr>
            <w:tcW w:w="9555"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联系电话：</w:t>
            </w:r>
            <w:r>
              <w:rPr>
                <w:rFonts w:hint="eastAsia" w:ascii="仿宋_GB2312" w:hAnsi="宋体" w:eastAsia="仿宋_GB2312" w:cs="宋体"/>
                <w:kern w:val="0"/>
                <w:sz w:val="24"/>
                <w:lang w:val="en-US" w:eastAsia="zh-CN"/>
              </w:rPr>
              <w:t>69299439</w:t>
            </w:r>
            <w:r>
              <w:rPr>
                <w:rFonts w:hint="eastAsia" w:ascii="仿宋_GB2312" w:hAnsi="宋体" w:eastAsia="仿宋_GB2312" w:cs="宋体"/>
                <w:kern w:val="0"/>
                <w:sz w:val="24"/>
              </w:rPr>
              <w:t xml:space="preserve">                                            </w:t>
            </w:r>
            <w:bookmarkStart w:id="0" w:name="_GoBack"/>
            <w:bookmarkEnd w:id="0"/>
            <w:r>
              <w:rPr>
                <w:rFonts w:hint="eastAsia" w:ascii="仿宋_GB2312" w:hAnsi="宋体" w:eastAsia="仿宋_GB2312" w:cs="宋体"/>
                <w:kern w:val="0"/>
                <w:sz w:val="24"/>
              </w:rPr>
              <w:t>填报日期：</w:t>
            </w:r>
            <w:r>
              <w:rPr>
                <w:rFonts w:hint="eastAsia" w:ascii="仿宋_GB2312" w:hAnsi="宋体" w:eastAsia="仿宋_GB2312" w:cs="宋体"/>
                <w:kern w:val="0"/>
                <w:sz w:val="24"/>
                <w:lang w:val="en-US" w:eastAsia="zh-CN"/>
              </w:rPr>
              <w:t>2019.01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BF7C35"/>
    <w:rsid w:val="0BBF7C35"/>
    <w:rsid w:val="1552022D"/>
    <w:rsid w:val="19EF591D"/>
    <w:rsid w:val="37CE0317"/>
    <w:rsid w:val="4F707A6A"/>
    <w:rsid w:val="57A30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2019-01-12T01:47:00Z</dcterms:created>
  <dc:creator>交通局公文</dc:creator>
  <cp:lastModifiedBy>交通局公文</cp:lastModifiedBy>
  <dcterms:modified xsi:type="dcterms:W3CDTF">2019-01-30T02:45:23Z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