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color w:val="000000"/>
          <w:sz w:val="44"/>
          <w:szCs w:val="44"/>
          <w:lang w:val="en-US"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color w:val="000000"/>
          <w:sz w:val="44"/>
          <w:szCs w:val="4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方正小标宋简体" w:hAnsi="方正小标宋简体" w:eastAsia="方正小标宋简体" w:cs="方正小标宋简体"/>
          <w:b/>
          <w:color w:val="000000"/>
          <w:sz w:val="44"/>
          <w:szCs w:val="4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color w:val="000000"/>
          <w:sz w:val="44"/>
          <w:szCs w:val="4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color w:val="000000"/>
          <w:sz w:val="44"/>
          <w:szCs w:val="4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color w:val="000000"/>
          <w:sz w:val="44"/>
          <w:szCs w:val="4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color w:val="000000"/>
          <w:sz w:val="44"/>
          <w:szCs w:val="4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北京市大兴区</w:t>
      </w:r>
      <w:r>
        <w:rPr>
          <w:rFonts w:hint="eastAsia" w:ascii="方正小标宋简体" w:hAnsi="方正小标宋简体" w:eastAsia="方正小标宋简体" w:cs="方正小标宋简体"/>
          <w:b/>
          <w:color w:val="000000"/>
          <w:sz w:val="44"/>
          <w:szCs w:val="44"/>
          <w:lang w:eastAsia="zh-CN"/>
        </w:rPr>
        <w:t>榆垡</w:t>
      </w:r>
      <w:r>
        <w:rPr>
          <w:rFonts w:hint="eastAsia" w:ascii="方正小标宋简体" w:hAnsi="方正小标宋简体" w:eastAsia="方正小标宋简体" w:cs="方正小标宋简体"/>
          <w:b/>
          <w:color w:val="000000"/>
          <w:sz w:val="44"/>
          <w:szCs w:val="44"/>
        </w:rPr>
        <w:t>镇人民政府</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color w:val="000000"/>
          <w:sz w:val="44"/>
          <w:szCs w:val="44"/>
        </w:rPr>
        <w:t>201</w:t>
      </w:r>
      <w:r>
        <w:rPr>
          <w:rFonts w:hint="eastAsia" w:ascii="方正小标宋简体" w:hAnsi="方正小标宋简体" w:eastAsia="方正小标宋简体" w:cs="方正小标宋简体"/>
          <w:b/>
          <w:color w:val="000000"/>
          <w:sz w:val="44"/>
          <w:szCs w:val="44"/>
          <w:lang w:val="en-US" w:eastAsia="zh-CN"/>
        </w:rPr>
        <w:t>8</w:t>
      </w:r>
      <w:r>
        <w:rPr>
          <w:rFonts w:hint="eastAsia" w:ascii="方正小标宋简体" w:hAnsi="方正小标宋简体" w:eastAsia="方正小标宋简体" w:cs="方正小标宋简体"/>
          <w:b/>
          <w:color w:val="000000"/>
          <w:sz w:val="44"/>
          <w:szCs w:val="44"/>
        </w:rPr>
        <w:t>年政府信息公开工作年度报告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2" w:firstLineChars="200"/>
        <w:jc w:val="both"/>
        <w:textAlignment w:val="auto"/>
        <w:outlineLvl w:val="9"/>
        <w:rPr>
          <w:rFonts w:hint="eastAsia" w:ascii="仿宋_GB2312" w:hAnsi="仿宋_GB2312" w:eastAsia="仿宋_GB2312" w:cs="仿宋_GB2312"/>
          <w:sz w:val="32"/>
          <w:szCs w:val="32"/>
        </w:rPr>
      </w:pPr>
      <w:r>
        <w:rPr>
          <w:rFonts w:hint="eastAsia" w:ascii="宋体" w:hAnsi="宋体" w:eastAsia="宋体" w:cs="宋体"/>
          <w:b/>
          <w:sz w:val="21"/>
          <w:szCs w:val="21"/>
        </w:rPr>
        <w:br w:type="page"/>
      </w:r>
      <w:r>
        <w:rPr>
          <w:rFonts w:hint="eastAsia" w:ascii="仿宋_GB2312" w:hAnsi="仿宋_GB2312" w:eastAsia="仿宋_GB2312" w:cs="仿宋_GB2312"/>
          <w:color w:val="000000"/>
          <w:sz w:val="32"/>
          <w:szCs w:val="32"/>
        </w:rPr>
        <w:t>本报告是根据《中华人民共和国政府信息公开条例》（以下</w:t>
      </w:r>
      <w:r>
        <w:rPr>
          <w:rFonts w:hint="eastAsia" w:ascii="仿宋_GB2312" w:hAnsi="仿宋_GB2312" w:eastAsia="仿宋_GB2312" w:cs="仿宋_GB2312"/>
          <w:sz w:val="32"/>
          <w:szCs w:val="32"/>
        </w:rPr>
        <w:t>简称《条例》）要求</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sz w:val="32"/>
          <w:szCs w:val="32"/>
        </w:rPr>
        <w:t>大兴区201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w:t>
      </w:r>
      <w:r>
        <w:rPr>
          <w:rFonts w:hint="eastAsia" w:ascii="仿宋_GB2312" w:hAnsi="仿宋_GB2312" w:eastAsia="仿宋_GB2312" w:cs="仿宋_GB2312"/>
          <w:color w:val="000000"/>
          <w:sz w:val="32"/>
          <w:szCs w:val="32"/>
        </w:rPr>
        <w:t>，由北京市大兴区</w:t>
      </w:r>
      <w:r>
        <w:rPr>
          <w:rFonts w:hint="eastAsia" w:ascii="仿宋_GB2312" w:hAnsi="仿宋_GB2312" w:eastAsia="仿宋_GB2312" w:cs="仿宋_GB2312"/>
          <w:color w:val="000000"/>
          <w:sz w:val="32"/>
          <w:szCs w:val="32"/>
          <w:lang w:eastAsia="zh-CN"/>
        </w:rPr>
        <w:t>榆垡</w:t>
      </w:r>
      <w:r>
        <w:rPr>
          <w:rFonts w:hint="eastAsia" w:ascii="仿宋_GB2312" w:hAnsi="仿宋_GB2312" w:eastAsia="仿宋_GB2312" w:cs="仿宋_GB2312"/>
          <w:color w:val="000000"/>
          <w:sz w:val="32"/>
          <w:szCs w:val="32"/>
        </w:rPr>
        <w:t>镇政府编制的201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年度政府信息公开年度报告。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年1月1日起至201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年12月31日止。本报告的电子版可在</w:t>
      </w:r>
      <w:r>
        <w:rPr>
          <w:rFonts w:hint="eastAsia" w:ascii="仿宋_GB2312" w:hAnsi="仿宋_GB2312" w:eastAsia="仿宋_GB2312" w:cs="仿宋_GB2312"/>
          <w:sz w:val="32"/>
          <w:szCs w:val="32"/>
          <w:lang w:eastAsia="zh-CN"/>
        </w:rPr>
        <w:t>大兴区网站</w:t>
      </w:r>
      <w:r>
        <w:rPr>
          <w:rFonts w:hint="eastAsia" w:ascii="仿宋_GB2312" w:hAnsi="仿宋_GB2312" w:eastAsia="仿宋_GB2312" w:cs="仿宋_GB2312"/>
          <w:sz w:val="32"/>
          <w:szCs w:val="32"/>
        </w:rPr>
        <w:t>（http://www.bjdx.gov.cn/）信息公开栏目中下载。如对报告有任何疑问，请与</w:t>
      </w:r>
      <w:r>
        <w:rPr>
          <w:rFonts w:hint="eastAsia" w:ascii="仿宋_GB2312" w:hAnsi="仿宋_GB2312" w:eastAsia="仿宋_GB2312" w:cs="仿宋_GB2312"/>
          <w:sz w:val="32"/>
          <w:szCs w:val="32"/>
          <w:lang w:eastAsia="zh-CN"/>
        </w:rPr>
        <w:t>榆垡</w:t>
      </w:r>
      <w:r>
        <w:rPr>
          <w:rFonts w:hint="eastAsia" w:ascii="仿宋_GB2312" w:hAnsi="仿宋_GB2312" w:eastAsia="仿宋_GB2312" w:cs="仿宋_GB2312"/>
          <w:sz w:val="32"/>
          <w:szCs w:val="32"/>
        </w:rPr>
        <w:t>镇人民政府联系（地址:北京市大兴区</w:t>
      </w:r>
      <w:r>
        <w:rPr>
          <w:rFonts w:hint="eastAsia" w:ascii="仿宋_GB2312" w:hAnsi="仿宋_GB2312" w:eastAsia="仿宋_GB2312" w:cs="仿宋_GB2312"/>
          <w:sz w:val="32"/>
          <w:szCs w:val="32"/>
          <w:lang w:eastAsia="zh-CN"/>
        </w:rPr>
        <w:t>榆垡镇今荣街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9号；邮编：</w:t>
      </w:r>
      <w:r>
        <w:rPr>
          <w:rFonts w:hint="eastAsia" w:ascii="仿宋_GB2312" w:hAnsi="仿宋_GB2312" w:eastAsia="仿宋_GB2312" w:cs="仿宋_GB2312"/>
          <w:sz w:val="32"/>
          <w:szCs w:val="32"/>
          <w:lang w:val="en-US" w:eastAsia="zh-CN"/>
        </w:rPr>
        <w:t>102602</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89213304</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yfzxxgk</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.com）。</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宋体" w:cs="Times New Roman"/>
          <w:sz w:val="21"/>
          <w:szCs w:val="21"/>
        </w:rPr>
      </w:pPr>
      <w:r>
        <w:rPr>
          <w:rFonts w:hint="eastAsia" w:ascii="仿宋" w:hAnsi="仿宋" w:eastAsia="仿宋" w:cs="仿宋"/>
          <w:color w:val="000000"/>
          <w:sz w:val="32"/>
          <w:szCs w:val="32"/>
        </w:rPr>
        <w:br w:type="page"/>
      </w:r>
      <w:r>
        <w:rPr>
          <w:rFonts w:ascii="黑体" w:hAnsi="宋体" w:eastAsia="黑体" w:cs="黑体"/>
          <w:color w:val="000000"/>
          <w:sz w:val="32"/>
          <w:szCs w:val="32"/>
        </w:rPr>
        <w:t>一、概述</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年，我镇全面贯彻《中华人民共和国政府信息公开条例》各项规定，</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sz w:val="32"/>
          <w:szCs w:val="32"/>
        </w:rPr>
        <w:t>大兴区201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年政务公开工作要点》要求，</w:t>
      </w:r>
      <w:r>
        <w:rPr>
          <w:rFonts w:hint="eastAsia" w:ascii="仿宋_GB2312" w:hAnsi="仿宋_GB2312" w:eastAsia="仿宋_GB2312" w:cs="仿宋_GB2312"/>
          <w:i w:val="0"/>
          <w:caps w:val="0"/>
          <w:color w:val="323232"/>
          <w:spacing w:val="0"/>
          <w:sz w:val="32"/>
          <w:szCs w:val="32"/>
          <w:shd w:val="clear" w:fill="FFFFFF"/>
        </w:rPr>
        <w:t>全面贯彻落实党的十九大和十九届二中、三中全会精神，以习近平新时代中国特色社会主义思想为指导，深入落实党中央、国务院、北京市关于全面推进政务公开工作的系列部署，紧密围绕我区经济社会发展实际，大力推进决策、执行、管理、服务、结果公开，加强政策解读，扩大公众参与，提升公开实效，凝聚发展共识，充分发挥公开促落实、促规范、促服务的作用，进一步提升政府的执行力和公信力。</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eastAsia="zh-CN"/>
        </w:rPr>
        <w:t>健全</w:t>
      </w:r>
      <w:r>
        <w:rPr>
          <w:rFonts w:hint="eastAsia" w:ascii="仿宋_GB2312" w:hAnsi="仿宋_GB2312" w:eastAsia="仿宋_GB2312" w:cs="仿宋_GB2312"/>
          <w:b/>
          <w:bCs/>
          <w:sz w:val="32"/>
          <w:szCs w:val="32"/>
        </w:rPr>
        <w:t>组织</w:t>
      </w:r>
      <w:r>
        <w:rPr>
          <w:rFonts w:hint="eastAsia" w:ascii="仿宋_GB2312" w:hAnsi="仿宋_GB2312" w:eastAsia="仿宋_GB2312" w:cs="仿宋_GB2312"/>
          <w:b/>
          <w:bCs/>
          <w:color w:val="000000"/>
          <w:sz w:val="32"/>
          <w:szCs w:val="32"/>
        </w:rPr>
        <w:t>机构</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加强组织领导</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榆垡镇</w:t>
      </w:r>
      <w:r>
        <w:rPr>
          <w:rFonts w:hint="eastAsia" w:ascii="仿宋_GB2312" w:hAnsi="仿宋_GB2312" w:eastAsia="仿宋_GB2312" w:cs="仿宋_GB2312"/>
          <w:sz w:val="32"/>
          <w:szCs w:val="32"/>
        </w:rPr>
        <w:t>成立了以镇长任组长，党委副书记任副组长，镇党政办、文体中心和综合行政服务大厅等部门为成员的信息公开工作领导小组，专项负责信息公开工作。领导小组下设办公室，落实工作人员，专项负责信息公开具体事项。</w:t>
      </w:r>
      <w:r>
        <w:rPr>
          <w:rFonts w:hint="eastAsia" w:ascii="仿宋_GB2312" w:hAnsi="仿宋_GB2312" w:eastAsia="仿宋_GB2312" w:cs="仿宋_GB2312"/>
          <w:sz w:val="32"/>
          <w:szCs w:val="32"/>
          <w:lang w:eastAsia="zh-CN"/>
        </w:rPr>
        <w:t>按照《政务公开工作要求》督促各部门信息上报，依申请公开受理等。</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完善制度建设，</w:t>
      </w:r>
      <w:r>
        <w:rPr>
          <w:rFonts w:hint="eastAsia" w:ascii="仿宋_GB2312" w:hAnsi="仿宋_GB2312" w:eastAsia="仿宋_GB2312" w:cs="仿宋_GB2312"/>
          <w:b/>
          <w:bCs/>
          <w:color w:val="000000"/>
          <w:sz w:val="32"/>
          <w:szCs w:val="32"/>
        </w:rPr>
        <w:t>规范工作程序</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为确保榆垡镇主动公开按时按量上传到位，各部门信息收集迅速、采纳高效、准确无误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榆垡</w:t>
      </w:r>
      <w:r>
        <w:rPr>
          <w:rFonts w:hint="eastAsia" w:ascii="仿宋_GB2312" w:hAnsi="仿宋_GB2312" w:eastAsia="仿宋_GB2312" w:cs="仿宋_GB2312"/>
          <w:sz w:val="32"/>
          <w:szCs w:val="32"/>
        </w:rPr>
        <w:t>镇制定了《榆垡镇政府信息公开保密审查工作办法》、政府信息主动公开、依申请公开等相关制度，明确责任领导和相关职责，做到责任落实到岗，工作落实到人</w:t>
      </w:r>
      <w:r>
        <w:rPr>
          <w:rFonts w:hint="eastAsia" w:ascii="仿宋_GB2312" w:hAnsi="仿宋_GB2312" w:eastAsia="仿宋_GB2312" w:cs="仿宋_GB2312"/>
          <w:sz w:val="32"/>
          <w:szCs w:val="32"/>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为加强对依申请公开政府信息工作的规范管理，</w:t>
      </w:r>
      <w:r>
        <w:rPr>
          <w:rFonts w:hint="eastAsia" w:ascii="仿宋_GB2312" w:hAnsi="仿宋_GB2312" w:eastAsia="仿宋_GB2312" w:cs="仿宋_GB2312"/>
          <w:color w:val="000000"/>
          <w:sz w:val="32"/>
          <w:szCs w:val="32"/>
          <w:lang w:eastAsia="zh-CN"/>
        </w:rPr>
        <w:t>严格</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榆垡</w:t>
      </w:r>
      <w:r>
        <w:rPr>
          <w:rFonts w:hint="eastAsia" w:ascii="仿宋_GB2312" w:hAnsi="仿宋_GB2312" w:eastAsia="仿宋_GB2312" w:cs="仿宋_GB2312"/>
          <w:color w:val="000000"/>
          <w:sz w:val="32"/>
          <w:szCs w:val="32"/>
        </w:rPr>
        <w:t>镇政府信息公开</w:t>
      </w:r>
      <w:r>
        <w:rPr>
          <w:rFonts w:hint="eastAsia" w:ascii="仿宋_GB2312" w:hAnsi="仿宋_GB2312" w:eastAsia="仿宋_GB2312" w:cs="仿宋_GB2312"/>
          <w:color w:val="000000"/>
          <w:sz w:val="32"/>
          <w:szCs w:val="32"/>
          <w:lang w:eastAsia="zh-CN"/>
        </w:rPr>
        <w:t>指南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中的依申请公开具体步骤</w:t>
      </w:r>
      <w:r>
        <w:rPr>
          <w:rFonts w:hint="eastAsia" w:ascii="仿宋_GB2312" w:hAnsi="仿宋_GB2312" w:eastAsia="仿宋_GB2312" w:cs="仿宋_GB2312"/>
          <w:color w:val="000000"/>
          <w:sz w:val="32"/>
          <w:szCs w:val="32"/>
        </w:rPr>
        <w:t>流程</w:t>
      </w:r>
      <w:r>
        <w:rPr>
          <w:rFonts w:hint="eastAsia" w:ascii="仿宋_GB2312" w:hAnsi="仿宋_GB2312" w:eastAsia="仿宋_GB2312" w:cs="仿宋_GB2312"/>
          <w:color w:val="000000"/>
          <w:sz w:val="32"/>
          <w:szCs w:val="32"/>
          <w:lang w:eastAsia="zh-CN"/>
        </w:rPr>
        <w:t>执行</w:t>
      </w:r>
      <w:r>
        <w:rPr>
          <w:rFonts w:hint="eastAsia" w:ascii="仿宋_GB2312" w:hAnsi="仿宋_GB2312" w:eastAsia="仿宋_GB2312" w:cs="仿宋_GB2312"/>
          <w:color w:val="000000"/>
          <w:sz w:val="32"/>
          <w:szCs w:val="32"/>
        </w:rPr>
        <w:t>，对疑难、复杂的依申请案例，及时协调、会商，准确把握政府信息属性，依法按期答复。</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拓宽公开渠道，加大公开力度</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通过政府</w:t>
      </w:r>
      <w:r>
        <w:rPr>
          <w:rFonts w:hint="eastAsia" w:ascii="仿宋_GB2312" w:hAnsi="仿宋_GB2312" w:eastAsia="仿宋_GB2312" w:cs="仿宋_GB2312"/>
          <w:sz w:val="32"/>
          <w:szCs w:val="32"/>
          <w:lang w:eastAsia="zh-CN"/>
        </w:rPr>
        <w:t>门户</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、行政综合服务大厅、官方微信公众号等形式</w:t>
      </w:r>
      <w:r>
        <w:rPr>
          <w:rFonts w:hint="eastAsia" w:ascii="仿宋_GB2312" w:hAnsi="仿宋_GB2312" w:eastAsia="仿宋_GB2312" w:cs="仿宋_GB2312"/>
          <w:sz w:val="32"/>
          <w:szCs w:val="32"/>
        </w:rPr>
        <w:t>向社会公开</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机构设置、</w:t>
      </w:r>
      <w:r>
        <w:rPr>
          <w:rFonts w:hint="eastAsia" w:ascii="仿宋_GB2312" w:hAnsi="仿宋_GB2312" w:eastAsia="仿宋_GB2312" w:cs="仿宋_GB2312"/>
          <w:sz w:val="32"/>
          <w:szCs w:val="32"/>
          <w:lang w:eastAsia="zh-CN"/>
        </w:rPr>
        <w:t>领导分工、</w:t>
      </w:r>
      <w:r>
        <w:rPr>
          <w:rFonts w:hint="eastAsia" w:ascii="仿宋_GB2312" w:hAnsi="仿宋_GB2312" w:eastAsia="仿宋_GB2312" w:cs="仿宋_GB2312"/>
          <w:sz w:val="32"/>
          <w:szCs w:val="32"/>
        </w:rPr>
        <w:t>部门职能、</w:t>
      </w:r>
      <w:r>
        <w:rPr>
          <w:rFonts w:hint="eastAsia" w:ascii="仿宋_GB2312" w:hAnsi="仿宋_GB2312" w:eastAsia="仿宋_GB2312" w:cs="仿宋_GB2312"/>
          <w:sz w:val="32"/>
          <w:szCs w:val="32"/>
          <w:lang w:eastAsia="zh-CN"/>
        </w:rPr>
        <w:t>工作动态、群众服务、社会保障、城市管理综合行政及其他</w:t>
      </w:r>
      <w:r>
        <w:rPr>
          <w:rFonts w:hint="eastAsia" w:ascii="仿宋_GB2312" w:hAnsi="仿宋_GB2312" w:eastAsia="仿宋_GB2312" w:cs="仿宋_GB2312"/>
          <w:color w:val="auto"/>
          <w:sz w:val="32"/>
          <w:szCs w:val="32"/>
        </w:rPr>
        <w:t>国家、市、区、镇各级政府公告、通知等其他政务信息，并及时进行调整，确保信息的时效性和准确性。同时在受理依</w:t>
      </w:r>
      <w:r>
        <w:rPr>
          <w:rFonts w:hint="eastAsia" w:ascii="仿宋_GB2312" w:hAnsi="仿宋_GB2312" w:eastAsia="仿宋_GB2312" w:cs="仿宋_GB2312"/>
          <w:color w:val="000000"/>
          <w:sz w:val="32"/>
          <w:szCs w:val="32"/>
        </w:rPr>
        <w:t>申请公开政府信息过程中，对需要或者可以让社会广泛知晓的政府信息，在答复申请人的同时，通过政府网站、信息公开专栏、</w:t>
      </w:r>
      <w:r>
        <w:rPr>
          <w:rFonts w:hint="eastAsia" w:ascii="仿宋_GB2312" w:hAnsi="仿宋_GB2312" w:eastAsia="仿宋_GB2312" w:cs="仿宋_GB2312"/>
          <w:color w:val="000000"/>
          <w:sz w:val="32"/>
          <w:szCs w:val="32"/>
          <w:lang w:eastAsia="zh-CN"/>
        </w:rPr>
        <w:t>微信公众号</w:t>
      </w:r>
      <w:r>
        <w:rPr>
          <w:rFonts w:hint="eastAsia" w:ascii="仿宋_GB2312" w:hAnsi="仿宋_GB2312" w:eastAsia="仿宋_GB2312" w:cs="仿宋_GB2312"/>
          <w:color w:val="000000"/>
          <w:sz w:val="32"/>
          <w:szCs w:val="32"/>
        </w:rPr>
        <w:t>等渠道主动公开，以减少对同一性质的政府信息的重复申请，节约行政成本，提高工作效率。</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抓好教育培训</w:t>
      </w:r>
      <w:r>
        <w:rPr>
          <w:rFonts w:hint="eastAsia" w:ascii="仿宋_GB2312" w:hAnsi="仿宋_GB2312" w:eastAsia="仿宋_GB2312" w:cs="仿宋_GB2312"/>
          <w:b/>
          <w:bCs/>
          <w:sz w:val="32"/>
          <w:szCs w:val="32"/>
          <w:lang w:eastAsia="zh-CN"/>
        </w:rPr>
        <w:t>，提升工作水准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榆垡</w:t>
      </w:r>
      <w:r>
        <w:rPr>
          <w:rFonts w:hint="eastAsia" w:ascii="仿宋_GB2312" w:hAnsi="仿宋_GB2312" w:eastAsia="仿宋_GB2312" w:cs="仿宋_GB2312"/>
          <w:sz w:val="32"/>
          <w:szCs w:val="32"/>
        </w:rPr>
        <w:t>镇积极参加</w:t>
      </w:r>
      <w:r>
        <w:rPr>
          <w:rFonts w:hint="eastAsia" w:ascii="仿宋_GB2312" w:hAnsi="仿宋_GB2312" w:eastAsia="仿宋_GB2312" w:cs="仿宋_GB2312"/>
          <w:sz w:val="32"/>
          <w:szCs w:val="32"/>
          <w:lang w:eastAsia="zh-CN"/>
        </w:rPr>
        <w:t>区委区政府安排的各类</w:t>
      </w:r>
      <w:r>
        <w:rPr>
          <w:rFonts w:hint="eastAsia" w:ascii="仿宋_GB2312" w:hAnsi="仿宋_GB2312" w:eastAsia="仿宋_GB2312" w:cs="仿宋_GB2312"/>
          <w:sz w:val="32"/>
          <w:szCs w:val="32"/>
        </w:rPr>
        <w:t>系统业务培训、依申请专题培训。</w:t>
      </w:r>
      <w:r>
        <w:rPr>
          <w:rFonts w:hint="eastAsia" w:ascii="仿宋_GB2312" w:hAnsi="仿宋_GB2312" w:eastAsia="仿宋_GB2312" w:cs="仿宋_GB2312"/>
          <w:sz w:val="32"/>
          <w:szCs w:val="32"/>
          <w:lang w:eastAsia="zh-CN"/>
        </w:rPr>
        <w:t>向政务公开涉及</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传达会议精神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召开系统培训会，加强工作人员的公开意识及工作水平，确保系统操作熟练、信息公开准确、依申请公开流程严格，做到信息发布、公开到位。</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宋体" w:cs="Times New Roman"/>
          <w:sz w:val="21"/>
          <w:szCs w:val="21"/>
        </w:rPr>
      </w:pPr>
      <w:r>
        <w:rPr>
          <w:rFonts w:hint="eastAsia" w:ascii="黑体" w:hAnsi="宋体" w:eastAsia="黑体" w:cs="黑体"/>
          <w:color w:val="000000"/>
          <w:sz w:val="32"/>
          <w:szCs w:val="32"/>
        </w:rPr>
        <w:t>二、主动公开情况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按照《条例》第9至12条规定的主动公开政府信息范围，</w:t>
      </w:r>
      <w:r>
        <w:rPr>
          <w:rFonts w:hint="eastAsia" w:ascii="仿宋_GB2312" w:hAnsi="仿宋_GB2312" w:eastAsia="仿宋_GB2312" w:cs="仿宋_GB2312"/>
          <w:color w:val="000000"/>
          <w:sz w:val="32"/>
          <w:szCs w:val="32"/>
        </w:rPr>
        <w:t>本镇开展了信息清理和目录编制工作，并按照《条例》第15条规定，通过政府网站等便于公众知晓的方式主动公开。按照《条例》第16条规定，继续完善政府信息公开栏等政府信息公开查阅场所，为公民、法人或者其他组织获取政府信息提供便利。</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榆垡镇政府通过综合服务中心、信息公开管理系统、门户网站、官方微信平台等方式，对榆垡镇机构职能、计划规划、群众服务、安全检查、环境治理及其他政府信息进行定期更新。</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480" w:firstLineChars="200"/>
        <w:jc w:val="both"/>
        <w:textAlignment w:val="auto"/>
        <w:outlineLvl w:val="9"/>
        <w:rPr>
          <w:rFonts w:hint="eastAsia" w:ascii="仿宋_GB2312" w:hAnsi="仿宋_GB2312" w:eastAsia="仿宋_GB2312" w:cs="仿宋_GB2312"/>
          <w:sz w:val="32"/>
          <w:szCs w:val="32"/>
          <w:lang w:val="en-US" w:eastAsia="zh-CN"/>
        </w:rPr>
      </w:pPr>
      <w:r>
        <w:drawing>
          <wp:anchor distT="0" distB="0" distL="114300" distR="114300" simplePos="0" relativeHeight="251658240" behindDoc="0" locked="0" layoutInCell="1" allowOverlap="1">
            <wp:simplePos x="0" y="0"/>
            <wp:positionH relativeFrom="column">
              <wp:posOffset>233045</wp:posOffset>
            </wp:positionH>
            <wp:positionV relativeFrom="paragraph">
              <wp:posOffset>1479550</wp:posOffset>
            </wp:positionV>
            <wp:extent cx="4838700" cy="2334260"/>
            <wp:effectExtent l="5080" t="4445" r="13970" b="2349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榆垡镇</w:t>
      </w:r>
      <w:r>
        <w:rPr>
          <w:rFonts w:hint="eastAsia" w:ascii="仿宋_GB2312" w:hAnsi="仿宋_GB2312" w:eastAsia="仿宋_GB2312" w:cs="仿宋_GB2312"/>
          <w:sz w:val="32"/>
          <w:szCs w:val="32"/>
        </w:rPr>
        <w:t>主动公开政府信息数</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条。其中，机构职能类信息</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占比</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规划计划类信息</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占比</w:t>
      </w:r>
      <w:r>
        <w:rPr>
          <w:rFonts w:hint="eastAsia" w:ascii="仿宋_GB2312" w:hAnsi="仿宋_GB2312" w:eastAsia="仿宋_GB2312" w:cs="仿宋_GB2312"/>
          <w:sz w:val="32"/>
          <w:szCs w:val="32"/>
          <w:lang w:val="en-US" w:eastAsia="zh-CN"/>
        </w:rPr>
        <w:t>0.06%；</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业务动态类信息</w:t>
      </w:r>
      <w:r>
        <w:rPr>
          <w:rFonts w:hint="eastAsia" w:ascii="仿宋_GB2312" w:hAnsi="仿宋_GB2312" w:eastAsia="仿宋_GB2312" w:cs="仿宋_GB2312"/>
          <w:sz w:val="32"/>
          <w:szCs w:val="32"/>
          <w:lang w:val="en-US" w:eastAsia="zh-CN"/>
        </w:rPr>
        <w:t>36条，占比10.2%；其他信息类181，占比51.74%。</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重点领域公开政府信息数</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条。其中主动公开财政预算决算、“三公经费”和行政经费信息数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条；主动公开食品安全标准，食品生产经营许可、专项检查整治等信息数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主动公开环境核查审批、环境状况公报和重特大突发急环境事件等信息数</w:t>
      </w:r>
      <w:r>
        <w:rPr>
          <w:rFonts w:hint="eastAsia" w:ascii="仿宋_GB2312" w:hAnsi="仿宋_GB2312" w:eastAsia="仿宋_GB2312" w:cs="仿宋_GB2312"/>
          <w:sz w:val="32"/>
          <w:szCs w:val="32"/>
          <w:lang w:val="en-US" w:eastAsia="zh-CN"/>
        </w:rPr>
        <w:t>9条；主动公开生产安全事故的政府举措、处置进展、风险预警、防范措施等信息数11条；主动公开本市企业信用信息系统中的警示信息和良好信息等信息数4条</w:t>
      </w:r>
      <w:r>
        <w:rPr>
          <w:rFonts w:hint="eastAsia" w:ascii="仿宋_GB2312" w:hAnsi="仿宋_GB2312" w:eastAsia="仿宋_GB2312" w:cs="仿宋_GB2312"/>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宋体" w:cs="Times New Roman"/>
          <w:sz w:val="21"/>
          <w:szCs w:val="21"/>
        </w:rPr>
      </w:pPr>
      <w:r>
        <w:rPr>
          <w:rFonts w:hint="eastAsia" w:ascii="黑体" w:hAnsi="宋体" w:eastAsia="黑体" w:cs="黑体"/>
          <w:sz w:val="32"/>
          <w:szCs w:val="32"/>
        </w:rPr>
        <w:t>三、依申请公开情况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按照《条例》第13条规定，</w:t>
      </w:r>
      <w:r>
        <w:rPr>
          <w:rFonts w:hint="eastAsia" w:ascii="仿宋_GB2312" w:hAnsi="仿宋_GB2312" w:eastAsia="仿宋_GB2312" w:cs="仿宋_GB2312"/>
          <w:sz w:val="32"/>
          <w:szCs w:val="32"/>
          <w:lang w:eastAsia="zh-CN"/>
        </w:rPr>
        <w:t>榆垡镇</w:t>
      </w:r>
      <w:r>
        <w:rPr>
          <w:rFonts w:hint="eastAsia" w:ascii="仿宋_GB2312" w:hAnsi="仿宋_GB2312" w:eastAsia="仿宋_GB2312" w:cs="仿宋_GB2312"/>
          <w:sz w:val="32"/>
          <w:szCs w:val="32"/>
        </w:rPr>
        <w:t>自《条例》实施之日起正式受理公民、法人或者其他组织根据自身生产、生活、科研等特殊需要提出的政府信息公开申请。为落实《条例》确定的政府信息依申请公开制度，本镇继续完善政府信息公开申请受理场所，并公布政府信息公开受理机构的联系方式，所有政府信息公开均未收费。</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（一）申请情况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榆垡</w:t>
      </w:r>
      <w:r>
        <w:rPr>
          <w:rFonts w:hint="eastAsia" w:ascii="仿宋_GB2312" w:hAnsi="仿宋_GB2312" w:eastAsia="仿宋_GB2312" w:cs="仿宋_GB2312"/>
          <w:sz w:val="32"/>
          <w:szCs w:val="32"/>
        </w:rPr>
        <w:t>镇201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年度共收到各类政府信息公开申请</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件，同上年相比，增加</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，同比增长</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。申请方式中，当面申请</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件，占总数的</w:t>
      </w:r>
      <w:r>
        <w:rPr>
          <w:rFonts w:hint="eastAsia" w:ascii="仿宋_GB2312" w:hAnsi="仿宋_GB2312" w:eastAsia="仿宋_GB2312" w:cs="仿宋_GB2312"/>
          <w:sz w:val="32"/>
          <w:szCs w:val="32"/>
          <w:lang w:val="en-US" w:eastAsia="zh-CN"/>
        </w:rPr>
        <w:t>87.5</w:t>
      </w:r>
      <w:r>
        <w:rPr>
          <w:rFonts w:hint="eastAsia" w:ascii="仿宋_GB2312" w:hAnsi="仿宋_GB2312" w:eastAsia="仿宋_GB2312" w:cs="仿宋_GB2312"/>
          <w:sz w:val="32"/>
          <w:szCs w:val="32"/>
        </w:rPr>
        <w:t>%；以信函形式申请</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件，占总数的</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480" w:firstLineChars="200"/>
        <w:jc w:val="both"/>
        <w:textAlignment w:val="auto"/>
        <w:outlineLvl w:val="9"/>
        <w:rPr>
          <w:rFonts w:hint="eastAsia" w:ascii="仿宋_GB2312" w:hAnsi="仿宋_GB2312" w:eastAsia="仿宋_GB2312" w:cs="仿宋_GB2312"/>
          <w:b w:val="0"/>
          <w:sz w:val="32"/>
          <w:szCs w:val="32"/>
        </w:rPr>
      </w:pPr>
      <w:r>
        <w:drawing>
          <wp:anchor distT="0" distB="0" distL="114300" distR="114300" simplePos="0" relativeHeight="251659264" behindDoc="0" locked="0" layoutInCell="1" allowOverlap="1">
            <wp:simplePos x="0" y="0"/>
            <wp:positionH relativeFrom="column">
              <wp:posOffset>128270</wp:posOffset>
            </wp:positionH>
            <wp:positionV relativeFrom="paragraph">
              <wp:posOffset>95250</wp:posOffset>
            </wp:positionV>
            <wp:extent cx="5057775" cy="2762250"/>
            <wp:effectExtent l="4445" t="4445" r="5080" b="1460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s="仿宋_GB2312"/>
          <w:b w:val="0"/>
          <w:sz w:val="32"/>
          <w:szCs w:val="32"/>
          <w:lang w:eastAsia="zh-CN"/>
        </w:rPr>
        <w:t>（二）办结</w:t>
      </w:r>
      <w:r>
        <w:rPr>
          <w:rFonts w:hint="eastAsia" w:ascii="仿宋_GB2312" w:hAnsi="仿宋_GB2312" w:eastAsia="仿宋_GB2312" w:cs="仿宋_GB2312"/>
          <w:b w:val="0"/>
          <w:sz w:val="32"/>
          <w:szCs w:val="32"/>
        </w:rPr>
        <w:t>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榆垡镇</w:t>
      </w:r>
      <w:r>
        <w:rPr>
          <w:rFonts w:hint="eastAsia" w:ascii="仿宋_GB2312" w:hAnsi="仿宋_GB2312" w:eastAsia="仿宋_GB2312" w:cs="仿宋_GB2312"/>
          <w:b w:val="0"/>
          <w:sz w:val="32"/>
          <w:szCs w:val="32"/>
          <w:lang w:val="en-US" w:eastAsia="zh-CN"/>
        </w:rPr>
        <w:t>2018年48件政府信息公开申请全部办结，其中按时办结31件，延期办结17件，按时办结率64.6%。</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b w:val="0"/>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）答复情况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w:t>
      </w:r>
      <w:r>
        <w:rPr>
          <w:rFonts w:hint="eastAsia" w:ascii="仿宋_GB2312" w:hAnsi="仿宋_GB2312" w:eastAsia="仿宋_GB2312" w:cs="仿宋_GB2312"/>
          <w:color w:val="000000"/>
          <w:sz w:val="32"/>
          <w:szCs w:val="32"/>
          <w:lang w:eastAsia="zh-CN"/>
        </w:rPr>
        <w:t>受理的</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件申请答复</w:t>
      </w:r>
      <w:r>
        <w:rPr>
          <w:rFonts w:hint="eastAsia" w:ascii="仿宋_GB2312" w:hAnsi="仿宋_GB2312" w:eastAsia="仿宋_GB2312" w:cs="仿宋_GB2312"/>
          <w:color w:val="000000"/>
          <w:sz w:val="32"/>
          <w:szCs w:val="32"/>
          <w:lang w:val="en-US" w:eastAsia="zh-CN"/>
        </w:rPr>
        <w:t>48件</w:t>
      </w:r>
      <w:r>
        <w:rPr>
          <w:rFonts w:hint="eastAsia" w:ascii="仿宋_GB2312" w:hAnsi="仿宋_GB2312" w:eastAsia="仿宋_GB2312" w:cs="仿宋_GB2312"/>
          <w:color w:val="000000"/>
          <w:sz w:val="32"/>
          <w:szCs w:val="32"/>
        </w:rPr>
        <w:t>，其中：</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“属于以主动公开范围”的</w:t>
      </w:r>
      <w:r>
        <w:rPr>
          <w:rFonts w:hint="eastAsia" w:ascii="仿宋_GB2312" w:hAnsi="仿宋_GB2312" w:eastAsia="仿宋_GB2312" w:cs="仿宋_GB2312"/>
          <w:color w:val="000000"/>
          <w:sz w:val="32"/>
          <w:szCs w:val="32"/>
          <w:lang w:val="en-US" w:eastAsia="zh-CN"/>
        </w:rPr>
        <w:t>1件，占比2.1%</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“同意公开</w:t>
      </w:r>
      <w:r>
        <w:rPr>
          <w:rFonts w:hint="eastAsia" w:ascii="仿宋_GB2312" w:hAnsi="仿宋_GB2312" w:eastAsia="仿宋_GB2312" w:cs="仿宋_GB2312"/>
          <w:color w:val="000000"/>
          <w:sz w:val="32"/>
          <w:szCs w:val="32"/>
          <w:lang w:eastAsia="zh-CN"/>
        </w:rPr>
        <w:t>答复</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件，占</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50%</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同意部分公开答复</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件，占</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8.3</w:t>
      </w:r>
      <w:r>
        <w:rPr>
          <w:rFonts w:hint="eastAsia" w:ascii="仿宋_GB2312" w:hAnsi="仿宋_GB2312" w:eastAsia="仿宋_GB2312" w:cs="仿宋_GB2312"/>
          <w:color w:val="auto"/>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“不属于本行政机关公开数”的</w:t>
      </w:r>
      <w:r>
        <w:rPr>
          <w:rFonts w:hint="eastAsia" w:ascii="仿宋_GB2312" w:hAnsi="仿宋_GB2312" w:eastAsia="仿宋_GB2312" w:cs="仿宋_GB2312"/>
          <w:color w:val="auto"/>
          <w:sz w:val="32"/>
          <w:szCs w:val="32"/>
          <w:lang w:val="en-US" w:eastAsia="zh-CN"/>
        </w:rPr>
        <w:t>3件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6.3%</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信息不存在”的</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件，占</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22.9</w:t>
      </w:r>
      <w:r>
        <w:rPr>
          <w:rFonts w:hint="eastAsia" w:ascii="仿宋_GB2312" w:hAnsi="仿宋_GB2312" w:eastAsia="仿宋_GB2312" w:cs="仿宋_GB2312"/>
          <w:color w:val="auto"/>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不同意公开答复的</w:t>
      </w:r>
      <w:r>
        <w:rPr>
          <w:rFonts w:hint="eastAsia" w:ascii="仿宋_GB2312" w:hAnsi="仿宋_GB2312" w:eastAsia="仿宋_GB2312" w:cs="仿宋_GB2312"/>
          <w:color w:val="000000"/>
          <w:sz w:val="32"/>
          <w:szCs w:val="32"/>
          <w:lang w:val="en-US" w:eastAsia="zh-CN"/>
        </w:rPr>
        <w:t>5件，占比10.4%</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其中“不是《条例》所指政府信息”的4件，占比8.3%</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黑体" w:hAnsi="宋体" w:eastAsia="黑体" w:cs="黑体"/>
          <w:sz w:val="32"/>
          <w:szCs w:val="32"/>
        </w:rPr>
      </w:pPr>
      <w:r>
        <w:rPr>
          <w:rFonts w:hint="eastAsia" w:ascii="仿宋_GB2312" w:hAnsi="仿宋_GB2312" w:eastAsia="仿宋_GB2312" w:cs="仿宋_GB2312"/>
          <w:color w:val="000000"/>
          <w:sz w:val="32"/>
          <w:szCs w:val="32"/>
          <w:lang w:val="en-US" w:eastAsia="zh-CN"/>
        </w:rPr>
        <w:t>“法律法规规定的其他情形”的1件，占比2.1%</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宋体" w:cs="Times New Roman"/>
          <w:sz w:val="21"/>
          <w:szCs w:val="21"/>
        </w:rPr>
      </w:pPr>
      <w:r>
        <w:rPr>
          <w:rFonts w:hint="eastAsia" w:ascii="黑体" w:hAnsi="宋体" w:eastAsia="黑体" w:cs="黑体"/>
          <w:sz w:val="32"/>
          <w:szCs w:val="32"/>
        </w:rPr>
        <w:t>四、复议和诉讼情况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按照《条例》第33条规定，公民、法人或者其他组织认为行政机关在政府信息公开工作中的具体行政行为侵犯其合法权益的，可以依法申请行政复议或者提起行政诉讼。</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榆垡</w:t>
      </w:r>
      <w:r>
        <w:rPr>
          <w:rFonts w:hint="eastAsia" w:ascii="仿宋_GB2312" w:hAnsi="仿宋_GB2312" w:eastAsia="仿宋_GB2312" w:cs="仿宋_GB2312"/>
          <w:sz w:val="32"/>
          <w:szCs w:val="32"/>
        </w:rPr>
        <w:t>镇无政府信息公开纠纷的行政</w:t>
      </w:r>
      <w:r>
        <w:rPr>
          <w:rFonts w:hint="eastAsia" w:ascii="仿宋_GB2312" w:hAnsi="仿宋_GB2312" w:eastAsia="仿宋_GB2312" w:cs="仿宋_GB2312"/>
          <w:sz w:val="32"/>
          <w:szCs w:val="32"/>
          <w:lang w:eastAsia="zh-CN"/>
        </w:rPr>
        <w:t>复议</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诉讼</w:t>
      </w:r>
      <w:r>
        <w:rPr>
          <w:rFonts w:hint="eastAsia" w:ascii="仿宋_GB2312" w:hAnsi="仿宋_GB2312" w:eastAsia="仿宋_GB2312" w:cs="仿宋_GB2312"/>
          <w:sz w:val="32"/>
          <w:szCs w:val="32"/>
        </w:rPr>
        <w:t>案件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件，其中</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为被依法纠错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为其他形式的行政诉讼案件</w:t>
      </w:r>
      <w:r>
        <w:rPr>
          <w:rFonts w:hint="eastAsia" w:ascii="仿宋_GB2312" w:hAnsi="仿宋_GB2312" w:eastAsia="仿宋_GB2312" w:cs="仿宋_GB2312"/>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宋体" w:cs="Times New Roman"/>
          <w:sz w:val="21"/>
          <w:szCs w:val="21"/>
        </w:rPr>
      </w:pPr>
      <w:r>
        <w:rPr>
          <w:rFonts w:hint="eastAsia" w:ascii="黑体" w:hAnsi="宋体" w:eastAsia="黑体" w:cs="黑体"/>
          <w:sz w:val="32"/>
          <w:szCs w:val="32"/>
        </w:rPr>
        <w:t>五、存在的不足及改进措施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榆垡</w:t>
      </w:r>
      <w:r>
        <w:rPr>
          <w:rFonts w:hint="eastAsia" w:ascii="仿宋_GB2312" w:hAnsi="仿宋_GB2312" w:eastAsia="仿宋_GB2312" w:cs="仿宋_GB2312"/>
          <w:sz w:val="32"/>
          <w:szCs w:val="32"/>
        </w:rPr>
        <w:t>镇严格按照《条例》和有关部门的要求开展了政府信息公开工作</w:t>
      </w:r>
      <w:r>
        <w:rPr>
          <w:rFonts w:hint="eastAsia" w:ascii="仿宋_GB2312" w:hAnsi="仿宋_GB2312" w:eastAsia="仿宋_GB2312" w:cs="仿宋_GB2312"/>
          <w:sz w:val="32"/>
          <w:szCs w:val="32"/>
          <w:lang w:eastAsia="zh-CN"/>
        </w:rPr>
        <w:t>，但在诸多方面仍存在不足，有待改进。</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重视程度较低，进度更新较慢</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工作人员对政府信息公开理解片面，重视程度低，信息疏于管理，更新进度缓慢，2019年，榆垡镇将提高对信息公开工作人员的要求，严格管理，确保政府信息公开进度。</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工作制度欠佳，部门沟通不畅</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政府信息主动公开及依申请公开，在部门衔接、信息采集、沟通上报等方面仍然存在制度不完善的情况，造成工作开展拖延，更新不及时。下一步榆垡镇将进一步完善工作制度，强化工作机制，明确责任分工，建立健全政务公开及依申请信息公开的工作流程及相关要求，力争2019年信息公开不出现延报、勿报，政府信息依申请不出现漏报延期等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公开形式单一，拓宽公开渠道</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榆垡镇信息公开的主要渠道除信息公开管理系统及大兴区门户网站外，仅一处政府信息公开查阅点位及官方微信“京南首邑-启航榆垡”公众号，公开形式比较单一，尚无正式的政府信息公开栏。2019年我镇将尽可能拓宽公开渠道，如开通官方微博、加设政府信息公开栏等，以拓宽公开渠道，提升工作的开放性。</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2019年榆垡镇将</w:t>
      </w:r>
      <w:r>
        <w:rPr>
          <w:rFonts w:hint="eastAsia" w:ascii="仿宋_GB2312" w:hAnsi="仿宋_GB2312" w:eastAsia="仿宋_GB2312" w:cs="仿宋_GB2312"/>
          <w:sz w:val="32"/>
          <w:szCs w:val="32"/>
        </w:rPr>
        <w:t>注意收集和了解社情民意，及时掌握群众关心的热点、难点问题，回应社会关切，对涉及群众切身利益的重要信息给予高度重视和认真对待，确保信息公开的准确性和实效性实现双重提升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将其作为一项重点工作常抓不懈，有效保障人民群众的知情权、参与权和监督权。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60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w:t>
      </w:r>
      <w:r>
        <w:rPr>
          <w:rFonts w:hint="eastAsia" w:ascii="仿宋_GB2312" w:hAnsi="仿宋_GB2312" w:eastAsia="仿宋_GB2312" w:cs="仿宋_GB2312"/>
          <w:sz w:val="32"/>
          <w:szCs w:val="32"/>
          <w:lang w:eastAsia="zh-CN"/>
        </w:rPr>
        <w:t>榆垡</w:t>
      </w:r>
      <w:r>
        <w:rPr>
          <w:rFonts w:hint="eastAsia" w:ascii="仿宋_GB2312" w:hAnsi="仿宋_GB2312" w:eastAsia="仿宋_GB2312" w:cs="仿宋_GB2312"/>
          <w:sz w:val="32"/>
          <w:szCs w:val="32"/>
        </w:rPr>
        <w:t xml:space="preserve">镇人民政府 </w:t>
      </w:r>
    </w:p>
    <w:p>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 xml:space="preserve">    </w:t>
      </w:r>
    </w:p>
    <w:p>
      <w:pPr>
        <w:spacing w:line="560" w:lineRule="exact"/>
        <w:rPr>
          <w:rFonts w:ascii="黑体" w:eastAsia="黑体"/>
          <w:sz w:val="32"/>
          <w:szCs w:val="32"/>
        </w:rPr>
      </w:pPr>
      <w:r>
        <w:rPr>
          <w:rFonts w:hint="eastAsia" w:ascii="黑体" w:eastAsia="黑体"/>
          <w:sz w:val="32"/>
          <w:szCs w:val="32"/>
        </w:rPr>
        <w:t>附件1</w:t>
      </w:r>
    </w:p>
    <w:tbl>
      <w:tblPr>
        <w:tblStyle w:val="7"/>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榆垡镇人民政府</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353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27</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9</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11</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533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347</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宋体" w:hAnsi="宋体" w:cs="宋体"/>
                <w:color w:val="000000"/>
                <w:kern w:val="0"/>
                <w:sz w:val="24"/>
                <w:lang w:val="en-US" w:eastAsia="zh-CN"/>
              </w:rPr>
              <w:t>48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6</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17</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7</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32</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                    审核人：                       填报人：</w:t>
            </w:r>
            <w:r>
              <w:rPr>
                <w:rFonts w:hint="eastAsia" w:ascii="仿宋_GB2312" w:hAnsi="宋体" w:eastAsia="仿宋_GB2312" w:cs="宋体"/>
                <w:kern w:val="0"/>
                <w:sz w:val="24"/>
                <w:lang w:eastAsia="zh-CN"/>
              </w:rPr>
              <w:t>刘汝静</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r>
              <w:rPr>
                <w:rFonts w:hint="eastAsia" w:ascii="仿宋_GB2312" w:hAnsi="宋体" w:eastAsia="仿宋_GB2312" w:cs="宋体"/>
                <w:kern w:val="0"/>
                <w:sz w:val="24"/>
                <w:lang w:val="en-US" w:eastAsia="zh-CN"/>
              </w:rPr>
              <w:t>89213304</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填报日期：</w:t>
            </w:r>
            <w:r>
              <w:rPr>
                <w:rFonts w:hint="eastAsia" w:ascii="仿宋_GB2312" w:hAnsi="宋体" w:eastAsia="仿宋_GB2312" w:cs="宋体"/>
                <w:kern w:val="0"/>
                <w:sz w:val="24"/>
                <w:lang w:val="en-US" w:eastAsia="zh-CN"/>
              </w:rPr>
              <w:t>2019年1月18日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E4537"/>
    <w:rsid w:val="00393282"/>
    <w:rsid w:val="0C247A8F"/>
    <w:rsid w:val="0FBF27F9"/>
    <w:rsid w:val="12CF5A35"/>
    <w:rsid w:val="16CC1F5F"/>
    <w:rsid w:val="1A3E2EAD"/>
    <w:rsid w:val="24D7376C"/>
    <w:rsid w:val="26ED0795"/>
    <w:rsid w:val="3B6231C7"/>
    <w:rsid w:val="3B9F4956"/>
    <w:rsid w:val="4896518A"/>
    <w:rsid w:val="52470823"/>
    <w:rsid w:val="56460306"/>
    <w:rsid w:val="59033CAA"/>
    <w:rsid w:val="5C173E3E"/>
    <w:rsid w:val="66633732"/>
    <w:rsid w:val="6FDE4537"/>
    <w:rsid w:val="74E7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Emphasis"/>
    <w:basedOn w:val="3"/>
    <w:qFormat/>
    <w:uiPriority w:val="0"/>
  </w:style>
  <w:style w:type="character" w:styleId="6">
    <w:name w:val="Hyperlink"/>
    <w:basedOn w:val="3"/>
    <w:qFormat/>
    <w:uiPriority w:val="0"/>
    <w:rPr>
      <w:color w:val="333333"/>
      <w:u w:val="none"/>
    </w:rPr>
  </w:style>
  <w:style w:type="character" w:customStyle="1" w:styleId="8">
    <w:name w:val="jiuc"/>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a:t>榆垡镇主动公开政府信息</a:t>
            </a:r>
            <a:r>
              <a:rPr altLang="en-US" sz="1200"/>
              <a:t>数量统计（合计</a:t>
            </a:r>
            <a:r>
              <a:rPr lang="en-US" altLang="zh-CN" sz="1200"/>
              <a:t>353</a:t>
            </a:r>
            <a:r>
              <a:rPr altLang="en-US" sz="1200"/>
              <a:t>条）</a:t>
            </a:r>
            <a:endParaRPr altLang="en-US" sz="1200"/>
          </a:p>
        </c:rich>
      </c:tx>
      <c:layout/>
      <c:overlay val="0"/>
      <c:spPr>
        <a:noFill/>
        <a:ln>
          <a:noFill/>
        </a:ln>
        <a:effectLst/>
      </c:spPr>
    </c:title>
    <c:autoTitleDeleted val="0"/>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14583333333333"/>
                  <c:y val="-0.04513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134条, 38%</a:t>
                    </a:r>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375"/>
                  <c:y val="0.03472222222222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2条, 1%</a:t>
                    </a:r>
                  </a:p>
                </c:rich>
              </c:tx>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83333333333333"/>
                  <c:y val="0.09722222222222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36条, 10%</a:t>
                    </a:r>
                  </a:p>
                </c:rich>
              </c:tx>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04166666666667"/>
                  <c:y val="-0.024305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181条, 51%</a:t>
                    </a:r>
                  </a:p>
                </c:rich>
              </c:tx>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[工作簿1]Sheet1!$B$2:$E$2</c:f>
              <c:strCache>
                <c:ptCount val="4"/>
                <c:pt idx="0">
                  <c:v>机构职能类</c:v>
                </c:pt>
                <c:pt idx="1">
                  <c:v>规划计划类</c:v>
                </c:pt>
                <c:pt idx="2">
                  <c:v>其他业务动态类</c:v>
                </c:pt>
                <c:pt idx="3">
                  <c:v>其他信息</c:v>
                </c:pt>
              </c:strCache>
            </c:strRef>
          </c:cat>
          <c:val>
            <c:numRef>
              <c:f>[工作簿1]Sheet1!$B$3:$E$3</c:f>
              <c:numCache>
                <c:formatCode>General</c:formatCode>
                <c:ptCount val="4"/>
                <c:pt idx="0">
                  <c:v>134</c:v>
                </c:pt>
                <c:pt idx="1">
                  <c:v>2</c:v>
                </c:pt>
                <c:pt idx="2">
                  <c:v>36</c:v>
                </c:pt>
                <c:pt idx="3">
                  <c:v>181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信息公开申请情况</a:t>
            </a:r>
          </a:p>
        </c:rich>
      </c:tx>
      <c:layout/>
      <c:overlay val="0"/>
      <c:spPr>
        <a:noFill/>
        <a:ln>
          <a:noFill/>
        </a:ln>
        <a:effectLst/>
      </c:spPr>
    </c:title>
    <c:autoTitleDeleted val="0"/>
    <c:plotArea>
      <c:layout/>
      <c:areaChart>
        <c:grouping val="stacked"/>
        <c:varyColors val="0"/>
        <c:ser>
          <c:idx val="0"/>
          <c:order val="0"/>
          <c:tx>
            <c:strRef>
              <c:f>[工作簿1]Sheet1!$A$3</c:f>
              <c:strCache>
                <c:ptCount val="1"/>
                <c:pt idx="0">
                  <c:v>2017年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[工作簿1]Sheet1!$B$2:$D$2</c:f>
              <c:strCache>
                <c:ptCount val="3"/>
                <c:pt idx="0">
                  <c:v>信息公开申请总数</c:v>
                </c:pt>
                <c:pt idx="1">
                  <c:v>当面申请</c:v>
                </c:pt>
                <c:pt idx="2">
                  <c:v>信函申请</c:v>
                </c:pt>
              </c:strCache>
            </c:strRef>
          </c:cat>
          <c:val>
            <c:numRef>
              <c:f>[工作簿1]Sheet1!$B$3:$D$3</c:f>
              <c:numCache>
                <c:formatCode>General</c:formatCode>
                <c:ptCount val="3"/>
                <c:pt idx="0">
                  <c:v>23</c:v>
                </c:pt>
              </c:numCache>
            </c:numRef>
          </c:val>
        </c:ser>
        <c:ser>
          <c:idx val="1"/>
          <c:order val="1"/>
          <c:tx>
            <c:strRef>
              <c:f>[工作簿1]Sheet1!$A$4</c:f>
              <c:strCache>
                <c:ptCount val="1"/>
                <c:pt idx="0">
                  <c:v>2018年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[工作簿1]Sheet1!$B$2:$D$2</c:f>
              <c:strCache>
                <c:ptCount val="3"/>
                <c:pt idx="0">
                  <c:v>信息公开申请总数</c:v>
                </c:pt>
                <c:pt idx="1">
                  <c:v>当面申请</c:v>
                </c:pt>
                <c:pt idx="2">
                  <c:v>信函申请</c:v>
                </c:pt>
              </c:strCache>
            </c:strRef>
          </c:cat>
          <c:val>
            <c:numRef>
              <c:f>[工作簿1]Sheet1!$B$4:$D$4</c:f>
              <c:numCache>
                <c:formatCode>General</c:formatCode>
                <c:ptCount val="3"/>
                <c:pt idx="0">
                  <c:v>48</c:v>
                </c:pt>
                <c:pt idx="1">
                  <c:v>42</c:v>
                </c:pt>
                <c:pt idx="2">
                  <c:v>6</c:v>
                </c:pt>
              </c:numCache>
            </c:numRef>
          </c:val>
        </c:ser>
        <c:dLbls>
          <c:showLegendKey val="0"/>
          <c:showVal val="1"/>
          <c:showCatName val="0"/>
          <c:showSerName val="0"/>
          <c:showPercent val="0"/>
          <c:showBubbleSize val="0"/>
        </c:dLbls>
        <c:axId val="530549731"/>
        <c:axId val="663755278"/>
      </c:areaChart>
      <c:catAx>
        <c:axId val="530549731"/>
        <c:scaling>
          <c:orientation val="minMax"/>
        </c:scaling>
        <c:delete val="0"/>
        <c:axPos val="b"/>
        <c:majorGridlines>
          <c:spPr>
            <a:ln w="9525" cap="flat" cmpd="sng" algn="ctr">
              <a:solidFill>
                <a:schemeClr val="tx1">
                  <a:lumMod val="15000"/>
                  <a:lumOff val="85000"/>
                </a:schemeClr>
              </a:solidFill>
              <a:round/>
            </a:ln>
            <a:effectLst/>
          </c:spPr>
        </c:majorGridlines>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755278"/>
        <c:crosses val="autoZero"/>
        <c:auto val="1"/>
        <c:lblAlgn val="ctr"/>
        <c:lblOffset val="100"/>
        <c:noMultiLvlLbl val="0"/>
      </c:catAx>
      <c:valAx>
        <c:axId val="6637552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549731"/>
        <c:crosses val="autoZero"/>
        <c:crossBetween val="midCat"/>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2019-01-17T05:48:00Z</dcterms:created>
  <dc:creator>榆垡镇公文</dc:creator>
  <cp:lastModifiedBy>榆垡镇公文</cp:lastModifiedBy>
  <cp:lastPrinted>2019-01-18T08:07:00Z</cp:lastPrinted>
  <dcterms:modified xsi:type="dcterms:W3CDTF">2019-02-21T10:24:03Z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