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A" w:rsidRDefault="00DB7C7A" w:rsidP="00DB7C7A">
      <w:pPr>
        <w:tabs>
          <w:tab w:val="left" w:pos="8820"/>
        </w:tabs>
        <w:spacing w:line="560" w:lineRule="exact"/>
        <w:ind w:rightChars="-244" w:right="-512"/>
        <w:rPr>
          <w:rFonts w:ascii="黑体" w:eastAsia="黑体" w:hAnsi="Arial" w:cs="Arial"/>
          <w:color w:val="000000"/>
          <w:spacing w:val="-6"/>
          <w:kern w:val="0"/>
          <w:sz w:val="32"/>
          <w:szCs w:val="32"/>
        </w:rPr>
      </w:pPr>
      <w:r>
        <w:rPr>
          <w:rFonts w:ascii="黑体" w:eastAsia="黑体" w:hAnsi="Arial" w:cs="Arial" w:hint="eastAsia"/>
          <w:color w:val="000000"/>
          <w:spacing w:val="-6"/>
          <w:kern w:val="0"/>
          <w:sz w:val="32"/>
          <w:szCs w:val="32"/>
        </w:rPr>
        <w:t>附件1</w:t>
      </w:r>
    </w:p>
    <w:tbl>
      <w:tblPr>
        <w:tblW w:w="8804" w:type="dxa"/>
        <w:tblLayout w:type="fixed"/>
        <w:tblLook w:val="04A0" w:firstRow="1" w:lastRow="0" w:firstColumn="1" w:lastColumn="0" w:noHBand="0" w:noVBand="1"/>
      </w:tblPr>
      <w:tblGrid>
        <w:gridCol w:w="548"/>
        <w:gridCol w:w="1043"/>
        <w:gridCol w:w="1844"/>
        <w:gridCol w:w="3960"/>
        <w:gridCol w:w="1409"/>
      </w:tblGrid>
      <w:tr w:rsidR="00DB7C7A" w:rsidTr="00DB7C7A">
        <w:trPr>
          <w:trHeight w:val="1367"/>
        </w:trPr>
        <w:tc>
          <w:tcPr>
            <w:tcW w:w="8804" w:type="dxa"/>
            <w:gridSpan w:val="5"/>
            <w:tcBorders>
              <w:top w:val="nil"/>
              <w:left w:val="nil"/>
              <w:bottom w:val="single" w:sz="4" w:space="0" w:color="000000"/>
              <w:right w:val="nil"/>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kern w:val="0"/>
                <w:sz w:val="44"/>
                <w:szCs w:val="44"/>
                <w:lang w:bidi="ar"/>
              </w:rPr>
              <w:t>区政府及区政府办公室行政规范性文件目录</w:t>
            </w:r>
            <w:bookmarkEnd w:id="0"/>
            <w:r>
              <w:rPr>
                <w:rFonts w:ascii="方正小标宋简体" w:eastAsia="方正小标宋简体" w:hAnsi="方正小标宋简体" w:cs="方正小标宋简体" w:hint="eastAsia"/>
                <w:color w:val="000000"/>
                <w:kern w:val="0"/>
                <w:sz w:val="44"/>
                <w:szCs w:val="44"/>
                <w:lang w:bidi="ar"/>
              </w:rPr>
              <w:t>（66件）</w:t>
            </w:r>
          </w:p>
        </w:tc>
      </w:tr>
      <w:tr w:rsidR="00DB7C7A" w:rsidTr="00DB7C7A">
        <w:trPr>
          <w:trHeight w:val="1333"/>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序 号</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发文</w:t>
            </w:r>
          </w:p>
          <w:p w:rsidR="00DB7C7A" w:rsidRDefault="00DB7C7A">
            <w:pPr>
              <w:widowControl/>
              <w:spacing w:line="56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单位</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文号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文 件 名 称</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清理</w:t>
            </w:r>
          </w:p>
          <w:p w:rsidR="00DB7C7A" w:rsidRDefault="00DB7C7A">
            <w:pPr>
              <w:widowControl/>
              <w:spacing w:line="560" w:lineRule="exact"/>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单位</w:t>
            </w:r>
          </w:p>
        </w:tc>
      </w:tr>
      <w:tr w:rsidR="00DB7C7A" w:rsidTr="00DB7C7A">
        <w:trPr>
          <w:trHeight w:val="2625"/>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京兴政发〔2002〕50号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《北京市大兴区人民政府转发区民政局&lt;建立和实施农村居民最低生活保障制度的意见&gt;和&lt;区农村居民最低生活保障制度实施细则&gt;的通知》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民政局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京兴政发〔2003〕57号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《北京市大兴区人民政府印发关于使用国家开发银行贷款项目管理办法（试行）的通知》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proofErr w:type="gramStart"/>
            <w:r>
              <w:rPr>
                <w:rFonts w:ascii="仿宋_GB2312" w:eastAsia="仿宋_GB2312" w:hAnsi="宋体" w:cs="仿宋_GB2312" w:hint="eastAsia"/>
                <w:color w:val="000000"/>
                <w:kern w:val="0"/>
                <w:sz w:val="28"/>
                <w:szCs w:val="28"/>
                <w:lang w:bidi="ar"/>
              </w:rPr>
              <w:t>兴展公司</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京兴政发〔2003〕95号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《北京市大兴区人民政府印发关于大兴区社会抚养费征收管理办法的通知》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卫计委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京兴政发〔2005〕15号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《北京市大兴区人民政府关于印发大兴区防雷减灾管理办法的通知》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气象局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京兴政发〔2005〕20号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《北京市大兴区人民政府关于印发大兴区政府投资管理办法(试行)的通知》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发改委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京兴政发〔2005〕25号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《北京市大兴区人民政府关于印发大兴区生产安全事故行政责任追究实施办法的通知》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安监局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7</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京兴政发〔2006〕26号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《北京市大兴区人民政府关于印发大兴区科学技术奖励办法及实施细则的通知》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科  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8</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京兴政发〔2007〕12号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《北京市大兴区人民政府关于发布大兴西瓜地理标志产品保护管理办法的公告》</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农  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9</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京兴政发〔2007〕27号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《北京市大兴区人民政府关于印发大兴区乡村公路养护管理暂行办法的通知》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公路分局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10</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京兴政发〔2007〕33号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《北京市大兴区人民政府关于印发大兴区对生产安全事故隐患严重单位悬挂安全提示标牌暂行办法的通知》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安监局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11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京兴政发〔2008〕21号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《北京市大兴区人民政府关于印发大兴区举报违规养犬行为奖励实施办法（试行）的通知》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公安分局</w:t>
            </w:r>
          </w:p>
        </w:tc>
      </w:tr>
      <w:tr w:rsidR="00DB7C7A" w:rsidTr="00DB7C7A">
        <w:trPr>
          <w:trHeight w:val="2625"/>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12</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京兴政发〔2008〕22号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《北京市大兴区人民政府关于印发大兴区落实&lt;军人抚恤优待条例&gt;和&lt;北京市实施军人抚恤优待条例办法&gt;若干规定的通知》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民政局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京兴政发〔2008〕31号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《北京市大兴区人民政府关于印发大兴区人民防空警报设施建设管理办法的通知》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民防局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14</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京兴政发〔2008〕35号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《北京市大兴区人民政府关于印发大兴区经济适用住房管理办法(试行)的通知》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京兴政发〔2008〕36号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《北京市大兴区人民政府关于印发大兴区城市廉租住房管理办法（试行）的通知》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京兴政发〔2008〕37号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《北京市大兴区人民政府关于印发大兴区限价商品住房管理办法(试行)的通知》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17</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京兴政发〔2009〕39号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《北京市大兴区人民政府关于印发大兴区水资源费和污水处理费征收管理使用暂行规定的通知》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水</w:t>
            </w:r>
            <w:proofErr w:type="gramStart"/>
            <w:r>
              <w:rPr>
                <w:rFonts w:ascii="仿宋_GB2312" w:eastAsia="仿宋_GB2312" w:hAnsi="宋体" w:cs="仿宋_GB2312" w:hint="eastAsia"/>
                <w:color w:val="000000"/>
                <w:kern w:val="0"/>
                <w:sz w:val="28"/>
                <w:szCs w:val="28"/>
                <w:lang w:bidi="ar"/>
              </w:rPr>
              <w:t>务</w:t>
            </w:r>
            <w:proofErr w:type="gramEnd"/>
            <w:r>
              <w:rPr>
                <w:rFonts w:ascii="仿宋_GB2312" w:eastAsia="仿宋_GB2312" w:hAnsi="宋体" w:cs="仿宋_GB2312" w:hint="eastAsia"/>
                <w:color w:val="000000"/>
                <w:kern w:val="0"/>
                <w:sz w:val="28"/>
                <w:szCs w:val="28"/>
                <w:lang w:bidi="ar"/>
              </w:rPr>
              <w:t>局</w:t>
            </w:r>
          </w:p>
        </w:tc>
      </w:tr>
      <w:tr w:rsidR="00DB7C7A" w:rsidTr="00DB7C7A">
        <w:trPr>
          <w:trHeight w:val="1333"/>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18</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京兴政发〔2010〕18号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《北京市大兴区人民政府关于区有关部门配合整治非法占地违法建设行为的通知》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政府办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19</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京兴政发〔2011〕15号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《北京市大兴区人民政府关于印发大兴区集体土地住宅拆迁补偿标准意见的通知》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20</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京兴政发〔2011〕16号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《北京市大兴区人民政府关于印发大兴区集体土地非住宅房屋拆迁补偿办法的通知》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京兴政发〔2011〕27号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《关于修改北京市大兴区科学技术奖励办法及北京市大兴区科学技术奖励办法实施细则的决定》</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科  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22</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《北京市大兴区人民政府关于印发大兴区房屋征收拆迁中介服务机构监督管理暂行办法的通知》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京兴政发〔2012〕10号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《北京市大兴区人民政府关于印发大兴区地下空间安全使用管理办法的通知》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民防局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24</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京兴政发〔2012〕13号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《北京市大兴区人民政府关于印发大兴区生产经营单位安全隐患自查自报管理暂行办法的通知》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安监局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京兴政发〔2012〕15号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《北京市大兴区人民政府关于印发大兴区规范农村产权交易工作意见的通知》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农  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京兴政发〔2012〕16号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《北京市大兴区人民政府关于印发大兴区退役士兵安置补助标准暂行规定的通知》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民政局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27</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京兴政发〔2012〕27号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《北京市大兴区人民政府关于印发大兴区政府投资项目概算调整实施意见（试行）的通知》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发改委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28</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京兴政发〔2012〕32号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《北京市大兴区人民政府关于印发对独生子女伤残死亡家庭进行特别扶助办法（试行）的通知》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卫计委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29</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京兴政发〔2013〕4号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《北京市大兴区人民政府关于加强内部审计工作的意见》</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审计局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30</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京兴政发〔2013〕14号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《北京市大兴区人民政府关于印发大兴区生产经营单位动态安全监督管理办法的通知》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安监局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京兴政发〔2013〕17号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《北京市大兴区人民政府北京经济技术开发区管委会关于印发促进新区设计产业发展若干意见的通知》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科  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32</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京兴政发〔2013〕21号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《北京市大兴区人民政府关于印发大兴区城市基础设施建设费暂行办法的通知》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发改委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京兴政发〔2013〕31号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《北京市大兴区人民政府关于印发大兴区信息化项目管理办法的通知》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经信委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34</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京兴政发〔2013〕32号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《北京市大兴区人民政府关于印发大兴区政务信息资源管理办法的通知》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经信委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京兴政发〔2013〕33号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《北京市大兴区人民政府关于印发重大行政决策暂行办法的通知》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政府办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36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京兴政发〔2014〕1号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《北京市大兴区人民政府关于印发大兴区重大合同审查办法（试行）的通知》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法制办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37</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京兴政发〔2014〕8号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《北京市大兴区人民政府关于印发大兴区新型农村合作医疗制度暂行办法的通知》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人力社保局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38</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京兴政发〔2015〕28号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《北京市大兴区人民政府关于印发大兴区行政机关负责人出庭应诉办法的通知》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法制办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39</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京兴政发〔2016〕2号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 xml:space="preserve">《北京市大兴区人民政府关于印发大兴区进一步加强机场周边地区综合管控意见的通知》 </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机场办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40</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京兴政发〔2016〕17号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《关于&lt;推进大兴区职业技能培训市场化建设工作意见&gt;的通知》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人力社保局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京兴政发〔2017〕3号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《北京市大兴区人民政府关于印发大兴区人民政府行政规范性文件制定办法的通知》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法制办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42</w:t>
            </w:r>
          </w:p>
        </w:tc>
        <w:tc>
          <w:tcPr>
            <w:tcW w:w="1043" w:type="dxa"/>
            <w:tcBorders>
              <w:top w:val="nil"/>
              <w:left w:val="single" w:sz="4" w:space="0" w:color="000000"/>
              <w:bottom w:val="nil"/>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nil"/>
              <w:left w:val="single" w:sz="4" w:space="0" w:color="000000"/>
              <w:bottom w:val="nil"/>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京兴政发〔2017〕38号</w:t>
            </w:r>
          </w:p>
        </w:tc>
        <w:tc>
          <w:tcPr>
            <w:tcW w:w="3960" w:type="dxa"/>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《北京市大兴区人民政府关于印发大兴区政府投资基金管理暂行办法的通知》</w:t>
            </w:r>
          </w:p>
        </w:tc>
        <w:tc>
          <w:tcPr>
            <w:tcW w:w="1409" w:type="dxa"/>
            <w:tcBorders>
              <w:top w:val="nil"/>
              <w:left w:val="single" w:sz="4" w:space="0" w:color="000000"/>
              <w:bottom w:val="nil"/>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财政局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京兴政发〔2018〕3号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《北京市大兴区人民政府关于印发大兴区推进大众创业万众创新的实施办法（试行）的通知》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科  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44</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京兴政发〔2018〕10号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《北京市大兴区人民政府关于印发北京市大兴区进一步规范政府财政资金建设项目管理办法(试行)的通知》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发改委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京兴政办发〔2002〕20号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《北京市大兴区人民政府办公室转发区民政局关于大兴区城市居民最低生活保障制度实施细则的通知》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民政局</w:t>
            </w:r>
          </w:p>
        </w:tc>
      </w:tr>
      <w:tr w:rsidR="00DB7C7A" w:rsidTr="00DB7C7A">
        <w:trPr>
          <w:trHeight w:val="2625"/>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京兴政办发〔2002〕40号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《北京市大兴区人民政府办公室转发区地震办公室&lt;关于大兴区建设工程抗震设防要求和地震安全性评价工作管理细则&gt;的通知》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地震局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47</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京兴政办发〔2002〕79号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《北京市大兴区人民政府办公室关于印发大兴区事业单位实行聘用合同制实施办法(试行)的通知》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人力社保局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48</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京兴政办发〔2004〕72号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《北京市大兴区人民政府办公室转发区市政管委关于夜景照明方案审核事项的通知》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城管委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49</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京兴政办发〔2010〕34号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《北京市大兴区人民政府办公室转发北京市大兴区生活垃圾异地处理经济补偿使用管理暂行办法的通知》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城管委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50</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京兴政办发〔2012〕21号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《北京市大兴区人民政府办公室关于转发区审计局政府投资项目审计监督管理办法的通知》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审计局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京兴政办发〔2012〕51号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《北京市大兴区人民政府办公室关于大兴区水资源费和污水处理费使用管理办法的通知》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水</w:t>
            </w:r>
            <w:proofErr w:type="gramStart"/>
            <w:r>
              <w:rPr>
                <w:rFonts w:ascii="仿宋_GB2312" w:eastAsia="仿宋_GB2312" w:hAnsi="宋体" w:cs="仿宋_GB2312" w:hint="eastAsia"/>
                <w:color w:val="000000"/>
                <w:kern w:val="0"/>
                <w:sz w:val="28"/>
                <w:szCs w:val="28"/>
                <w:lang w:bidi="ar"/>
              </w:rPr>
              <w:t>务</w:t>
            </w:r>
            <w:proofErr w:type="gramEnd"/>
            <w:r>
              <w:rPr>
                <w:rFonts w:ascii="仿宋_GB2312" w:eastAsia="仿宋_GB2312" w:hAnsi="宋体" w:cs="仿宋_GB2312" w:hint="eastAsia"/>
                <w:color w:val="000000"/>
                <w:kern w:val="0"/>
                <w:sz w:val="28"/>
                <w:szCs w:val="28"/>
                <w:lang w:bidi="ar"/>
              </w:rPr>
              <w:t>局</w:t>
            </w:r>
          </w:p>
        </w:tc>
      </w:tr>
      <w:tr w:rsidR="00DB7C7A" w:rsidTr="00DB7C7A">
        <w:trPr>
          <w:trHeight w:val="1333"/>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52</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京兴政办发〔2012〕68号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《北京市大兴区人民政府办公室转发区住建委关于回迁安置小区相关费用补贴标准指导意见的通知》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京兴政办发〔2013〕13号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《北京市大兴区人民政府办公室关于印发北京市大兴区食品生产加工作坊管理实施办法（试行）的通知》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食药局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54</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京兴政办发〔2013〕14号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《北京市大兴区人民政府办公室关于印发北京市大兴区食品摊贩管理办法（试行）的通知》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城管执法局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京兴政办发〔2013〕17号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《北京市大兴区人民政府办公室关于转发区工商分局关于促进经济发展方式转变实施意见的通知》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工商</w:t>
            </w:r>
          </w:p>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分局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京兴政办发〔2013〕42号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《北京市大兴区人民政府办公室关于印发北京市大兴区政务网络与信息安全管理办法的通知》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经信委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57</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京兴政办发〔2013〕49号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《北京市大兴区人民政府办公室关于印发大兴区政府重大决策事项公开办法（试行）的通知》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政府办</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58</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京兴政办发〔2014〕13号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《北京市大兴区人民政府办公室转发区民政局关于加强见义勇为权益保护工作意见的通知》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民政局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59</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京兴政办发〔2015〕16号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《北京市大兴区人民政府办公室关于印发强化依法管理服务企业发展促进工业调整疏解的支持办法的通知》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经信委</w:t>
            </w:r>
            <w:proofErr w:type="gramEnd"/>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60</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京兴政办发〔2015〕21号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《北京市大兴区人民政府办公室关于印发强化依法管理服务企业发展促进工业调整疏解工作方案的通知》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proofErr w:type="gramStart"/>
            <w:r>
              <w:rPr>
                <w:rFonts w:ascii="仿宋_GB2312" w:eastAsia="仿宋_GB2312" w:hAnsi="宋体" w:cs="仿宋_GB2312" w:hint="eastAsia"/>
                <w:color w:val="000000"/>
                <w:kern w:val="0"/>
                <w:sz w:val="28"/>
                <w:szCs w:val="28"/>
                <w:lang w:bidi="ar"/>
              </w:rPr>
              <w:t>经信委</w:t>
            </w:r>
            <w:proofErr w:type="gramEnd"/>
          </w:p>
        </w:tc>
      </w:tr>
      <w:tr w:rsidR="00DB7C7A" w:rsidTr="00DB7C7A">
        <w:trPr>
          <w:trHeight w:val="2625"/>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61</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京兴政办发〔2015〕35号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《北京市大兴区人民政府办公室关于印发大兴区全面推进农村土地承包经营权确权登记颁证工作实施意见的通知》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经管站</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62</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京兴政办发〔2015〕40号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《北京市大兴区人民政府办公室关于印发&lt;大兴区平原造林工程林木资源养护管理办法（试行）&gt;的通知》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园林</w:t>
            </w:r>
            <w:proofErr w:type="gramStart"/>
            <w:r>
              <w:rPr>
                <w:rFonts w:ascii="仿宋_GB2312" w:eastAsia="仿宋_GB2312" w:hAnsi="宋体" w:cs="仿宋_GB2312" w:hint="eastAsia"/>
                <w:color w:val="000000"/>
                <w:kern w:val="0"/>
                <w:sz w:val="28"/>
                <w:szCs w:val="28"/>
                <w:lang w:bidi="ar"/>
              </w:rPr>
              <w:t>绿化局</w:t>
            </w:r>
            <w:proofErr w:type="gramEnd"/>
          </w:p>
        </w:tc>
      </w:tr>
      <w:tr w:rsidR="00DB7C7A" w:rsidTr="00DB7C7A">
        <w:trPr>
          <w:trHeight w:val="2625"/>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63</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京兴政办发〔2015〕50号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《北京市大兴区人民政府办公室关于转发区工商分局&lt;大兴区市场主体住所（经营场所）登记管理实施意见&gt;的通知》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kern w:val="0"/>
                <w:sz w:val="28"/>
                <w:szCs w:val="28"/>
                <w:lang w:bidi="ar"/>
              </w:rPr>
            </w:pPr>
            <w:r>
              <w:rPr>
                <w:rFonts w:ascii="仿宋_GB2312" w:eastAsia="仿宋_GB2312" w:hAnsi="宋体" w:cs="仿宋_GB2312" w:hint="eastAsia"/>
                <w:color w:val="000000"/>
                <w:kern w:val="0"/>
                <w:sz w:val="28"/>
                <w:szCs w:val="28"/>
                <w:lang w:bidi="ar"/>
              </w:rPr>
              <w:t>工商分局</w:t>
            </w:r>
          </w:p>
        </w:tc>
      </w:tr>
      <w:tr w:rsidR="00DB7C7A" w:rsidTr="00DB7C7A">
        <w:trPr>
          <w:trHeight w:val="1979"/>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64</w:t>
            </w:r>
          </w:p>
        </w:tc>
        <w:tc>
          <w:tcPr>
            <w:tcW w:w="1043" w:type="dxa"/>
            <w:tcBorders>
              <w:top w:val="single" w:sz="4" w:space="0" w:color="000000"/>
              <w:left w:val="single" w:sz="4" w:space="0" w:color="000000"/>
              <w:bottom w:val="nil"/>
              <w:right w:val="nil"/>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京兴政办发〔2017〕12号</w:t>
            </w:r>
          </w:p>
        </w:tc>
        <w:tc>
          <w:tcPr>
            <w:tcW w:w="3960"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《北京市大兴区人民政府办公室关于印发大兴区落实空气清洁计划强化建设工程扬尘治理工作意见的通知》</w:t>
            </w:r>
          </w:p>
        </w:tc>
        <w:tc>
          <w:tcPr>
            <w:tcW w:w="1409"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住建委</w:t>
            </w:r>
          </w:p>
        </w:tc>
      </w:tr>
      <w:tr w:rsidR="00DB7C7A" w:rsidTr="00DB7C7A">
        <w:trPr>
          <w:trHeight w:val="3065"/>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lastRenderedPageBreak/>
              <w:t>65</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京兴政办发〔2017〕21号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《北京市大兴区人民政府办公室关于印发大兴区非本市户籍适龄儿童少年接受义务教育证明证件材料审核工作意见的通知》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教  委</w:t>
            </w:r>
          </w:p>
        </w:tc>
      </w:tr>
      <w:tr w:rsidR="00DB7C7A" w:rsidTr="00DB7C7A">
        <w:trPr>
          <w:trHeight w:val="2636"/>
        </w:trPr>
        <w:tc>
          <w:tcPr>
            <w:tcW w:w="5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66</w:t>
            </w:r>
          </w:p>
        </w:tc>
        <w:tc>
          <w:tcPr>
            <w:tcW w:w="10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区政府办</w:t>
            </w:r>
          </w:p>
        </w:tc>
        <w:tc>
          <w:tcPr>
            <w:tcW w:w="18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京兴政办发〔2018〕16号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left"/>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《北京市大兴区人民政府办公室关于印发大兴区非本市户籍适龄儿童少年接受义务教育证明证件材料审核工作意见的通知》</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B7C7A" w:rsidRDefault="00DB7C7A">
            <w:pPr>
              <w:widowControl/>
              <w:spacing w:line="560" w:lineRule="exact"/>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教  委</w:t>
            </w:r>
          </w:p>
        </w:tc>
      </w:tr>
    </w:tbl>
    <w:p w:rsidR="00DB7C7A" w:rsidRDefault="00DB7C7A" w:rsidP="00DB7C7A">
      <w:pPr>
        <w:tabs>
          <w:tab w:val="left" w:pos="8820"/>
        </w:tabs>
        <w:spacing w:line="560" w:lineRule="exact"/>
        <w:ind w:rightChars="-244" w:right="-512"/>
        <w:rPr>
          <w:rFonts w:ascii="仿宋_GB2312" w:eastAsia="仿宋_GB2312" w:hAnsi="Arial" w:cs="Arial" w:hint="eastAsia"/>
          <w:b/>
          <w:bCs/>
          <w:color w:val="000000"/>
          <w:spacing w:val="-6"/>
          <w:kern w:val="0"/>
          <w:sz w:val="28"/>
          <w:szCs w:val="28"/>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DB7C7A" w:rsidRDefault="00DB7C7A" w:rsidP="00DB7C7A">
      <w:pPr>
        <w:tabs>
          <w:tab w:val="left" w:pos="8820"/>
        </w:tabs>
        <w:spacing w:line="560" w:lineRule="exact"/>
        <w:ind w:rightChars="-244" w:right="-512"/>
        <w:rPr>
          <w:rFonts w:ascii="黑体" w:eastAsia="黑体" w:hAnsi="Arial" w:cs="Arial" w:hint="eastAsia"/>
          <w:b/>
          <w:bCs/>
          <w:color w:val="000000"/>
          <w:spacing w:val="-6"/>
          <w:kern w:val="0"/>
          <w:sz w:val="32"/>
          <w:szCs w:val="32"/>
        </w:rPr>
      </w:pPr>
    </w:p>
    <w:p w:rsidR="003C18BD" w:rsidRDefault="003C18BD"/>
    <w:sectPr w:rsidR="003C1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7A"/>
    <w:rsid w:val="003C18BD"/>
    <w:rsid w:val="00DB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2018-08-31T02:00:00Z</dcterms:created>
  <dcterms:modified xsi:type="dcterms:W3CDTF">2018-08-31T02:00:00Z</dcterms:modified>
</cp:coreProperties>
</file>