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44" w:rsidRPr="00126131" w:rsidRDefault="005D3FA7" w:rsidP="00914144">
      <w:pPr>
        <w:rPr>
          <w:szCs w:val="21"/>
        </w:rPr>
      </w:pPr>
      <w:bookmarkStart w:id="0" w:name="DocStart"/>
      <w:bookmarkEnd w:id="0"/>
      <w:r w:rsidRPr="005D3FA7">
        <w:rPr>
          <w:noProof/>
          <w:sz w:val="20"/>
        </w:rPr>
        <w:pict>
          <v:shapetype id="_x0000_t202" coordsize="21600,21600" o:spt="202" path="m,l,21600r21600,l21600,xe">
            <v:stroke joinstyle="miter"/>
            <v:path gradientshapeok="t" o:connecttype="rect"/>
          </v:shapetype>
          <v:shape id="_x0000_s1027" type="#_x0000_t202" style="position:absolute;left:0;text-align:left;margin-left:-22.2pt;margin-top:45.8pt;width:486pt;height:70.2pt;z-index:251661312" filled="f" stroked="f">
            <v:textbox style="mso-next-textbox:#_x0000_s1027">
              <w:txbxContent>
                <w:p w:rsidR="00914144" w:rsidRDefault="00914144" w:rsidP="00914144">
                  <w:pPr>
                    <w:jc w:val="center"/>
                    <w:rPr>
                      <w:rFonts w:ascii="方正小标宋简体" w:eastAsia="方正小标宋简体" w:hAnsi="宋体"/>
                      <w:bCs/>
                      <w:color w:val="FA4006"/>
                      <w:spacing w:val="-40"/>
                      <w:w w:val="90"/>
                      <w:sz w:val="84"/>
                    </w:rPr>
                  </w:pPr>
                  <w:r>
                    <w:rPr>
                      <w:rFonts w:ascii="方正小标宋简体" w:eastAsia="方正小标宋简体" w:hAnsi="宋体" w:hint="eastAsia"/>
                      <w:bCs/>
                      <w:color w:val="FA4006"/>
                      <w:spacing w:val="-40"/>
                      <w:w w:val="90"/>
                      <w:sz w:val="84"/>
                      <w:u w:color="060000"/>
                    </w:rPr>
                    <w:t>北京市大兴区烟草专卖局文件</w:t>
                  </w:r>
                </w:p>
              </w:txbxContent>
            </v:textbox>
          </v:shape>
        </w:pict>
      </w:r>
      <w:r w:rsidRPr="005D3FA7">
        <w:rPr>
          <w:noProof/>
          <w:sz w:val="20"/>
        </w:rPr>
        <w:pict>
          <v:line id="_x0000_s1026" style="position:absolute;left:0;text-align:left;z-index:251660288" from="-9pt,218.4pt" to="459pt,218.4pt" strokecolor="#fa4006" strokeweight="1.5pt"/>
        </w:pict>
      </w:r>
    </w:p>
    <w:p w:rsidR="00914144" w:rsidRDefault="00914144" w:rsidP="00914144">
      <w:pPr>
        <w:rPr>
          <w:szCs w:val="21"/>
        </w:rPr>
      </w:pPr>
    </w:p>
    <w:p w:rsidR="00914144" w:rsidRDefault="00914144" w:rsidP="00914144">
      <w:pPr>
        <w:rPr>
          <w:sz w:val="32"/>
          <w:szCs w:val="32"/>
        </w:rPr>
      </w:pPr>
    </w:p>
    <w:p w:rsidR="00914144" w:rsidRPr="000E509F" w:rsidRDefault="00914144" w:rsidP="00914144">
      <w:pPr>
        <w:rPr>
          <w:szCs w:val="21"/>
        </w:rPr>
      </w:pPr>
    </w:p>
    <w:p w:rsidR="00914144" w:rsidRDefault="00914144" w:rsidP="00914144">
      <w:pPr>
        <w:rPr>
          <w:sz w:val="32"/>
          <w:szCs w:val="32"/>
        </w:rPr>
      </w:pPr>
    </w:p>
    <w:p w:rsidR="00914144" w:rsidRDefault="00914144" w:rsidP="00914144">
      <w:pPr>
        <w:rPr>
          <w:sz w:val="32"/>
          <w:szCs w:val="32"/>
        </w:rPr>
      </w:pPr>
    </w:p>
    <w:p w:rsidR="00914144" w:rsidRDefault="00914144" w:rsidP="00914144">
      <w:pPr>
        <w:rPr>
          <w:sz w:val="32"/>
          <w:szCs w:val="32"/>
        </w:rPr>
      </w:pPr>
    </w:p>
    <w:p w:rsidR="00914144" w:rsidRDefault="00914144" w:rsidP="00914144">
      <w:pPr>
        <w:jc w:val="center"/>
        <w:rPr>
          <w:sz w:val="32"/>
          <w:szCs w:val="32"/>
        </w:rPr>
      </w:pPr>
      <w:bookmarkStart w:id="1" w:name="wenhao"/>
      <w:r w:rsidRPr="00097EA9">
        <w:rPr>
          <w:rFonts w:ascii="仿宋_GB2312" w:eastAsia="仿宋_GB2312" w:hint="eastAsia"/>
          <w:color w:val="010000"/>
          <w:sz w:val="32"/>
          <w:szCs w:val="32"/>
        </w:rPr>
        <w:t>京烟兴局〔2018〕21号</w:t>
      </w:r>
      <w:bookmarkEnd w:id="1"/>
    </w:p>
    <w:p w:rsidR="00914144" w:rsidRDefault="00914144" w:rsidP="00914144">
      <w:pPr>
        <w:rPr>
          <w:sz w:val="32"/>
          <w:szCs w:val="32"/>
        </w:rPr>
      </w:pPr>
    </w:p>
    <w:p w:rsidR="00914144" w:rsidRDefault="00914144" w:rsidP="00914144">
      <w:pPr>
        <w:rPr>
          <w:sz w:val="32"/>
          <w:szCs w:val="32"/>
        </w:rPr>
      </w:pPr>
    </w:p>
    <w:p w:rsidR="00914144" w:rsidRDefault="00914144" w:rsidP="00914144">
      <w:pPr>
        <w:jc w:val="center"/>
        <w:rPr>
          <w:rFonts w:ascii="方正小标宋简体" w:eastAsia="方正小标宋简体"/>
          <w:color w:val="010000"/>
          <w:sz w:val="44"/>
          <w:szCs w:val="32"/>
        </w:rPr>
      </w:pPr>
      <w:bookmarkStart w:id="2" w:name="biaoti"/>
      <w:r w:rsidRPr="00097EA9">
        <w:rPr>
          <w:rFonts w:ascii="方正小标宋简体" w:eastAsia="方正小标宋简体" w:hint="eastAsia"/>
          <w:color w:val="010000"/>
          <w:sz w:val="44"/>
          <w:szCs w:val="32"/>
        </w:rPr>
        <w:t>北京市大兴区烟草专卖局关于下发</w:t>
      </w:r>
    </w:p>
    <w:p w:rsidR="00914144" w:rsidRDefault="00914144" w:rsidP="00914144">
      <w:pPr>
        <w:jc w:val="center"/>
        <w:rPr>
          <w:sz w:val="32"/>
          <w:szCs w:val="32"/>
        </w:rPr>
      </w:pPr>
      <w:r w:rsidRPr="00097EA9">
        <w:rPr>
          <w:rFonts w:ascii="方正小标宋简体" w:eastAsia="方正小标宋简体" w:hint="eastAsia"/>
          <w:color w:val="010000"/>
          <w:sz w:val="44"/>
          <w:szCs w:val="32"/>
        </w:rPr>
        <w:t>烟草制品零售点合理布局规定的通知</w:t>
      </w:r>
      <w:bookmarkEnd w:id="2"/>
    </w:p>
    <w:p w:rsidR="00914144" w:rsidRDefault="00914144" w:rsidP="00914144">
      <w:pPr>
        <w:rPr>
          <w:sz w:val="32"/>
          <w:szCs w:val="32"/>
        </w:rPr>
      </w:pPr>
    </w:p>
    <w:p w:rsidR="00914144" w:rsidRDefault="00914144" w:rsidP="00914144">
      <w:pPr>
        <w:rPr>
          <w:rFonts w:ascii="仿宋_GB2312" w:eastAsia="仿宋_GB2312"/>
          <w:sz w:val="32"/>
          <w:szCs w:val="32"/>
        </w:rPr>
      </w:pPr>
      <w:bookmarkStart w:id="3" w:name="zhusongdanwei"/>
      <w:r w:rsidRPr="00097EA9">
        <w:rPr>
          <w:rFonts w:ascii="仿宋_GB2312" w:eastAsia="仿宋_GB2312" w:hint="eastAsia"/>
          <w:color w:val="010000"/>
          <w:sz w:val="32"/>
          <w:szCs w:val="32"/>
        </w:rPr>
        <w:t>区局(公司)各部门</w:t>
      </w:r>
      <w:bookmarkEnd w:id="3"/>
      <w:r>
        <w:rPr>
          <w:rFonts w:ascii="仿宋_GB2312" w:eastAsia="仿宋_GB2312" w:hint="eastAsia"/>
          <w:sz w:val="32"/>
          <w:szCs w:val="32"/>
        </w:rPr>
        <w:t>：</w:t>
      </w:r>
    </w:p>
    <w:p w:rsidR="00914144" w:rsidRDefault="00914144" w:rsidP="00914144">
      <w:pPr>
        <w:snapToGrid w:val="0"/>
        <w:spacing w:line="560" w:lineRule="exact"/>
        <w:ind w:firstLineChars="200" w:firstLine="640"/>
        <w:rPr>
          <w:rFonts w:ascii="仿宋_GB2312" w:eastAsia="仿宋_GB2312" w:hAnsi="宋体"/>
          <w:color w:val="010000"/>
          <w:sz w:val="32"/>
          <w:szCs w:val="32"/>
        </w:rPr>
      </w:pPr>
      <w:bookmarkStart w:id="4" w:name="zhengwen"/>
      <w:r w:rsidRPr="00097EA9">
        <w:rPr>
          <w:rFonts w:ascii="仿宋_GB2312" w:eastAsia="仿宋_GB2312" w:hAnsi="宋体" w:hint="eastAsia"/>
          <w:color w:val="010000"/>
          <w:sz w:val="32"/>
          <w:szCs w:val="32"/>
        </w:rPr>
        <w:t>现将《北京市大兴区烟草专卖局烟草制品零售点合理布局规定》下发给你们，请遵照执行。</w:t>
      </w:r>
    </w:p>
    <w:p w:rsidR="00914144" w:rsidRDefault="00914144" w:rsidP="00914144">
      <w:pPr>
        <w:snapToGrid w:val="0"/>
        <w:spacing w:line="560" w:lineRule="exact"/>
        <w:rPr>
          <w:rFonts w:ascii="仿宋_GB2312" w:eastAsia="仿宋_GB2312" w:hAnsi="宋体"/>
          <w:color w:val="010000"/>
          <w:sz w:val="32"/>
          <w:szCs w:val="32"/>
        </w:rPr>
      </w:pPr>
    </w:p>
    <w:p w:rsidR="00914144" w:rsidRDefault="00914144" w:rsidP="00914144">
      <w:pPr>
        <w:snapToGrid w:val="0"/>
        <w:spacing w:line="560" w:lineRule="exact"/>
        <w:jc w:val="center"/>
        <w:rPr>
          <w:rFonts w:ascii="仿宋_GB2312" w:eastAsia="仿宋_GB2312" w:hAnsi="宋体"/>
          <w:color w:val="010000"/>
          <w:sz w:val="32"/>
          <w:szCs w:val="32"/>
        </w:rPr>
      </w:pPr>
    </w:p>
    <w:p w:rsidR="00914144" w:rsidRDefault="005D3FA7" w:rsidP="00914144">
      <w:pPr>
        <w:snapToGrid w:val="0"/>
        <w:spacing w:line="560" w:lineRule="exact"/>
        <w:jc w:val="center"/>
        <w:rPr>
          <w:rFonts w:ascii="仿宋_GB2312" w:eastAsia="仿宋_GB2312" w:hAnsi="宋体"/>
          <w:color w:val="010000"/>
          <w:sz w:val="32"/>
          <w:szCs w:val="32"/>
        </w:rPr>
      </w:pPr>
      <w:r>
        <w:rPr>
          <w:rFonts w:ascii="仿宋_GB2312" w:eastAsia="仿宋_GB2312" w:hAnsi="宋体"/>
          <w:noProof/>
          <w:color w:val="010000"/>
          <w:sz w:val="32"/>
          <w:szCs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17.35pt;margin-top:-20.65pt;width:127.5pt;height:127.5pt;z-index:251662336" stroked="f">
            <v:imagedata r:id="rId6" o:title=""/>
          </v:shape>
          <w:control r:id="rId7" w:name="ESSWordSign1" w:shapeid="_x0000_s1028"/>
        </w:pict>
      </w:r>
    </w:p>
    <w:p w:rsidR="00914144" w:rsidRDefault="00914144" w:rsidP="00914144">
      <w:pPr>
        <w:snapToGrid w:val="0"/>
        <w:spacing w:line="560" w:lineRule="exact"/>
        <w:jc w:val="center"/>
        <w:rPr>
          <w:rFonts w:ascii="仿宋_GB2312" w:eastAsia="仿宋_GB2312" w:hAnsi="宋体"/>
          <w:color w:val="010000"/>
          <w:sz w:val="32"/>
          <w:szCs w:val="32"/>
        </w:rPr>
      </w:pPr>
    </w:p>
    <w:p w:rsidR="00914144" w:rsidRPr="009E55D7" w:rsidRDefault="00914144" w:rsidP="00914144">
      <w:pPr>
        <w:ind w:rightChars="400" w:right="840"/>
        <w:jc w:val="right"/>
        <w:rPr>
          <w:rFonts w:ascii="仿宋_GB2312" w:eastAsia="仿宋_GB2312"/>
          <w:sz w:val="32"/>
          <w:szCs w:val="32"/>
        </w:rPr>
      </w:pPr>
      <w:r w:rsidRPr="009E55D7">
        <w:rPr>
          <w:rFonts w:ascii="仿宋_GB2312" w:eastAsia="仿宋_GB2312" w:hint="eastAsia"/>
          <w:sz w:val="32"/>
          <w:szCs w:val="32"/>
        </w:rPr>
        <w:tab/>
      </w:r>
      <w:bookmarkStart w:id="5" w:name="chengwendanwei"/>
      <w:r w:rsidRPr="00097EA9">
        <w:rPr>
          <w:rFonts w:ascii="仿宋_GB2312" w:eastAsia="仿宋_GB2312" w:hint="eastAsia"/>
          <w:color w:val="010000"/>
          <w:sz w:val="32"/>
          <w:szCs w:val="32"/>
        </w:rPr>
        <w:t>北京市大兴区烟草专卖局</w:t>
      </w:r>
      <w:bookmarkEnd w:id="5"/>
    </w:p>
    <w:p w:rsidR="00914144" w:rsidRPr="009E55D7" w:rsidRDefault="00914144" w:rsidP="00914144">
      <w:pPr>
        <w:ind w:rightChars="400" w:right="840" w:firstLineChars="1450" w:firstLine="4640"/>
        <w:rPr>
          <w:rFonts w:ascii="仿宋_GB2312" w:eastAsia="仿宋_GB2312"/>
          <w:sz w:val="32"/>
          <w:szCs w:val="32"/>
        </w:rPr>
      </w:pPr>
      <w:bookmarkStart w:id="6" w:name="chengwenriqi"/>
      <w:smartTag w:uri="urn:schemas-microsoft-com:office:smarttags" w:element="chsdate">
        <w:smartTagPr>
          <w:attr w:name="IsROCDate" w:val="False"/>
          <w:attr w:name="IsLunarDate" w:val="False"/>
          <w:attr w:name="Day" w:val="1"/>
          <w:attr w:name="Month" w:val="8"/>
          <w:attr w:name="Year" w:val="2018"/>
        </w:smartTagPr>
        <w:r w:rsidRPr="00097EA9">
          <w:rPr>
            <w:rFonts w:ascii="仿宋_GB2312" w:eastAsia="仿宋_GB2312" w:hint="eastAsia"/>
            <w:color w:val="010000"/>
            <w:sz w:val="32"/>
            <w:szCs w:val="32"/>
          </w:rPr>
          <w:t>2018年8月1日</w:t>
        </w:r>
      </w:smartTag>
      <w:bookmarkEnd w:id="6"/>
    </w:p>
    <w:p w:rsidR="00914144" w:rsidRPr="009E55D7" w:rsidRDefault="00914144" w:rsidP="00914144">
      <w:pPr>
        <w:rPr>
          <w:rFonts w:ascii="仿宋_GB2312" w:eastAsia="仿宋_GB2312"/>
          <w:sz w:val="32"/>
          <w:szCs w:val="32"/>
        </w:rPr>
      </w:pPr>
    </w:p>
    <w:p w:rsidR="00914144" w:rsidRPr="00097EA9" w:rsidRDefault="00914144" w:rsidP="00914144">
      <w:pPr>
        <w:snapToGrid w:val="0"/>
        <w:spacing w:line="560" w:lineRule="exact"/>
        <w:jc w:val="center"/>
        <w:rPr>
          <w:rFonts w:ascii="方正小标宋简体" w:eastAsia="方正小标宋简体" w:hAnsi="宋体"/>
          <w:b/>
          <w:color w:val="010000"/>
          <w:sz w:val="44"/>
          <w:szCs w:val="44"/>
        </w:rPr>
      </w:pPr>
      <w:r w:rsidRPr="00097EA9">
        <w:rPr>
          <w:rFonts w:ascii="方正小标宋简体" w:eastAsia="方正小标宋简体" w:hAnsi="宋体" w:hint="eastAsia"/>
          <w:b/>
          <w:color w:val="010000"/>
          <w:sz w:val="44"/>
          <w:szCs w:val="44"/>
        </w:rPr>
        <w:lastRenderedPageBreak/>
        <w:t>北京市大兴区烟草专卖局</w:t>
      </w:r>
    </w:p>
    <w:p w:rsidR="00914144" w:rsidRPr="00097EA9" w:rsidRDefault="00914144" w:rsidP="00914144">
      <w:pPr>
        <w:snapToGrid w:val="0"/>
        <w:spacing w:line="560" w:lineRule="exact"/>
        <w:jc w:val="center"/>
        <w:rPr>
          <w:rFonts w:ascii="方正小标宋简体" w:eastAsia="方正小标宋简体" w:hAnsi="宋体"/>
          <w:b/>
          <w:color w:val="010000"/>
          <w:sz w:val="44"/>
          <w:szCs w:val="44"/>
        </w:rPr>
      </w:pPr>
      <w:r w:rsidRPr="00097EA9">
        <w:rPr>
          <w:rFonts w:ascii="方正小标宋简体" w:eastAsia="方正小标宋简体" w:hAnsi="宋体" w:hint="eastAsia"/>
          <w:b/>
          <w:color w:val="010000"/>
          <w:sz w:val="44"/>
          <w:szCs w:val="44"/>
        </w:rPr>
        <w:t>烟草制品零售点合理布局规定</w:t>
      </w:r>
    </w:p>
    <w:p w:rsidR="00914144" w:rsidRPr="00097EA9" w:rsidRDefault="00914144" w:rsidP="00914144">
      <w:pPr>
        <w:snapToGrid w:val="0"/>
        <w:spacing w:line="560" w:lineRule="exact"/>
        <w:rPr>
          <w:rFonts w:ascii="仿宋_GB2312" w:eastAsia="仿宋_GB2312" w:hAnsi="宋体"/>
          <w:color w:val="010000"/>
          <w:sz w:val="32"/>
          <w:szCs w:val="32"/>
        </w:rPr>
      </w:pPr>
    </w:p>
    <w:p w:rsidR="00914144" w:rsidRPr="00097EA9" w:rsidRDefault="00914144" w:rsidP="00914144">
      <w:pPr>
        <w:snapToGrid w:val="0"/>
        <w:spacing w:line="560" w:lineRule="exact"/>
        <w:ind w:firstLineChars="196" w:firstLine="627"/>
        <w:rPr>
          <w:rFonts w:ascii="仿宋_GB2312" w:eastAsia="仿宋_GB2312" w:hAnsi="宋体"/>
          <w:color w:val="010000"/>
          <w:sz w:val="32"/>
          <w:szCs w:val="32"/>
        </w:rPr>
      </w:pPr>
      <w:r w:rsidRPr="00097EA9">
        <w:rPr>
          <w:rFonts w:ascii="黑体" w:eastAsia="黑体" w:hAnsi="黑体" w:hint="eastAsia"/>
          <w:color w:val="010000"/>
          <w:sz w:val="32"/>
          <w:szCs w:val="32"/>
        </w:rPr>
        <w:t>第一条</w:t>
      </w:r>
      <w:r w:rsidRPr="00097EA9">
        <w:rPr>
          <w:rFonts w:ascii="仿宋_GB2312" w:eastAsia="仿宋_GB2312" w:hAnsi="宋体"/>
          <w:color w:val="010000"/>
          <w:sz w:val="32"/>
          <w:szCs w:val="32"/>
        </w:rPr>
        <w:t xml:space="preserve">  </w:t>
      </w:r>
      <w:r w:rsidRPr="00097EA9">
        <w:rPr>
          <w:rFonts w:ascii="仿宋_GB2312" w:eastAsia="仿宋_GB2312" w:hAnsi="宋体" w:hint="eastAsia"/>
          <w:color w:val="010000"/>
          <w:sz w:val="32"/>
          <w:szCs w:val="32"/>
        </w:rPr>
        <w:t>根据《中华人民共和国烟草专卖法》、《中华人民共和国行政许可法》、《中华人民共和国烟草专卖法实施条例》、《烟草专卖许可证管理办法》、《北京市控制吸烟条例》</w:t>
      </w:r>
      <w:r w:rsidRPr="00097EA9">
        <w:rPr>
          <w:rFonts w:ascii="仿宋_GB2312" w:eastAsia="仿宋_GB2312" w:hAnsi="仿宋" w:hint="eastAsia"/>
          <w:color w:val="010000"/>
          <w:sz w:val="32"/>
          <w:szCs w:val="32"/>
        </w:rPr>
        <w:t>等法律、法规和规章规定</w:t>
      </w:r>
      <w:r w:rsidRPr="00097EA9">
        <w:rPr>
          <w:rFonts w:ascii="仿宋_GB2312" w:eastAsia="仿宋_GB2312" w:hAnsi="宋体" w:hint="eastAsia"/>
          <w:color w:val="010000"/>
          <w:sz w:val="32"/>
          <w:szCs w:val="32"/>
        </w:rPr>
        <w:t>，结合大兴烟草实际，制定本规定。</w:t>
      </w:r>
    </w:p>
    <w:p w:rsidR="00914144" w:rsidRPr="00097EA9" w:rsidRDefault="00914144" w:rsidP="00914144">
      <w:pPr>
        <w:snapToGrid w:val="0"/>
        <w:spacing w:line="560" w:lineRule="exact"/>
        <w:ind w:firstLineChars="200" w:firstLine="640"/>
        <w:rPr>
          <w:rFonts w:ascii="仿宋_GB2312" w:eastAsia="仿宋_GB2312" w:hAnsi="宋体"/>
          <w:color w:val="010000"/>
          <w:sz w:val="32"/>
          <w:szCs w:val="32"/>
        </w:rPr>
      </w:pPr>
      <w:r w:rsidRPr="00097EA9">
        <w:rPr>
          <w:rFonts w:ascii="黑体" w:eastAsia="黑体" w:hAnsi="黑体" w:hint="eastAsia"/>
          <w:color w:val="010000"/>
          <w:sz w:val="32"/>
          <w:szCs w:val="32"/>
        </w:rPr>
        <w:t>第二条</w:t>
      </w:r>
      <w:r w:rsidRPr="00097EA9">
        <w:rPr>
          <w:rFonts w:ascii="仿宋_GB2312" w:eastAsia="仿宋_GB2312" w:hAnsi="宋体"/>
          <w:color w:val="010000"/>
          <w:sz w:val="32"/>
          <w:szCs w:val="32"/>
        </w:rPr>
        <w:t xml:space="preserve">  </w:t>
      </w:r>
      <w:r w:rsidRPr="00097EA9">
        <w:rPr>
          <w:rFonts w:ascii="仿宋_GB2312" w:eastAsia="仿宋_GB2312" w:hAnsi="宋体" w:hint="eastAsia"/>
          <w:color w:val="010000"/>
          <w:sz w:val="32"/>
          <w:szCs w:val="32"/>
        </w:rPr>
        <w:t>本规定所称烟草制品零售点（以下简称“零售点”）是指依法申请取得烟草专卖零售许可证，从事烟草制品零售业务的经营场所。</w:t>
      </w:r>
    </w:p>
    <w:p w:rsidR="00914144" w:rsidRPr="00097EA9" w:rsidRDefault="00914144" w:rsidP="00914144">
      <w:pPr>
        <w:snapToGrid w:val="0"/>
        <w:spacing w:line="560" w:lineRule="exact"/>
        <w:ind w:firstLineChars="200" w:firstLine="640"/>
        <w:rPr>
          <w:rFonts w:ascii="仿宋_GB2312" w:eastAsia="仿宋_GB2312" w:hAnsi="宋体"/>
          <w:color w:val="010000"/>
          <w:sz w:val="32"/>
          <w:szCs w:val="32"/>
        </w:rPr>
      </w:pPr>
      <w:r w:rsidRPr="00097EA9">
        <w:rPr>
          <w:rFonts w:ascii="黑体" w:eastAsia="黑体" w:hAnsi="黑体" w:hint="eastAsia"/>
          <w:color w:val="010000"/>
          <w:sz w:val="32"/>
          <w:szCs w:val="32"/>
        </w:rPr>
        <w:t>第三条</w:t>
      </w:r>
      <w:r w:rsidRPr="00097EA9">
        <w:rPr>
          <w:rFonts w:ascii="仿宋_GB2312" w:eastAsia="仿宋_GB2312" w:hAnsi="仿宋"/>
          <w:color w:val="010000"/>
          <w:sz w:val="32"/>
          <w:szCs w:val="32"/>
        </w:rPr>
        <w:t xml:space="preserve">  </w:t>
      </w:r>
      <w:r w:rsidRPr="00097EA9">
        <w:rPr>
          <w:rFonts w:ascii="仿宋_GB2312" w:eastAsia="仿宋_GB2312" w:hAnsi="宋体" w:hint="eastAsia"/>
          <w:color w:val="010000"/>
          <w:sz w:val="32"/>
          <w:szCs w:val="32"/>
        </w:rPr>
        <w:t>在北京市大兴区行政辖区内申请设立烟草制品零售点，应当符合本规定。</w:t>
      </w:r>
    </w:p>
    <w:p w:rsidR="00914144" w:rsidRPr="00097EA9" w:rsidRDefault="00914144" w:rsidP="00914144">
      <w:pPr>
        <w:snapToGrid w:val="0"/>
        <w:spacing w:line="560" w:lineRule="exact"/>
        <w:ind w:firstLineChars="200" w:firstLine="640"/>
        <w:rPr>
          <w:rFonts w:ascii="仿宋_GB2312" w:eastAsia="仿宋_GB2312" w:hAnsi="宋体"/>
          <w:color w:val="010000"/>
          <w:sz w:val="32"/>
          <w:szCs w:val="32"/>
        </w:rPr>
      </w:pPr>
      <w:r w:rsidRPr="00097EA9">
        <w:rPr>
          <w:rFonts w:ascii="黑体" w:eastAsia="黑体" w:hAnsi="黑体" w:hint="eastAsia"/>
          <w:color w:val="010000"/>
          <w:sz w:val="32"/>
          <w:szCs w:val="32"/>
        </w:rPr>
        <w:t>第四条</w:t>
      </w:r>
      <w:r w:rsidRPr="00097EA9">
        <w:rPr>
          <w:rFonts w:ascii="仿宋_GB2312" w:eastAsia="仿宋_GB2312" w:hAnsi="仿宋"/>
          <w:color w:val="010000"/>
          <w:sz w:val="32"/>
          <w:szCs w:val="32"/>
        </w:rPr>
        <w:t xml:space="preserve">  </w:t>
      </w:r>
      <w:r w:rsidRPr="00097EA9">
        <w:rPr>
          <w:rFonts w:ascii="仿宋_GB2312" w:eastAsia="仿宋_GB2312" w:hAnsi="宋体" w:hint="eastAsia"/>
          <w:color w:val="010000"/>
          <w:sz w:val="32"/>
          <w:szCs w:val="32"/>
        </w:rPr>
        <w:t>北京市大兴</w:t>
      </w:r>
      <w:r w:rsidRPr="00097EA9">
        <w:rPr>
          <w:rFonts w:ascii="仿宋_GB2312" w:eastAsia="仿宋_GB2312" w:hAnsi="仿宋" w:hint="eastAsia"/>
          <w:color w:val="010000"/>
          <w:sz w:val="32"/>
          <w:szCs w:val="32"/>
        </w:rPr>
        <w:t>区烟草专卖局负责本行政区域内的烟草制品零售点合理布局规划。</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黑体" w:eastAsia="黑体" w:hAnsi="黑体" w:hint="eastAsia"/>
          <w:color w:val="010000"/>
          <w:sz w:val="32"/>
          <w:szCs w:val="32"/>
        </w:rPr>
        <w:t>第五条</w:t>
      </w:r>
      <w:r w:rsidRPr="00097EA9">
        <w:rPr>
          <w:rFonts w:ascii="仿宋_GB2312" w:eastAsia="仿宋_GB2312" w:hAnsi="仿宋"/>
          <w:color w:val="010000"/>
          <w:sz w:val="32"/>
          <w:szCs w:val="32"/>
        </w:rPr>
        <w:t xml:space="preserve">  </w:t>
      </w:r>
      <w:r w:rsidRPr="00097EA9">
        <w:rPr>
          <w:rFonts w:ascii="仿宋_GB2312" w:eastAsia="仿宋_GB2312" w:hAnsi="仿宋" w:hint="eastAsia"/>
          <w:color w:val="010000"/>
          <w:sz w:val="32"/>
          <w:szCs w:val="32"/>
        </w:rPr>
        <w:t>本辖区内零售点布局原则上实行按需设置，但本规定另有规定的除外。</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黑体" w:eastAsia="黑体" w:hAnsi="黑体" w:hint="eastAsia"/>
          <w:color w:val="010000"/>
          <w:sz w:val="32"/>
          <w:szCs w:val="32"/>
        </w:rPr>
        <w:t>第六条</w:t>
      </w:r>
      <w:r w:rsidRPr="00097EA9">
        <w:rPr>
          <w:rFonts w:ascii="仿宋_GB2312" w:eastAsia="仿宋_GB2312" w:hAnsi="仿宋"/>
          <w:color w:val="010000"/>
          <w:sz w:val="32"/>
          <w:szCs w:val="32"/>
        </w:rPr>
        <w:t xml:space="preserve">  </w:t>
      </w:r>
      <w:r w:rsidRPr="00097EA9">
        <w:rPr>
          <w:rFonts w:ascii="仿宋_GB2312" w:eastAsia="仿宋_GB2312" w:hAnsi="仿宋" w:hint="eastAsia"/>
          <w:color w:val="010000"/>
          <w:sz w:val="32"/>
          <w:szCs w:val="32"/>
        </w:rPr>
        <w:t>具有下列情形之一的，不予发放烟草专卖零售许可证：</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（一）未成年人、无民事行为能力人及限制民事行为能力人；</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（二）外商投资的商业企业或者个体工商户；</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（三）取消从事烟草专卖业务资格不满三年的；</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（四）因申请人隐瞒有关情况或者提供虚假材料，烟草专卖行政主管部门作出不予受理或者不予发证决定后，申请</w:t>
      </w:r>
      <w:r w:rsidRPr="00097EA9">
        <w:rPr>
          <w:rFonts w:ascii="仿宋_GB2312" w:eastAsia="仿宋_GB2312" w:hAnsi="仿宋" w:hint="eastAsia"/>
          <w:color w:val="010000"/>
          <w:sz w:val="32"/>
          <w:szCs w:val="32"/>
        </w:rPr>
        <w:lastRenderedPageBreak/>
        <w:t>人一年内再次提出申请的；</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（五）因申请人以欺骗、贿赂等不正当手段取得的烟草专卖许可证被撤销后，申请人三年内再次提出申请的；</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（六）未领取烟草专卖零售许可证经营烟草专卖品业务，并且一年内被执法机关处罚两次以上，在三年内申请领取烟草专卖零售许可证的；</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（七）其他不符合法律、法规、规章规定的情形。</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黑体" w:eastAsia="黑体" w:hAnsi="黑体" w:hint="eastAsia"/>
          <w:color w:val="010000"/>
          <w:sz w:val="32"/>
          <w:szCs w:val="32"/>
        </w:rPr>
        <w:t>第七条</w:t>
      </w:r>
      <w:r w:rsidRPr="00097EA9">
        <w:rPr>
          <w:rFonts w:ascii="仿宋_GB2312" w:eastAsia="仿宋_GB2312" w:hAnsi="仿宋"/>
          <w:color w:val="010000"/>
          <w:sz w:val="32"/>
          <w:szCs w:val="32"/>
        </w:rPr>
        <w:t xml:space="preserve">  </w:t>
      </w:r>
      <w:r w:rsidRPr="00097EA9">
        <w:rPr>
          <w:rFonts w:ascii="仿宋_GB2312" w:eastAsia="仿宋_GB2312" w:hAnsi="仿宋" w:hint="eastAsia"/>
          <w:color w:val="010000"/>
          <w:sz w:val="32"/>
          <w:szCs w:val="32"/>
        </w:rPr>
        <w:t>具有下列情形之一的，不予设置零售点：</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（一）无固定经营场所的；</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（二）经营场所与住所不相独立的；</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（三）经营场所存在安全隐患，且不具备安全措施保障，不适宜经营卷烟的；</w:t>
      </w:r>
    </w:p>
    <w:p w:rsidR="00914144" w:rsidRPr="00097EA9" w:rsidRDefault="00914144" w:rsidP="00914144">
      <w:pPr>
        <w:adjustRightInd w:val="0"/>
        <w:snapToGrid w:val="0"/>
        <w:spacing w:line="560" w:lineRule="exact"/>
        <w:ind w:firstLineChars="200" w:firstLine="640"/>
        <w:rPr>
          <w:rFonts w:ascii="仿宋_GB2312" w:eastAsia="仿宋_GB2312" w:hAnsi="宋体"/>
          <w:color w:val="010000"/>
          <w:sz w:val="32"/>
          <w:szCs w:val="32"/>
        </w:rPr>
      </w:pPr>
      <w:r w:rsidRPr="00097EA9">
        <w:rPr>
          <w:rFonts w:ascii="仿宋_GB2312" w:eastAsia="仿宋_GB2312" w:hAnsi="仿宋" w:hint="eastAsia"/>
          <w:color w:val="010000"/>
          <w:sz w:val="32"/>
          <w:szCs w:val="32"/>
        </w:rPr>
        <w:t>（四）</w:t>
      </w:r>
      <w:r w:rsidRPr="00097EA9">
        <w:rPr>
          <w:rFonts w:ascii="仿宋_GB2312" w:eastAsia="仿宋_GB2312" w:hAnsi="宋体" w:hint="eastAsia"/>
          <w:color w:val="010000"/>
          <w:sz w:val="32"/>
          <w:szCs w:val="32"/>
        </w:rPr>
        <w:t>一个经营地址已经办理了烟草专卖许可证的；</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（五）利用自动售货机销售烟草制品的；</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（六）通过信息网络销售烟草专卖品的；</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（七）幼儿园、中小学校、少年宫及其周边</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097EA9">
          <w:rPr>
            <w:rFonts w:ascii="仿宋_GB2312" w:eastAsia="仿宋_GB2312" w:hAnsi="仿宋"/>
            <w:color w:val="010000"/>
            <w:sz w:val="32"/>
            <w:szCs w:val="32"/>
          </w:rPr>
          <w:t>100</w:t>
        </w:r>
        <w:r w:rsidRPr="00097EA9">
          <w:rPr>
            <w:rFonts w:ascii="仿宋_GB2312" w:eastAsia="仿宋_GB2312" w:hAnsi="仿宋" w:hint="eastAsia"/>
            <w:color w:val="010000"/>
            <w:sz w:val="32"/>
            <w:szCs w:val="32"/>
          </w:rPr>
          <w:t>米</w:t>
        </w:r>
      </w:smartTag>
      <w:r w:rsidRPr="00097EA9">
        <w:rPr>
          <w:rFonts w:ascii="仿宋_GB2312" w:eastAsia="仿宋_GB2312" w:hAnsi="仿宋" w:hint="eastAsia"/>
          <w:color w:val="010000"/>
          <w:sz w:val="32"/>
          <w:szCs w:val="32"/>
        </w:rPr>
        <w:t>内销售烟草制品；</w:t>
      </w:r>
    </w:p>
    <w:p w:rsidR="00914144" w:rsidRPr="00097EA9" w:rsidRDefault="00914144" w:rsidP="00914144">
      <w:pPr>
        <w:adjustRightInd w:val="0"/>
        <w:snapToGrid w:val="0"/>
        <w:spacing w:line="560" w:lineRule="exact"/>
        <w:ind w:firstLineChars="200" w:firstLine="640"/>
        <w:rPr>
          <w:rFonts w:ascii="仿宋_GB2312" w:eastAsia="仿宋_GB2312" w:hAnsi="仿宋"/>
          <w:color w:val="010000"/>
          <w:sz w:val="32"/>
          <w:szCs w:val="32"/>
        </w:rPr>
      </w:pPr>
      <w:r w:rsidRPr="00097EA9">
        <w:rPr>
          <w:rFonts w:ascii="仿宋_GB2312" w:eastAsia="仿宋_GB2312" w:hAnsi="仿宋" w:hint="eastAsia"/>
          <w:color w:val="010000"/>
          <w:sz w:val="32"/>
          <w:szCs w:val="32"/>
        </w:rPr>
        <w:t>（八）其他不符合法律、法规、规章规定的情形。</w:t>
      </w:r>
    </w:p>
    <w:p w:rsidR="00914144" w:rsidRPr="00097EA9" w:rsidRDefault="00914144" w:rsidP="00914144">
      <w:pPr>
        <w:snapToGrid w:val="0"/>
        <w:spacing w:line="560" w:lineRule="exact"/>
        <w:ind w:firstLine="640"/>
        <w:rPr>
          <w:rFonts w:ascii="仿宋_GB2312" w:eastAsia="仿宋_GB2312" w:hAnsi="黑体"/>
          <w:color w:val="010000"/>
          <w:sz w:val="32"/>
          <w:szCs w:val="32"/>
        </w:rPr>
      </w:pPr>
      <w:r w:rsidRPr="00097EA9">
        <w:rPr>
          <w:rFonts w:ascii="黑体" w:eastAsia="黑体" w:hAnsi="黑体" w:cs="黑体" w:hint="eastAsia"/>
          <w:color w:val="010000"/>
          <w:sz w:val="32"/>
          <w:szCs w:val="32"/>
        </w:rPr>
        <w:t>第八条</w:t>
      </w:r>
      <w:r w:rsidRPr="00097EA9">
        <w:rPr>
          <w:rFonts w:ascii="仿宋_GB2312" w:eastAsia="仿宋_GB2312" w:hAnsi="宋体"/>
          <w:color w:val="010000"/>
          <w:sz w:val="32"/>
          <w:szCs w:val="32"/>
        </w:rPr>
        <w:t xml:space="preserve">  </w:t>
      </w:r>
      <w:r w:rsidRPr="00097EA9">
        <w:rPr>
          <w:rFonts w:ascii="仿宋_GB2312" w:eastAsia="仿宋_GB2312" w:hAnsi="宋体" w:hint="eastAsia"/>
          <w:color w:val="010000"/>
          <w:sz w:val="32"/>
          <w:szCs w:val="32"/>
        </w:rPr>
        <w:t>综合性批发市场、农副产品批发市场、以出租柜台为主要经营方式的大型商场内，摊位总数在</w:t>
      </w:r>
      <w:r w:rsidRPr="00097EA9">
        <w:rPr>
          <w:rFonts w:ascii="仿宋_GB2312" w:eastAsia="仿宋_GB2312" w:hAnsi="宋体"/>
          <w:color w:val="010000"/>
          <w:sz w:val="32"/>
          <w:szCs w:val="32"/>
        </w:rPr>
        <w:t>200</w:t>
      </w:r>
      <w:r w:rsidRPr="00097EA9">
        <w:rPr>
          <w:rFonts w:ascii="仿宋_GB2312" w:eastAsia="仿宋_GB2312" w:hAnsi="宋体" w:hint="eastAsia"/>
          <w:color w:val="010000"/>
          <w:sz w:val="32"/>
          <w:szCs w:val="32"/>
        </w:rPr>
        <w:t>个（含）以下的不超过</w:t>
      </w:r>
      <w:r w:rsidRPr="00097EA9">
        <w:rPr>
          <w:rFonts w:ascii="仿宋_GB2312" w:eastAsia="仿宋_GB2312" w:hAnsi="宋体"/>
          <w:color w:val="010000"/>
          <w:sz w:val="32"/>
          <w:szCs w:val="32"/>
        </w:rPr>
        <w:t>2</w:t>
      </w:r>
      <w:r w:rsidRPr="00097EA9">
        <w:rPr>
          <w:rFonts w:ascii="仿宋_GB2312" w:eastAsia="仿宋_GB2312" w:hAnsi="宋体" w:hint="eastAsia"/>
          <w:color w:val="010000"/>
          <w:sz w:val="32"/>
          <w:szCs w:val="32"/>
        </w:rPr>
        <w:t>个零售点，摊位总数在</w:t>
      </w:r>
      <w:r w:rsidRPr="00097EA9">
        <w:rPr>
          <w:rFonts w:ascii="仿宋_GB2312" w:eastAsia="仿宋_GB2312" w:hAnsi="宋体"/>
          <w:color w:val="010000"/>
          <w:sz w:val="32"/>
          <w:szCs w:val="32"/>
        </w:rPr>
        <w:t>200</w:t>
      </w:r>
      <w:r w:rsidRPr="00097EA9">
        <w:rPr>
          <w:rFonts w:ascii="仿宋_GB2312" w:eastAsia="仿宋_GB2312" w:hAnsi="宋体" w:hint="eastAsia"/>
          <w:color w:val="010000"/>
          <w:sz w:val="32"/>
          <w:szCs w:val="32"/>
        </w:rPr>
        <w:t>个（不含）以上的不超过</w:t>
      </w:r>
      <w:r w:rsidRPr="00097EA9">
        <w:rPr>
          <w:rFonts w:ascii="仿宋_GB2312" w:eastAsia="仿宋_GB2312" w:hAnsi="宋体"/>
          <w:color w:val="010000"/>
          <w:sz w:val="32"/>
          <w:szCs w:val="32"/>
        </w:rPr>
        <w:t>5</w:t>
      </w:r>
      <w:r w:rsidRPr="00097EA9">
        <w:rPr>
          <w:rFonts w:ascii="仿宋_GB2312" w:eastAsia="仿宋_GB2312" w:hAnsi="宋体" w:hint="eastAsia"/>
          <w:color w:val="010000"/>
          <w:sz w:val="32"/>
          <w:szCs w:val="32"/>
        </w:rPr>
        <w:t>个零售点。本规定中零售点之间距离应当从申请零售点出入口中央到最近零售点出入口中央进行测量计算的最近距离。</w:t>
      </w:r>
    </w:p>
    <w:p w:rsidR="00914144" w:rsidRPr="00097EA9" w:rsidRDefault="00914144" w:rsidP="00914144">
      <w:pPr>
        <w:snapToGrid w:val="0"/>
        <w:spacing w:line="560" w:lineRule="exact"/>
        <w:ind w:firstLine="640"/>
        <w:rPr>
          <w:rFonts w:ascii="仿宋_GB2312" w:eastAsia="仿宋_GB2312" w:hAnsi="宋体"/>
          <w:color w:val="010000"/>
          <w:sz w:val="32"/>
          <w:szCs w:val="32"/>
        </w:rPr>
      </w:pPr>
      <w:r w:rsidRPr="00097EA9">
        <w:rPr>
          <w:rFonts w:ascii="黑体" w:eastAsia="黑体" w:hAnsi="黑体" w:hint="eastAsia"/>
          <w:color w:val="010000"/>
          <w:sz w:val="32"/>
          <w:szCs w:val="32"/>
        </w:rPr>
        <w:lastRenderedPageBreak/>
        <w:t>第九条</w:t>
      </w:r>
      <w:r w:rsidRPr="00097EA9">
        <w:rPr>
          <w:rFonts w:ascii="仿宋_GB2312" w:eastAsia="仿宋_GB2312" w:hAnsi="宋体" w:hint="eastAsia"/>
          <w:color w:val="010000"/>
          <w:sz w:val="32"/>
          <w:szCs w:val="32"/>
        </w:rPr>
        <w:t xml:space="preserve">　已取得烟草专卖零售许可证的企业或个人，凡不符合本规定的，通过依法监督管理逐步达到本规定要求。</w:t>
      </w:r>
    </w:p>
    <w:p w:rsidR="00914144" w:rsidRPr="00097EA9" w:rsidRDefault="00914144" w:rsidP="00914144">
      <w:pPr>
        <w:snapToGrid w:val="0"/>
        <w:spacing w:line="560" w:lineRule="exact"/>
        <w:rPr>
          <w:rFonts w:ascii="仿宋_GB2312" w:eastAsia="仿宋_GB2312" w:hAnsi="宋体"/>
          <w:color w:val="010000"/>
          <w:sz w:val="32"/>
          <w:szCs w:val="32"/>
        </w:rPr>
      </w:pPr>
      <w:r w:rsidRPr="00097EA9">
        <w:rPr>
          <w:rFonts w:ascii="仿宋_GB2312" w:eastAsia="仿宋_GB2312" w:hAnsi="黑体"/>
          <w:color w:val="010000"/>
          <w:sz w:val="32"/>
          <w:szCs w:val="32"/>
        </w:rPr>
        <w:t xml:space="preserve">   </w:t>
      </w:r>
      <w:r w:rsidRPr="00097EA9">
        <w:rPr>
          <w:rFonts w:ascii="黑体" w:eastAsia="黑体" w:hAnsi="黑体"/>
          <w:color w:val="010000"/>
          <w:sz w:val="32"/>
          <w:szCs w:val="32"/>
        </w:rPr>
        <w:t xml:space="preserve"> </w:t>
      </w:r>
      <w:r w:rsidRPr="00097EA9">
        <w:rPr>
          <w:rFonts w:ascii="黑体" w:eastAsia="黑体" w:hAnsi="黑体" w:hint="eastAsia"/>
          <w:color w:val="010000"/>
          <w:sz w:val="32"/>
          <w:szCs w:val="32"/>
        </w:rPr>
        <w:t>第十条</w:t>
      </w:r>
      <w:r w:rsidRPr="00097EA9">
        <w:rPr>
          <w:rFonts w:ascii="仿宋_GB2312" w:eastAsia="仿宋_GB2312" w:hAnsi="黑体"/>
          <w:color w:val="010000"/>
          <w:sz w:val="32"/>
          <w:szCs w:val="32"/>
        </w:rPr>
        <w:t xml:space="preserve"> </w:t>
      </w:r>
      <w:r w:rsidRPr="00097EA9">
        <w:rPr>
          <w:rFonts w:ascii="仿宋_GB2312" w:eastAsia="仿宋_GB2312" w:hAnsi="宋体"/>
          <w:color w:val="010000"/>
          <w:sz w:val="32"/>
          <w:szCs w:val="32"/>
        </w:rPr>
        <w:t xml:space="preserve"> </w:t>
      </w:r>
      <w:r w:rsidRPr="00097EA9">
        <w:rPr>
          <w:rFonts w:ascii="仿宋_GB2312" w:eastAsia="仿宋_GB2312" w:hAnsi="宋体" w:hint="eastAsia"/>
          <w:color w:val="010000"/>
          <w:sz w:val="32"/>
          <w:szCs w:val="32"/>
        </w:rPr>
        <w:t>本规定中零售点与幼儿园、中小学校、少年宫的距离应当从申请的零售点出入口中央到幼儿园、中小学校、少年宫出入口中央进行测量计算的最近距离；</w:t>
      </w:r>
    </w:p>
    <w:p w:rsidR="00914144" w:rsidRPr="00097EA9" w:rsidRDefault="00914144" w:rsidP="00914144">
      <w:pPr>
        <w:snapToGrid w:val="0"/>
        <w:spacing w:line="560" w:lineRule="exact"/>
        <w:rPr>
          <w:rFonts w:ascii="仿宋_GB2312" w:eastAsia="仿宋_GB2312" w:hAnsi="宋体"/>
          <w:color w:val="010000"/>
          <w:sz w:val="32"/>
          <w:szCs w:val="32"/>
        </w:rPr>
      </w:pPr>
      <w:r w:rsidRPr="00097EA9">
        <w:rPr>
          <w:rFonts w:ascii="仿宋_GB2312" w:eastAsia="仿宋_GB2312" w:hAnsi="宋体"/>
          <w:color w:val="010000"/>
          <w:sz w:val="32"/>
          <w:szCs w:val="32"/>
        </w:rPr>
        <w:t xml:space="preserve">    </w:t>
      </w:r>
      <w:r w:rsidRPr="00097EA9">
        <w:rPr>
          <w:rFonts w:ascii="仿宋_GB2312" w:eastAsia="仿宋_GB2312" w:hAnsi="宋体" w:hint="eastAsia"/>
          <w:color w:val="010000"/>
          <w:sz w:val="32"/>
          <w:szCs w:val="32"/>
        </w:rPr>
        <w:t>本规定中申请零售点出入口包含正常使用的所有出入口，幼儿园、中小学校、少年宫出入口包含正常使用的所有学生行走的出入口。</w:t>
      </w:r>
    </w:p>
    <w:p w:rsidR="00914144" w:rsidRPr="00097EA9" w:rsidRDefault="00914144" w:rsidP="00914144">
      <w:pPr>
        <w:snapToGrid w:val="0"/>
        <w:spacing w:line="560" w:lineRule="exact"/>
        <w:ind w:firstLine="640"/>
        <w:rPr>
          <w:rFonts w:ascii="仿宋_GB2312" w:eastAsia="仿宋_GB2312" w:hAnsi="宋体"/>
          <w:color w:val="010000"/>
          <w:sz w:val="32"/>
          <w:szCs w:val="32"/>
        </w:rPr>
      </w:pPr>
      <w:r w:rsidRPr="00097EA9">
        <w:rPr>
          <w:rFonts w:ascii="黑体" w:eastAsia="黑体" w:hAnsi="黑体" w:hint="eastAsia"/>
          <w:color w:val="010000"/>
          <w:sz w:val="32"/>
          <w:szCs w:val="32"/>
        </w:rPr>
        <w:t>第十一条</w:t>
      </w:r>
      <w:r w:rsidRPr="00097EA9">
        <w:rPr>
          <w:rFonts w:ascii="仿宋_GB2312" w:eastAsia="仿宋_GB2312" w:hAnsi="黑体"/>
          <w:color w:val="010000"/>
          <w:sz w:val="32"/>
          <w:szCs w:val="32"/>
        </w:rPr>
        <w:t xml:space="preserve">  </w:t>
      </w:r>
      <w:r w:rsidRPr="00097EA9">
        <w:rPr>
          <w:rFonts w:ascii="仿宋_GB2312" w:eastAsia="仿宋_GB2312" w:hAnsi="黑体" w:hint="eastAsia"/>
          <w:color w:val="010000"/>
          <w:sz w:val="32"/>
          <w:szCs w:val="32"/>
        </w:rPr>
        <w:t>本规定中测量方法的认定，</w:t>
      </w:r>
      <w:r w:rsidRPr="00097EA9">
        <w:rPr>
          <w:rFonts w:ascii="仿宋_GB2312" w:eastAsia="仿宋_GB2312" w:hAnsi="宋体" w:hint="eastAsia"/>
          <w:color w:val="010000"/>
          <w:sz w:val="32"/>
          <w:szCs w:val="32"/>
        </w:rPr>
        <w:t>根据《中华人民共和国道路交通安全法》、《中华人民共和国道路交通安全法实施条例》、中华人民共和国国家标准《道路交通标志和标线第</w:t>
      </w:r>
      <w:r w:rsidRPr="00097EA9">
        <w:rPr>
          <w:rFonts w:ascii="仿宋_GB2312" w:eastAsia="仿宋_GB2312" w:hAnsi="宋体"/>
          <w:color w:val="010000"/>
          <w:sz w:val="32"/>
          <w:szCs w:val="32"/>
        </w:rPr>
        <w:t>3</w:t>
      </w:r>
      <w:r w:rsidRPr="00097EA9">
        <w:rPr>
          <w:rFonts w:ascii="仿宋_GB2312" w:eastAsia="仿宋_GB2312" w:hAnsi="宋体" w:hint="eastAsia"/>
          <w:color w:val="010000"/>
          <w:sz w:val="32"/>
          <w:szCs w:val="32"/>
        </w:rPr>
        <w:t>部分</w:t>
      </w:r>
      <w:r w:rsidRPr="00097EA9">
        <w:rPr>
          <w:rFonts w:ascii="仿宋_GB2312" w:eastAsia="仿宋_GB2312" w:hAnsi="宋体"/>
          <w:color w:val="010000"/>
          <w:sz w:val="32"/>
          <w:szCs w:val="32"/>
        </w:rPr>
        <w:t>:</w:t>
      </w:r>
      <w:r w:rsidRPr="00097EA9">
        <w:rPr>
          <w:rFonts w:ascii="仿宋_GB2312" w:eastAsia="仿宋_GB2312" w:hAnsi="宋体" w:hint="eastAsia"/>
          <w:color w:val="010000"/>
          <w:sz w:val="32"/>
          <w:szCs w:val="32"/>
        </w:rPr>
        <w:t>道路交通标线》（</w:t>
      </w:r>
      <w:r w:rsidRPr="00097EA9">
        <w:rPr>
          <w:rFonts w:ascii="仿宋_GB2312" w:eastAsia="仿宋_GB2312" w:hAnsi="宋体"/>
          <w:color w:val="010000"/>
          <w:sz w:val="32"/>
          <w:szCs w:val="32"/>
        </w:rPr>
        <w:t>GB5768.3-2009</w:t>
      </w:r>
      <w:r w:rsidRPr="00097EA9">
        <w:rPr>
          <w:rFonts w:ascii="仿宋_GB2312" w:eastAsia="仿宋_GB2312" w:hAnsi="宋体" w:hint="eastAsia"/>
          <w:color w:val="010000"/>
          <w:sz w:val="32"/>
          <w:szCs w:val="32"/>
        </w:rPr>
        <w:t>），本规定中采用如下测量方法</w:t>
      </w:r>
      <w:r w:rsidRPr="00097EA9">
        <w:rPr>
          <w:rFonts w:ascii="仿宋_GB2312" w:eastAsia="仿宋_GB2312" w:hAnsi="宋体"/>
          <w:color w:val="010000"/>
          <w:sz w:val="32"/>
          <w:szCs w:val="32"/>
        </w:rPr>
        <w:t>:</w:t>
      </w:r>
      <w:r w:rsidRPr="00097EA9">
        <w:rPr>
          <w:rFonts w:ascii="仿宋_GB2312" w:eastAsia="仿宋_GB2312" w:hAnsi="宋体" w:hint="eastAsia"/>
          <w:color w:val="010000"/>
          <w:sz w:val="32"/>
          <w:szCs w:val="32"/>
        </w:rPr>
        <w:t>核查人应当在人行道内行走，没有人行道的靠路边行走；严禁跨越存在标线、隔离设施的道路，通过路口或者横过道路，应当从行人过街设施通过；没有行人过街设施的，应当从人行横道通过；没有人行横道的，确认安全后直行通过。核查人行走过程中，遇到临时障碍物绕行的距离除外。</w:t>
      </w:r>
    </w:p>
    <w:p w:rsidR="00914144" w:rsidRPr="00097EA9" w:rsidRDefault="00914144" w:rsidP="00914144">
      <w:pPr>
        <w:spacing w:line="560" w:lineRule="exact"/>
        <w:jc w:val="left"/>
        <w:rPr>
          <w:rFonts w:ascii="仿宋_GB2312" w:eastAsia="仿宋_GB2312" w:hAnsi="仿宋" w:cs="仿宋"/>
          <w:color w:val="010000"/>
          <w:sz w:val="32"/>
          <w:szCs w:val="32"/>
        </w:rPr>
      </w:pPr>
      <w:r w:rsidRPr="00097EA9">
        <w:rPr>
          <w:rFonts w:ascii="仿宋_GB2312" w:eastAsia="仿宋_GB2312" w:hAnsi="黑体"/>
          <w:color w:val="010000"/>
          <w:sz w:val="32"/>
          <w:szCs w:val="32"/>
        </w:rPr>
        <w:t xml:space="preserve">   </w:t>
      </w:r>
      <w:r w:rsidRPr="00097EA9">
        <w:rPr>
          <w:rFonts w:ascii="仿宋_GB2312" w:eastAsia="仿宋_GB2312" w:hAnsi="宋体"/>
          <w:color w:val="010000"/>
          <w:sz w:val="32"/>
          <w:szCs w:val="32"/>
        </w:rPr>
        <w:t xml:space="preserve"> </w:t>
      </w:r>
      <w:r w:rsidRPr="00097EA9">
        <w:rPr>
          <w:rFonts w:ascii="黑体" w:eastAsia="黑体" w:hAnsi="黑体" w:hint="eastAsia"/>
          <w:color w:val="010000"/>
          <w:sz w:val="32"/>
          <w:szCs w:val="32"/>
        </w:rPr>
        <w:t>第十二条</w:t>
      </w:r>
      <w:r w:rsidRPr="00097EA9">
        <w:rPr>
          <w:rFonts w:ascii="仿宋_GB2312" w:eastAsia="仿宋_GB2312" w:hAnsi="黑体"/>
          <w:color w:val="010000"/>
          <w:sz w:val="32"/>
          <w:szCs w:val="32"/>
        </w:rPr>
        <w:t xml:space="preserve">  </w:t>
      </w:r>
      <w:r w:rsidRPr="00097EA9">
        <w:rPr>
          <w:rFonts w:ascii="仿宋_GB2312" w:eastAsia="仿宋_GB2312" w:hAnsi="宋体" w:hint="eastAsia"/>
          <w:color w:val="010000"/>
          <w:sz w:val="32"/>
          <w:szCs w:val="32"/>
        </w:rPr>
        <w:t>本规定中申请零售点的</w:t>
      </w:r>
      <w:r w:rsidRPr="00097EA9">
        <w:rPr>
          <w:rFonts w:ascii="仿宋_GB2312" w:eastAsia="仿宋_GB2312" w:hAnsi="仿宋" w:cs="仿宋" w:hint="eastAsia"/>
          <w:color w:val="010000"/>
          <w:sz w:val="32"/>
          <w:szCs w:val="32"/>
        </w:rPr>
        <w:t>经营场所以工商营业执照注册地址为准，当注册地址为院落时，应测量至院落内申请零售点最近的经营通道门口中心位置；注册地址为楼层时，应以最近方式行进至该楼层，遵从行人日常行为习惯的原则到达该楼层为止进行测量。</w:t>
      </w:r>
    </w:p>
    <w:p w:rsidR="00914144" w:rsidRPr="00097EA9" w:rsidRDefault="00914144" w:rsidP="00914144">
      <w:pPr>
        <w:snapToGrid w:val="0"/>
        <w:spacing w:line="560" w:lineRule="exact"/>
        <w:ind w:firstLineChars="196" w:firstLine="627"/>
        <w:rPr>
          <w:rFonts w:ascii="仿宋_GB2312" w:eastAsia="仿宋_GB2312" w:hAnsi="宋体"/>
          <w:color w:val="010000"/>
          <w:sz w:val="32"/>
          <w:szCs w:val="32"/>
        </w:rPr>
      </w:pPr>
      <w:r w:rsidRPr="00097EA9">
        <w:rPr>
          <w:rFonts w:ascii="黑体" w:eastAsia="黑体" w:hAnsi="黑体" w:hint="eastAsia"/>
          <w:color w:val="010000"/>
          <w:sz w:val="32"/>
          <w:szCs w:val="32"/>
        </w:rPr>
        <w:t>第十三条</w:t>
      </w:r>
      <w:r w:rsidRPr="00097EA9">
        <w:rPr>
          <w:rFonts w:ascii="仿宋_GB2312" w:eastAsia="仿宋_GB2312" w:hAnsi="黑体"/>
          <w:color w:val="010000"/>
          <w:sz w:val="32"/>
          <w:szCs w:val="32"/>
        </w:rPr>
        <w:t xml:space="preserve">  </w:t>
      </w:r>
      <w:r w:rsidRPr="00097EA9">
        <w:rPr>
          <w:rFonts w:ascii="仿宋_GB2312" w:eastAsia="仿宋_GB2312" w:hAnsi="宋体" w:hint="eastAsia"/>
          <w:color w:val="010000"/>
          <w:sz w:val="32"/>
          <w:szCs w:val="32"/>
        </w:rPr>
        <w:t>本规定由北京市大兴区烟草专卖局负责解</w:t>
      </w:r>
      <w:r w:rsidRPr="00097EA9">
        <w:rPr>
          <w:rFonts w:ascii="仿宋_GB2312" w:eastAsia="仿宋_GB2312" w:hAnsi="宋体" w:hint="eastAsia"/>
          <w:color w:val="010000"/>
          <w:sz w:val="32"/>
          <w:szCs w:val="32"/>
        </w:rPr>
        <w:lastRenderedPageBreak/>
        <w:t>释。</w:t>
      </w:r>
    </w:p>
    <w:p w:rsidR="00914144" w:rsidRPr="00097EA9" w:rsidRDefault="00914144" w:rsidP="00914144">
      <w:pPr>
        <w:snapToGrid w:val="0"/>
        <w:spacing w:line="560" w:lineRule="exact"/>
        <w:ind w:firstLineChars="196" w:firstLine="627"/>
        <w:rPr>
          <w:rFonts w:ascii="仿宋_GB2312" w:eastAsia="仿宋_GB2312" w:hAnsi="宋体"/>
          <w:color w:val="010000"/>
          <w:sz w:val="32"/>
          <w:szCs w:val="32"/>
        </w:rPr>
      </w:pPr>
      <w:r w:rsidRPr="00097EA9">
        <w:rPr>
          <w:rFonts w:ascii="黑体" w:eastAsia="黑体" w:hAnsi="黑体" w:hint="eastAsia"/>
          <w:color w:val="010000"/>
          <w:sz w:val="32"/>
          <w:szCs w:val="32"/>
        </w:rPr>
        <w:t>第十四条</w:t>
      </w:r>
      <w:r w:rsidRPr="00097EA9">
        <w:rPr>
          <w:rFonts w:ascii="仿宋_GB2312" w:eastAsia="仿宋_GB2312" w:hAnsi="黑体"/>
          <w:color w:val="010000"/>
          <w:sz w:val="32"/>
          <w:szCs w:val="32"/>
        </w:rPr>
        <w:t xml:space="preserve">  </w:t>
      </w:r>
      <w:r w:rsidRPr="00097EA9">
        <w:rPr>
          <w:rFonts w:ascii="仿宋_GB2312" w:eastAsia="仿宋_GB2312" w:hAnsi="宋体" w:hint="eastAsia"/>
          <w:color w:val="010000"/>
          <w:sz w:val="32"/>
          <w:szCs w:val="32"/>
        </w:rPr>
        <w:t>本规定自</w:t>
      </w:r>
      <w:smartTag w:uri="urn:schemas-microsoft-com:office:smarttags" w:element="chsdate">
        <w:smartTagPr>
          <w:attr w:name="IsROCDate" w:val="False"/>
          <w:attr w:name="IsLunarDate" w:val="False"/>
          <w:attr w:name="Day" w:val="1"/>
          <w:attr w:name="Month" w:val="8"/>
          <w:attr w:name="Year" w:val="2018"/>
        </w:smartTagPr>
        <w:r w:rsidRPr="00097EA9">
          <w:rPr>
            <w:rFonts w:ascii="仿宋_GB2312" w:eastAsia="仿宋_GB2312" w:hAnsi="宋体"/>
            <w:color w:val="010000"/>
            <w:sz w:val="32"/>
            <w:szCs w:val="32"/>
          </w:rPr>
          <w:t>2018</w:t>
        </w:r>
        <w:r w:rsidRPr="00097EA9">
          <w:rPr>
            <w:rFonts w:ascii="仿宋_GB2312" w:eastAsia="仿宋_GB2312" w:hAnsi="宋体" w:hint="eastAsia"/>
            <w:color w:val="010000"/>
            <w:sz w:val="32"/>
            <w:szCs w:val="32"/>
          </w:rPr>
          <w:t>年8月1日起</w:t>
        </w:r>
      </w:smartTag>
      <w:r w:rsidRPr="00097EA9">
        <w:rPr>
          <w:rFonts w:ascii="仿宋_GB2312" w:eastAsia="仿宋_GB2312" w:hAnsi="宋体" w:hint="eastAsia"/>
          <w:color w:val="010000"/>
          <w:sz w:val="32"/>
          <w:szCs w:val="32"/>
        </w:rPr>
        <w:t>实施。原北京市大兴区烟草专卖局</w:t>
      </w:r>
      <w:smartTag w:uri="urn:schemas-microsoft-com:office:smarttags" w:element="chsdate">
        <w:smartTagPr>
          <w:attr w:name="IsROCDate" w:val="False"/>
          <w:attr w:name="IsLunarDate" w:val="False"/>
          <w:attr w:name="Day" w:val="25"/>
          <w:attr w:name="Month" w:val="9"/>
          <w:attr w:name="Year" w:val="2013"/>
        </w:smartTagPr>
        <w:r w:rsidRPr="00097EA9">
          <w:rPr>
            <w:rFonts w:ascii="仿宋_GB2312" w:eastAsia="仿宋_GB2312" w:hAnsi="宋体"/>
            <w:color w:val="010000"/>
            <w:sz w:val="32"/>
            <w:szCs w:val="32"/>
          </w:rPr>
          <w:t>2013</w:t>
        </w:r>
        <w:r w:rsidRPr="00097EA9">
          <w:rPr>
            <w:rFonts w:ascii="仿宋_GB2312" w:eastAsia="仿宋_GB2312" w:hAnsi="宋体" w:hint="eastAsia"/>
            <w:color w:val="010000"/>
            <w:sz w:val="32"/>
            <w:szCs w:val="32"/>
          </w:rPr>
          <w:t>年</w:t>
        </w:r>
        <w:r w:rsidRPr="00097EA9">
          <w:rPr>
            <w:rFonts w:ascii="仿宋_GB2312" w:eastAsia="仿宋_GB2312" w:hAnsi="宋体"/>
            <w:color w:val="010000"/>
            <w:sz w:val="32"/>
            <w:szCs w:val="32"/>
          </w:rPr>
          <w:t>9</w:t>
        </w:r>
        <w:r w:rsidRPr="00097EA9">
          <w:rPr>
            <w:rFonts w:ascii="仿宋_GB2312" w:eastAsia="仿宋_GB2312" w:hAnsi="宋体" w:hint="eastAsia"/>
            <w:color w:val="010000"/>
            <w:sz w:val="32"/>
            <w:szCs w:val="32"/>
          </w:rPr>
          <w:t>月</w:t>
        </w:r>
        <w:r w:rsidRPr="00097EA9">
          <w:rPr>
            <w:rFonts w:ascii="仿宋_GB2312" w:eastAsia="仿宋_GB2312" w:hAnsi="宋体"/>
            <w:color w:val="010000"/>
            <w:sz w:val="32"/>
            <w:szCs w:val="32"/>
          </w:rPr>
          <w:t>25</w:t>
        </w:r>
        <w:r w:rsidRPr="00097EA9">
          <w:rPr>
            <w:rFonts w:ascii="仿宋_GB2312" w:eastAsia="仿宋_GB2312" w:hAnsi="宋体" w:hint="eastAsia"/>
            <w:color w:val="010000"/>
            <w:sz w:val="32"/>
            <w:szCs w:val="32"/>
          </w:rPr>
          <w:t>日</w:t>
        </w:r>
      </w:smartTag>
      <w:r w:rsidRPr="00097EA9">
        <w:rPr>
          <w:rFonts w:ascii="仿宋_GB2312" w:eastAsia="仿宋_GB2312" w:hAnsi="宋体" w:hint="eastAsia"/>
          <w:color w:val="010000"/>
          <w:sz w:val="32"/>
          <w:szCs w:val="32"/>
        </w:rPr>
        <w:t>公布的《大兴区烟草专卖局烟草制品零售点合理布局规定》（京烟兴局〔</w:t>
      </w:r>
      <w:r w:rsidRPr="00097EA9">
        <w:rPr>
          <w:rFonts w:ascii="仿宋_GB2312" w:eastAsia="仿宋_GB2312" w:hAnsi="宋体"/>
          <w:color w:val="010000"/>
          <w:sz w:val="32"/>
          <w:szCs w:val="32"/>
        </w:rPr>
        <w:t>2013</w:t>
      </w:r>
      <w:r w:rsidRPr="00097EA9">
        <w:rPr>
          <w:rFonts w:ascii="仿宋_GB2312" w:eastAsia="仿宋_GB2312" w:hAnsi="宋体" w:hint="eastAsia"/>
          <w:color w:val="010000"/>
          <w:sz w:val="32"/>
          <w:szCs w:val="32"/>
        </w:rPr>
        <w:t>〕</w:t>
      </w:r>
      <w:r w:rsidRPr="00097EA9">
        <w:rPr>
          <w:rFonts w:ascii="仿宋_GB2312" w:eastAsia="仿宋_GB2312" w:hAnsi="宋体"/>
          <w:color w:val="010000"/>
          <w:sz w:val="32"/>
          <w:szCs w:val="32"/>
        </w:rPr>
        <w:t>32</w:t>
      </w:r>
      <w:r w:rsidRPr="00097EA9">
        <w:rPr>
          <w:rFonts w:ascii="仿宋_GB2312" w:eastAsia="仿宋_GB2312" w:hAnsi="宋体" w:hint="eastAsia"/>
          <w:color w:val="010000"/>
          <w:sz w:val="32"/>
          <w:szCs w:val="32"/>
        </w:rPr>
        <w:t>号）同时废止。</w:t>
      </w:r>
    </w:p>
    <w:p w:rsidR="00914144" w:rsidRPr="00097EA9" w:rsidRDefault="00914144" w:rsidP="00914144">
      <w:pPr>
        <w:spacing w:line="560" w:lineRule="exact"/>
        <w:ind w:firstLine="640"/>
        <w:rPr>
          <w:rFonts w:ascii="仿宋_GB2312" w:eastAsia="仿宋_GB2312"/>
          <w:color w:val="010000"/>
          <w:sz w:val="32"/>
          <w:szCs w:val="32"/>
        </w:rPr>
      </w:pPr>
    </w:p>
    <w:p w:rsidR="00914144" w:rsidRPr="00097EA9" w:rsidRDefault="00914144" w:rsidP="00914144">
      <w:pPr>
        <w:spacing w:line="560" w:lineRule="exact"/>
        <w:ind w:firstLine="640"/>
        <w:rPr>
          <w:rFonts w:ascii="仿宋_GB2312" w:eastAsia="仿宋_GB2312"/>
          <w:color w:val="010000"/>
          <w:sz w:val="32"/>
          <w:szCs w:val="32"/>
        </w:rPr>
      </w:pPr>
    </w:p>
    <w:p w:rsidR="00914144" w:rsidRPr="00097EA9" w:rsidRDefault="00914144" w:rsidP="00914144">
      <w:pPr>
        <w:spacing w:line="560" w:lineRule="exact"/>
        <w:ind w:firstLine="640"/>
        <w:rPr>
          <w:rFonts w:ascii="仿宋_GB2312" w:eastAsia="仿宋_GB2312"/>
          <w:color w:val="010000"/>
          <w:sz w:val="32"/>
          <w:szCs w:val="32"/>
        </w:rPr>
      </w:pPr>
      <w:r w:rsidRPr="00097EA9">
        <w:rPr>
          <w:rFonts w:ascii="仿宋_GB2312" w:eastAsia="仿宋_GB2312" w:hint="eastAsia"/>
          <w:color w:val="010000"/>
          <w:sz w:val="32"/>
          <w:szCs w:val="32"/>
        </w:rPr>
        <w:t>附件：北京市大兴区烟草专卖零售许可负面清单</w:t>
      </w:r>
      <w:bookmarkStart w:id="7" w:name="_GoBack"/>
      <w:bookmarkEnd w:id="7"/>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pPr>
    </w:p>
    <w:p w:rsidR="00914144" w:rsidRDefault="00914144" w:rsidP="00914144">
      <w:pPr>
        <w:widowControl/>
        <w:spacing w:line="560" w:lineRule="exact"/>
        <w:jc w:val="left"/>
        <w:rPr>
          <w:rFonts w:ascii="仿宋_GB2312" w:eastAsia="仿宋_GB2312"/>
          <w:color w:val="010000"/>
          <w:sz w:val="32"/>
          <w:szCs w:val="32"/>
        </w:rPr>
        <w:sectPr w:rsidR="00914144">
          <w:footerReference w:type="default" r:id="rId8"/>
          <w:pgSz w:w="11906" w:h="16838"/>
          <w:pgMar w:top="1440" w:right="1803" w:bottom="1440" w:left="1803" w:header="851" w:footer="992" w:gutter="0"/>
          <w:cols w:space="720"/>
          <w:docGrid w:type="lines" w:linePitch="319"/>
        </w:sectPr>
      </w:pPr>
    </w:p>
    <w:tbl>
      <w:tblPr>
        <w:tblW w:w="14966" w:type="dxa"/>
        <w:jc w:val="center"/>
        <w:tblInd w:w="731" w:type="dxa"/>
        <w:tblLayout w:type="fixed"/>
        <w:tblLook w:val="00A0"/>
      </w:tblPr>
      <w:tblGrid>
        <w:gridCol w:w="577"/>
        <w:gridCol w:w="573"/>
        <w:gridCol w:w="2952"/>
        <w:gridCol w:w="123"/>
        <w:gridCol w:w="1801"/>
        <w:gridCol w:w="2160"/>
        <w:gridCol w:w="176"/>
        <w:gridCol w:w="6604"/>
      </w:tblGrid>
      <w:tr w:rsidR="00914144" w:rsidRPr="00097EA9" w:rsidTr="00AE5234">
        <w:trPr>
          <w:cantSplit/>
          <w:tblHeader/>
          <w:jc w:val="center"/>
        </w:trPr>
        <w:tc>
          <w:tcPr>
            <w:tcW w:w="1150" w:type="dxa"/>
            <w:gridSpan w:val="2"/>
            <w:tcBorders>
              <w:top w:val="nil"/>
              <w:left w:val="nil"/>
              <w:bottom w:val="nil"/>
              <w:right w:val="nil"/>
            </w:tcBorders>
            <w:vAlign w:val="center"/>
          </w:tcPr>
          <w:p w:rsidR="00914144" w:rsidRPr="00097EA9" w:rsidRDefault="00914144" w:rsidP="00AE5234">
            <w:pPr>
              <w:widowControl/>
              <w:adjustRightInd w:val="0"/>
              <w:snapToGrid w:val="0"/>
              <w:spacing w:line="560" w:lineRule="exact"/>
              <w:jc w:val="center"/>
              <w:rPr>
                <w:rFonts w:ascii="仿宋_GB2312" w:eastAsia="仿宋_GB2312" w:hAnsi="宋体" w:cs="宋体"/>
                <w:color w:val="010000"/>
                <w:kern w:val="0"/>
                <w:szCs w:val="21"/>
              </w:rPr>
            </w:pPr>
          </w:p>
        </w:tc>
        <w:tc>
          <w:tcPr>
            <w:tcW w:w="3075" w:type="dxa"/>
            <w:gridSpan w:val="2"/>
            <w:tcBorders>
              <w:top w:val="nil"/>
              <w:left w:val="nil"/>
              <w:bottom w:val="nil"/>
              <w:right w:val="nil"/>
            </w:tcBorders>
            <w:vAlign w:val="center"/>
          </w:tcPr>
          <w:p w:rsidR="00914144" w:rsidRPr="00097EA9" w:rsidRDefault="00914144" w:rsidP="00AE5234">
            <w:pPr>
              <w:widowControl/>
              <w:adjustRightInd w:val="0"/>
              <w:snapToGrid w:val="0"/>
              <w:spacing w:line="560" w:lineRule="exact"/>
              <w:jc w:val="left"/>
              <w:rPr>
                <w:rFonts w:ascii="仿宋_GB2312" w:eastAsia="仿宋_GB2312" w:cs="宋体"/>
                <w:color w:val="010000"/>
                <w:kern w:val="0"/>
                <w:szCs w:val="21"/>
              </w:rPr>
            </w:pPr>
          </w:p>
        </w:tc>
        <w:tc>
          <w:tcPr>
            <w:tcW w:w="1801" w:type="dxa"/>
            <w:tcBorders>
              <w:top w:val="nil"/>
              <w:left w:val="nil"/>
              <w:bottom w:val="nil"/>
              <w:right w:val="nil"/>
            </w:tcBorders>
            <w:vAlign w:val="center"/>
          </w:tcPr>
          <w:p w:rsidR="00914144" w:rsidRPr="00097EA9" w:rsidRDefault="00914144" w:rsidP="00AE5234">
            <w:pPr>
              <w:widowControl/>
              <w:adjustRightInd w:val="0"/>
              <w:snapToGrid w:val="0"/>
              <w:spacing w:line="560" w:lineRule="exact"/>
              <w:jc w:val="left"/>
              <w:rPr>
                <w:rFonts w:ascii="仿宋_GB2312" w:eastAsia="仿宋_GB2312" w:cs="宋体"/>
                <w:color w:val="010000"/>
                <w:kern w:val="0"/>
                <w:szCs w:val="21"/>
              </w:rPr>
            </w:pPr>
          </w:p>
        </w:tc>
        <w:tc>
          <w:tcPr>
            <w:tcW w:w="2160" w:type="dxa"/>
            <w:tcBorders>
              <w:top w:val="nil"/>
              <w:left w:val="nil"/>
              <w:bottom w:val="nil"/>
              <w:right w:val="nil"/>
            </w:tcBorders>
            <w:vAlign w:val="center"/>
          </w:tcPr>
          <w:p w:rsidR="00914144" w:rsidRPr="00097EA9" w:rsidRDefault="00914144" w:rsidP="00AE5234">
            <w:pPr>
              <w:widowControl/>
              <w:adjustRightInd w:val="0"/>
              <w:snapToGrid w:val="0"/>
              <w:spacing w:line="560" w:lineRule="exact"/>
              <w:jc w:val="left"/>
              <w:rPr>
                <w:rFonts w:ascii="仿宋_GB2312" w:eastAsia="仿宋_GB2312" w:cs="宋体"/>
                <w:color w:val="010000"/>
                <w:kern w:val="0"/>
                <w:szCs w:val="21"/>
              </w:rPr>
            </w:pPr>
          </w:p>
        </w:tc>
        <w:tc>
          <w:tcPr>
            <w:tcW w:w="6780" w:type="dxa"/>
            <w:gridSpan w:val="2"/>
            <w:tcBorders>
              <w:top w:val="nil"/>
              <w:left w:val="nil"/>
              <w:bottom w:val="nil"/>
              <w:right w:val="nil"/>
            </w:tcBorders>
            <w:vAlign w:val="center"/>
          </w:tcPr>
          <w:p w:rsidR="00914144" w:rsidRPr="00097EA9" w:rsidRDefault="00914144" w:rsidP="00AE5234">
            <w:pPr>
              <w:widowControl/>
              <w:adjustRightInd w:val="0"/>
              <w:snapToGrid w:val="0"/>
              <w:spacing w:line="560" w:lineRule="exact"/>
              <w:jc w:val="left"/>
              <w:rPr>
                <w:rFonts w:ascii="仿宋_GB2312" w:eastAsia="仿宋_GB2312" w:cs="宋体"/>
                <w:color w:val="010000"/>
                <w:kern w:val="0"/>
                <w:szCs w:val="21"/>
              </w:rPr>
            </w:pPr>
          </w:p>
        </w:tc>
      </w:tr>
      <w:tr w:rsidR="00914144" w:rsidRPr="00097EA9" w:rsidTr="00AE5234">
        <w:trPr>
          <w:cantSplit/>
          <w:tblHeader/>
          <w:jc w:val="center"/>
        </w:trPr>
        <w:tc>
          <w:tcPr>
            <w:tcW w:w="14966" w:type="dxa"/>
            <w:gridSpan w:val="8"/>
            <w:tcBorders>
              <w:top w:val="nil"/>
              <w:left w:val="nil"/>
              <w:bottom w:val="nil"/>
              <w:right w:val="nil"/>
            </w:tcBorders>
            <w:vAlign w:val="center"/>
          </w:tcPr>
          <w:p w:rsidR="00914144" w:rsidRPr="00097EA9" w:rsidRDefault="00914144" w:rsidP="00AE5234">
            <w:pPr>
              <w:widowControl/>
              <w:adjustRightInd w:val="0"/>
              <w:snapToGrid w:val="0"/>
              <w:spacing w:line="560" w:lineRule="exact"/>
              <w:jc w:val="center"/>
              <w:rPr>
                <w:rFonts w:ascii="仿宋_GB2312" w:eastAsia="仿宋_GB2312" w:hAnsi="宋体" w:cs="宋体"/>
                <w:b/>
                <w:bCs/>
                <w:color w:val="010000"/>
                <w:kern w:val="0"/>
                <w:sz w:val="44"/>
                <w:szCs w:val="44"/>
              </w:rPr>
            </w:pPr>
            <w:r w:rsidRPr="00097EA9">
              <w:rPr>
                <w:rFonts w:ascii="仿宋_GB2312" w:eastAsia="仿宋_GB2312" w:hAnsi="宋体" w:cs="宋体" w:hint="eastAsia"/>
                <w:b/>
                <w:bCs/>
                <w:color w:val="010000"/>
                <w:kern w:val="0"/>
                <w:sz w:val="44"/>
                <w:szCs w:val="44"/>
              </w:rPr>
              <w:t>北京市大兴区烟草专卖零售许可负面清单</w:t>
            </w:r>
          </w:p>
        </w:tc>
      </w:tr>
      <w:tr w:rsidR="00914144" w:rsidRPr="00097EA9" w:rsidTr="00AE5234">
        <w:trPr>
          <w:cantSplit/>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序号</w:t>
            </w:r>
          </w:p>
        </w:tc>
        <w:tc>
          <w:tcPr>
            <w:tcW w:w="573" w:type="dxa"/>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类别</w:t>
            </w:r>
          </w:p>
        </w:tc>
        <w:tc>
          <w:tcPr>
            <w:tcW w:w="2952" w:type="dxa"/>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内容</w:t>
            </w:r>
          </w:p>
        </w:tc>
        <w:tc>
          <w:tcPr>
            <w:tcW w:w="1924" w:type="dxa"/>
            <w:gridSpan w:val="2"/>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管理措施</w:t>
            </w:r>
          </w:p>
        </w:tc>
        <w:tc>
          <w:tcPr>
            <w:tcW w:w="2336" w:type="dxa"/>
            <w:gridSpan w:val="2"/>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法律法规或政策依据</w:t>
            </w:r>
          </w:p>
        </w:tc>
        <w:tc>
          <w:tcPr>
            <w:tcW w:w="6604" w:type="dxa"/>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b/>
                <w:bCs/>
                <w:color w:val="010000"/>
                <w:kern w:val="0"/>
                <w:sz w:val="18"/>
                <w:szCs w:val="18"/>
              </w:rPr>
            </w:pPr>
            <w:r w:rsidRPr="00097EA9">
              <w:rPr>
                <w:rFonts w:ascii="仿宋_GB2312" w:eastAsia="仿宋_GB2312" w:hAnsi="宋体" w:cs="宋体" w:hint="eastAsia"/>
                <w:b/>
                <w:bCs/>
                <w:color w:val="010000"/>
                <w:kern w:val="0"/>
                <w:sz w:val="18"/>
                <w:szCs w:val="18"/>
              </w:rPr>
              <w:t>备注</w:t>
            </w:r>
          </w:p>
        </w:tc>
      </w:tr>
      <w:tr w:rsidR="00914144" w:rsidRPr="00097EA9" w:rsidTr="00AE5234">
        <w:trPr>
          <w:cantSplit/>
          <w:trHeight w:val="5718"/>
          <w:tblHeader/>
          <w:jc w:val="center"/>
        </w:trPr>
        <w:tc>
          <w:tcPr>
            <w:tcW w:w="577" w:type="dxa"/>
            <w:tcBorders>
              <w:top w:val="nil"/>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w:t>
            </w:r>
          </w:p>
        </w:tc>
        <w:tc>
          <w:tcPr>
            <w:tcW w:w="573" w:type="dxa"/>
            <w:tcBorders>
              <w:top w:val="nil"/>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申请</w:t>
            </w:r>
          </w:p>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主体资格</w:t>
            </w:r>
          </w:p>
        </w:tc>
        <w:tc>
          <w:tcPr>
            <w:tcW w:w="2952" w:type="dxa"/>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未成年人、无民事行为能力人及限制民事行为能力人。包括：1.未满十八周岁的公民；2.不能辨认及不能完全辨认自己行为的精神病人；3.智力残疾经依法鉴定为无民事行为能力或限制民事行为能力的公民；4.其他经依法鉴定为无民事行为能力及限制民事行为能力的公民。</w:t>
            </w:r>
          </w:p>
        </w:tc>
        <w:tc>
          <w:tcPr>
            <w:tcW w:w="1924" w:type="dxa"/>
            <w:gridSpan w:val="2"/>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《未成年人保护法》第二条《中华人民共和国民法通则》第十一条、第十二条、第十三条 </w:t>
            </w:r>
          </w:p>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《中华人民共和国民法总则》第十九条、第二十条、第二十一条、第二十二条、第二十三条 </w:t>
            </w:r>
          </w:p>
        </w:tc>
        <w:tc>
          <w:tcPr>
            <w:tcW w:w="6604" w:type="dxa"/>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《未成年人保护法》第二条 本法所称未成年人是指未满十八周岁的公民。                                  《中华人民共和国民法通则》第十一条 十八周岁以上的公民是成年人，具有完全民事行为能力，可以独立进行民事活动，是完全民事行为能力人。十六周岁以上不满十八周岁的公民，以自己的劳动收入为主要生活来源的，视为完全民事行为能力人。</w:t>
            </w:r>
            <w:r w:rsidRPr="00097EA9">
              <w:rPr>
                <w:rFonts w:ascii="仿宋_GB2312" w:eastAsia="仿宋_GB2312" w:cs="宋体" w:hint="eastAsia"/>
                <w:color w:val="010000"/>
                <w:kern w:val="0"/>
                <w:sz w:val="15"/>
                <w:szCs w:val="15"/>
              </w:rPr>
              <w:br/>
            </w:r>
            <w:r w:rsidRPr="00097EA9">
              <w:rPr>
                <w:rFonts w:ascii="仿宋_GB2312" w:eastAsia="仿宋_GB2312" w:hAnsi="宋体" w:cs="宋体" w:hint="eastAsia"/>
                <w:color w:val="010000"/>
                <w:kern w:val="0"/>
                <w:sz w:val="15"/>
                <w:szCs w:val="15"/>
              </w:rPr>
              <w:t>第十二条 十周岁以上的未成年人是限制民事行为能力人，可以进行与他的年龄、智力相适应的民事活动。其他民事活动由他的法定代理人代理，或者征得他的法定代理人的同意。不满十周岁的未成年人是无民事行为能力人，由他的法定代理人代理民事活动。</w:t>
            </w:r>
            <w:r w:rsidRPr="00097EA9">
              <w:rPr>
                <w:rFonts w:ascii="仿宋_GB2312" w:eastAsia="仿宋_GB2312" w:cs="宋体" w:hint="eastAsia"/>
                <w:color w:val="010000"/>
                <w:kern w:val="0"/>
                <w:sz w:val="15"/>
                <w:szCs w:val="15"/>
              </w:rPr>
              <w:br/>
            </w:r>
            <w:r w:rsidRPr="00097EA9">
              <w:rPr>
                <w:rFonts w:ascii="仿宋_GB2312" w:eastAsia="仿宋_GB2312" w:hAnsi="宋体" w:cs="宋体" w:hint="eastAsia"/>
                <w:color w:val="010000"/>
                <w:kern w:val="0"/>
                <w:sz w:val="15"/>
                <w:szCs w:val="15"/>
              </w:rPr>
              <w:t>第十三条 不能辨认自己行为的精神病人是无民事行为能力人，由他的法定代理人代理民事活动。不能完全辨认自己行为的精神病人是限制民事行为能力人，可以进行与他的精神健康状况相适应的民事活动。</w:t>
            </w:r>
          </w:p>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《中华人民共和国民法总则》第十九条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第二十条 不满八周岁的未成年人为无民事行为能力人，由其法定代理人代理实施民事法律行为。</w:t>
            </w:r>
          </w:p>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第二十一条 不能辨认自己行为的成年人为无民事行为能力人，由其法定代理人代理实施民事法律行为。</w:t>
            </w:r>
          </w:p>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八周岁以上的未成年人不能辨认自己行为的，适用前款规定。</w:t>
            </w:r>
          </w:p>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第二十三条 无民事行为能力人、限制民事行为能力人的监护人是其法定代理人。</w:t>
            </w:r>
          </w:p>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（《中华人民共和国民法总则》自</w:t>
            </w:r>
            <w:smartTag w:uri="urn:schemas-microsoft-com:office:smarttags" w:element="chsdate">
              <w:smartTagPr>
                <w:attr w:name="IsROCDate" w:val="False"/>
                <w:attr w:name="IsLunarDate" w:val="False"/>
                <w:attr w:name="Day" w:val="1"/>
                <w:attr w:name="Month" w:val="10"/>
                <w:attr w:name="Year" w:val="2017"/>
              </w:smartTagPr>
              <w:r w:rsidRPr="00097EA9">
                <w:rPr>
                  <w:rFonts w:ascii="仿宋_GB2312" w:eastAsia="仿宋_GB2312" w:hAnsi="宋体" w:cs="宋体" w:hint="eastAsia"/>
                  <w:color w:val="010000"/>
                  <w:kern w:val="0"/>
                  <w:sz w:val="15"/>
                  <w:szCs w:val="15"/>
                </w:rPr>
                <w:t>2017年10月1日起</w:t>
              </w:r>
            </w:smartTag>
            <w:r w:rsidRPr="00097EA9">
              <w:rPr>
                <w:rFonts w:ascii="仿宋_GB2312" w:eastAsia="仿宋_GB2312" w:hAnsi="宋体" w:cs="宋体" w:hint="eastAsia"/>
                <w:color w:val="010000"/>
                <w:kern w:val="0"/>
                <w:sz w:val="15"/>
                <w:szCs w:val="15"/>
              </w:rPr>
              <w:t>施行，《中华人民共和国民法总则》与《中华人民共和国民法通则》关于申请主体资格规定不一致的内容，适用新法优于旧法原则。）</w:t>
            </w:r>
          </w:p>
        </w:tc>
      </w:tr>
      <w:tr w:rsidR="00914144" w:rsidRPr="00097EA9" w:rsidTr="00AE5234">
        <w:trPr>
          <w:cantSplit/>
          <w:trHeight w:val="1351"/>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lastRenderedPageBreak/>
              <w:t>2</w:t>
            </w:r>
          </w:p>
        </w:tc>
        <w:tc>
          <w:tcPr>
            <w:tcW w:w="573" w:type="dxa"/>
            <w:vMerge w:val="restart"/>
            <w:tcBorders>
              <w:top w:val="single" w:sz="4" w:space="0" w:color="auto"/>
              <w:left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申请</w:t>
            </w:r>
          </w:p>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主体资格</w:t>
            </w:r>
          </w:p>
        </w:tc>
        <w:tc>
          <w:tcPr>
            <w:tcW w:w="2952"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外商投资的商业企业或者个体工商户</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不得从事烟草专卖品批发或者零售业务，不得以特许、吸纳加盟店及其他再投资等形式变相从事烟草专卖品经营业务</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《烟草专卖许可证管理办法》第十七条</w:t>
            </w:r>
          </w:p>
        </w:tc>
        <w:tc>
          <w:tcPr>
            <w:tcW w:w="6604"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《烟草专卖许可证管理办法》第十七条 </w:t>
            </w:r>
            <w:r w:rsidRPr="00097EA9">
              <w:rPr>
                <w:rFonts w:ascii="仿宋_GB2312" w:eastAsia="仿宋_GB2312" w:hint="eastAsia"/>
                <w:color w:val="010000"/>
                <w:sz w:val="15"/>
                <w:szCs w:val="15"/>
              </w:rPr>
              <w:t>外商投资的商业企业或者个体工商户不得从事烟草专卖品批发或者零售业务，不得以特许、吸纳加盟店及其他再投资等形式变相从事烟草专卖品经营业务。</w:t>
            </w:r>
          </w:p>
        </w:tc>
      </w:tr>
      <w:tr w:rsidR="00914144" w:rsidRPr="00097EA9" w:rsidTr="00AE5234">
        <w:trPr>
          <w:cantSplit/>
          <w:trHeight w:val="1250"/>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3</w:t>
            </w:r>
          </w:p>
        </w:tc>
        <w:tc>
          <w:tcPr>
            <w:tcW w:w="573" w:type="dxa"/>
            <w:vMerge/>
            <w:tcBorders>
              <w:top w:val="single" w:sz="4" w:space="0" w:color="auto"/>
              <w:left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p>
        </w:tc>
        <w:tc>
          <w:tcPr>
            <w:tcW w:w="2952" w:type="dxa"/>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取消从事烟草专卖业务资格不满三年的</w:t>
            </w:r>
          </w:p>
        </w:tc>
        <w:tc>
          <w:tcPr>
            <w:tcW w:w="1924" w:type="dxa"/>
            <w:gridSpan w:val="2"/>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《烟草专卖许可证管理办法》第二十五条第三项</w:t>
            </w:r>
          </w:p>
        </w:tc>
        <w:tc>
          <w:tcPr>
            <w:tcW w:w="6604" w:type="dxa"/>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有下列情形之一的，不予发放烟草专卖零售许可证：（三）取消从事烟草专卖业务资格不满三年的。</w:t>
            </w:r>
          </w:p>
        </w:tc>
      </w:tr>
      <w:tr w:rsidR="00914144" w:rsidRPr="00097EA9" w:rsidTr="00AE5234">
        <w:trPr>
          <w:cantSplit/>
          <w:trHeight w:val="1684"/>
          <w:tblHeader/>
          <w:jc w:val="center"/>
        </w:trPr>
        <w:tc>
          <w:tcPr>
            <w:tcW w:w="577" w:type="dxa"/>
            <w:tcBorders>
              <w:top w:val="nil"/>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4</w:t>
            </w:r>
          </w:p>
        </w:tc>
        <w:tc>
          <w:tcPr>
            <w:tcW w:w="573" w:type="dxa"/>
            <w:vMerge/>
            <w:tcBorders>
              <w:left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p>
        </w:tc>
        <w:tc>
          <w:tcPr>
            <w:tcW w:w="2952" w:type="dxa"/>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因申请人隐瞒有关情况或者提供虚假材料，烟草专卖行政主管部门作出不予受理或者不予发证决定后，申请人一年内再次提出申请的</w:t>
            </w:r>
          </w:p>
        </w:tc>
        <w:tc>
          <w:tcPr>
            <w:tcW w:w="1924" w:type="dxa"/>
            <w:gridSpan w:val="2"/>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《烟草专卖许可证管理办法》第二十五条第四项</w:t>
            </w:r>
          </w:p>
        </w:tc>
        <w:tc>
          <w:tcPr>
            <w:tcW w:w="6604" w:type="dxa"/>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有下列情形之一的，不予发放烟草专卖零售许可证：（四）因申请人隐瞒有关情况或者提供虚假材料，烟草专卖行政主管部门作出不予受理或者不予发证决定后，申请人一年内再次提出申请的。</w:t>
            </w:r>
          </w:p>
        </w:tc>
      </w:tr>
      <w:tr w:rsidR="00914144" w:rsidRPr="00097EA9" w:rsidTr="00AE5234">
        <w:trPr>
          <w:cantSplit/>
          <w:trHeight w:val="1277"/>
          <w:tblHeader/>
          <w:jc w:val="center"/>
        </w:trPr>
        <w:tc>
          <w:tcPr>
            <w:tcW w:w="577" w:type="dxa"/>
            <w:tcBorders>
              <w:top w:val="nil"/>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5</w:t>
            </w:r>
          </w:p>
        </w:tc>
        <w:tc>
          <w:tcPr>
            <w:tcW w:w="573" w:type="dxa"/>
            <w:vMerge/>
            <w:tcBorders>
              <w:left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p>
        </w:tc>
        <w:tc>
          <w:tcPr>
            <w:tcW w:w="2952" w:type="dxa"/>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因申请人以欺骗、贿赂等不正当手段取得的烟草专卖许可证被撤销后，申请人三年内再次提出申请的</w:t>
            </w:r>
          </w:p>
        </w:tc>
        <w:tc>
          <w:tcPr>
            <w:tcW w:w="1924" w:type="dxa"/>
            <w:gridSpan w:val="2"/>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《烟草专卖许可证管理办法》第二十五条第五项</w:t>
            </w:r>
          </w:p>
        </w:tc>
        <w:tc>
          <w:tcPr>
            <w:tcW w:w="6604" w:type="dxa"/>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有下列情形之一的，不予发放烟草专卖零售许可证：（五）因申请人以欺骗、贿赂等不正当手段取得的烟草专卖许可证被撤销后，申请人三年内再次提出申请的。</w:t>
            </w:r>
          </w:p>
        </w:tc>
      </w:tr>
      <w:tr w:rsidR="00914144" w:rsidRPr="00097EA9" w:rsidTr="00AE5234">
        <w:trPr>
          <w:cantSplit/>
          <w:trHeight w:val="1614"/>
          <w:tblHeader/>
          <w:jc w:val="center"/>
        </w:trPr>
        <w:tc>
          <w:tcPr>
            <w:tcW w:w="577" w:type="dxa"/>
            <w:tcBorders>
              <w:top w:val="nil"/>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6</w:t>
            </w:r>
          </w:p>
        </w:tc>
        <w:tc>
          <w:tcPr>
            <w:tcW w:w="573" w:type="dxa"/>
            <w:vMerge/>
            <w:tcBorders>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p>
        </w:tc>
        <w:tc>
          <w:tcPr>
            <w:tcW w:w="2952" w:type="dxa"/>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未领取烟草专卖零售许可证经营烟草专卖品业务，并且一年内被执法机关处罚两次以上，在三年内申请领取烟草专卖零售许可证的</w:t>
            </w:r>
          </w:p>
        </w:tc>
        <w:tc>
          <w:tcPr>
            <w:tcW w:w="1924" w:type="dxa"/>
            <w:gridSpan w:val="2"/>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《烟草专卖许可证管理办法》第二十五条第六项</w:t>
            </w:r>
          </w:p>
        </w:tc>
        <w:tc>
          <w:tcPr>
            <w:tcW w:w="6604" w:type="dxa"/>
            <w:tcBorders>
              <w:top w:val="nil"/>
              <w:left w:val="nil"/>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有下列情形之一的，不予发放烟草专卖零售许可证：（六）未领取烟草专卖零售许可证经营烟草专卖品业务，并且一年内被执法机关处罚两次以上，在三年内申请领取烟草专卖零售许可证的。</w:t>
            </w:r>
          </w:p>
        </w:tc>
      </w:tr>
      <w:tr w:rsidR="00914144" w:rsidRPr="00097EA9" w:rsidTr="00AE5234">
        <w:trPr>
          <w:cantSplit/>
          <w:trHeight w:val="925"/>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7</w:t>
            </w:r>
          </w:p>
        </w:tc>
        <w:tc>
          <w:tcPr>
            <w:tcW w:w="573" w:type="dxa"/>
            <w:vMerge w:val="restart"/>
            <w:tcBorders>
              <w:top w:val="single" w:sz="4" w:space="0" w:color="auto"/>
              <w:left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经营</w:t>
            </w:r>
          </w:p>
          <w:p w:rsidR="00914144" w:rsidRPr="00097EA9" w:rsidRDefault="00914144" w:rsidP="00AE5234">
            <w:pPr>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场所</w:t>
            </w:r>
          </w:p>
        </w:tc>
        <w:tc>
          <w:tcPr>
            <w:tcW w:w="2952"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无固定经营场所的</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《烟草专卖许可证管理办法》第十三条第二项</w:t>
            </w:r>
          </w:p>
        </w:tc>
        <w:tc>
          <w:tcPr>
            <w:tcW w:w="6604"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《烟草专卖许可证管理办法》第十三条 申请烟草专卖零售许可证，应当具备下列条件：（二）有与住所相独立的固定经营场所。</w:t>
            </w:r>
          </w:p>
        </w:tc>
      </w:tr>
      <w:tr w:rsidR="00914144" w:rsidRPr="00097EA9" w:rsidTr="00AE5234">
        <w:trPr>
          <w:cantSplit/>
          <w:trHeight w:val="905"/>
          <w:tblHeader/>
          <w:jc w:val="center"/>
        </w:trPr>
        <w:tc>
          <w:tcPr>
            <w:tcW w:w="577" w:type="dxa"/>
            <w:tcBorders>
              <w:top w:val="nil"/>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lastRenderedPageBreak/>
              <w:t>8</w:t>
            </w:r>
          </w:p>
        </w:tc>
        <w:tc>
          <w:tcPr>
            <w:tcW w:w="573" w:type="dxa"/>
            <w:vMerge/>
            <w:tcBorders>
              <w:left w:val="single" w:sz="4" w:space="0" w:color="auto"/>
              <w:right w:val="single" w:sz="4" w:space="0" w:color="auto"/>
            </w:tcBorders>
            <w:vAlign w:val="center"/>
          </w:tcPr>
          <w:p w:rsidR="00914144" w:rsidRPr="00097EA9" w:rsidRDefault="00914144" w:rsidP="00AE5234">
            <w:pPr>
              <w:spacing w:line="240" w:lineRule="atLeast"/>
              <w:jc w:val="center"/>
              <w:rPr>
                <w:rFonts w:ascii="仿宋_GB2312" w:eastAsia="仿宋_GB2312" w:cs="宋体"/>
                <w:color w:val="010000"/>
                <w:kern w:val="0"/>
                <w:sz w:val="15"/>
                <w:szCs w:val="15"/>
              </w:rPr>
            </w:pPr>
          </w:p>
        </w:tc>
        <w:tc>
          <w:tcPr>
            <w:tcW w:w="2952"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经营场所与住所不相独立的</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《烟草专卖许可证管理办法》第十三条第二项</w:t>
            </w:r>
          </w:p>
        </w:tc>
        <w:tc>
          <w:tcPr>
            <w:tcW w:w="6604"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《烟草专卖许可证管理办法》第十三条 申请烟草专卖零售许可证，应当具备下列条件：（二）有与住所相独立的固定经营场所。</w:t>
            </w:r>
          </w:p>
        </w:tc>
      </w:tr>
      <w:tr w:rsidR="00914144" w:rsidRPr="00097EA9" w:rsidTr="00AE5234">
        <w:trPr>
          <w:cantSplit/>
          <w:trHeight w:val="975"/>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9</w:t>
            </w:r>
          </w:p>
        </w:tc>
        <w:tc>
          <w:tcPr>
            <w:tcW w:w="573" w:type="dxa"/>
            <w:vMerge/>
            <w:tcBorders>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p>
        </w:tc>
        <w:tc>
          <w:tcPr>
            <w:tcW w:w="2952"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经营场所存在安全隐患，且不具备安全措施保障，不适宜经营卷烟的</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《烟草专卖许可证管理办法》第二十五条第一项</w:t>
            </w:r>
          </w:p>
        </w:tc>
        <w:tc>
          <w:tcPr>
            <w:tcW w:w="6604"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有下列情形之一的，不予发放烟草专卖零售许可证：（一）经营场所基于安全因素不适宜经营卷烟的。</w:t>
            </w:r>
          </w:p>
        </w:tc>
      </w:tr>
      <w:tr w:rsidR="00914144" w:rsidRPr="00097EA9" w:rsidTr="00AE5234">
        <w:trPr>
          <w:cantSplit/>
          <w:trHeight w:val="1018"/>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10</w:t>
            </w:r>
          </w:p>
        </w:tc>
        <w:tc>
          <w:tcPr>
            <w:tcW w:w="573" w:type="dxa"/>
            <w:vMerge w:val="restart"/>
            <w:tcBorders>
              <w:left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经营</w:t>
            </w:r>
          </w:p>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模式</w:t>
            </w:r>
          </w:p>
        </w:tc>
        <w:tc>
          <w:tcPr>
            <w:tcW w:w="2952"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利用自动售货机销售烟草制品</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《烟草专卖许可证管理办法》第四十条第一款</w:t>
            </w:r>
          </w:p>
        </w:tc>
        <w:tc>
          <w:tcPr>
            <w:tcW w:w="6604"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《烟草专卖许可证管理办法》第四十条第一款 公民、法人或者其他组织不得利用自动售货机销售烟草制品。</w:t>
            </w:r>
          </w:p>
        </w:tc>
      </w:tr>
      <w:tr w:rsidR="00914144" w:rsidRPr="00097EA9" w:rsidTr="00AE5234">
        <w:trPr>
          <w:cantSplit/>
          <w:trHeight w:val="1212"/>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11</w:t>
            </w:r>
          </w:p>
        </w:tc>
        <w:tc>
          <w:tcPr>
            <w:tcW w:w="573" w:type="dxa"/>
            <w:vMerge/>
            <w:tcBorders>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p>
        </w:tc>
        <w:tc>
          <w:tcPr>
            <w:tcW w:w="2952"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通过信息网络销售烟草专卖品</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《烟草专卖许可证管理办法》第四十条第二款</w:t>
            </w:r>
          </w:p>
        </w:tc>
        <w:tc>
          <w:tcPr>
            <w:tcW w:w="6604"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《烟草专卖许可证管理办法》第四十条第二款 除了取得烟草专卖生产企业许可证或者烟草专卖批发企业许可证的企业依法销售烟草专卖品外，任何公民、法人或者其他组织不得通过信息网络销售烟草专卖品。</w:t>
            </w:r>
          </w:p>
        </w:tc>
      </w:tr>
      <w:tr w:rsidR="00914144" w:rsidRPr="00097EA9" w:rsidTr="00AE5234">
        <w:trPr>
          <w:cantSplit/>
          <w:trHeight w:val="1735"/>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12</w:t>
            </w:r>
          </w:p>
        </w:tc>
        <w:tc>
          <w:tcPr>
            <w:tcW w:w="573"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特殊</w:t>
            </w:r>
          </w:p>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区域</w:t>
            </w:r>
          </w:p>
        </w:tc>
        <w:tc>
          <w:tcPr>
            <w:tcW w:w="2952"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highlight w:val="yellow"/>
              </w:rPr>
            </w:pPr>
            <w:r w:rsidRPr="00097EA9">
              <w:rPr>
                <w:rFonts w:ascii="仿宋_GB2312" w:eastAsia="仿宋_GB2312" w:hAnsi="宋体" w:cs="宋体" w:hint="eastAsia"/>
                <w:color w:val="010000"/>
                <w:kern w:val="0"/>
                <w:sz w:val="15"/>
                <w:szCs w:val="15"/>
              </w:rPr>
              <w:t>幼儿园、中小学校、少年宫及其周边</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097EA9">
                <w:rPr>
                  <w:rFonts w:ascii="仿宋_GB2312" w:eastAsia="仿宋_GB2312" w:hAnsi="宋体" w:cs="宋体" w:hint="eastAsia"/>
                  <w:color w:val="010000"/>
                  <w:kern w:val="0"/>
                  <w:sz w:val="15"/>
                  <w:szCs w:val="15"/>
                </w:rPr>
                <w:t>100米</w:t>
              </w:r>
            </w:smartTag>
            <w:r w:rsidRPr="00097EA9">
              <w:rPr>
                <w:rFonts w:ascii="仿宋_GB2312" w:eastAsia="仿宋_GB2312" w:hAnsi="宋体" w:cs="宋体" w:hint="eastAsia"/>
                <w:color w:val="010000"/>
                <w:kern w:val="0"/>
                <w:sz w:val="15"/>
                <w:szCs w:val="15"/>
              </w:rPr>
              <w:t>内销售烟草制品</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《烟草专卖许可证管理办法》第二十五条第二项 </w:t>
            </w:r>
          </w:p>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《北京市控制吸烟条例》第二十条第二款第二项</w:t>
            </w:r>
          </w:p>
        </w:tc>
        <w:tc>
          <w:tcPr>
            <w:tcW w:w="6604"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《烟草专卖许可证管理办法》第二十五条 有下列情形之一的，不予发放烟草专卖零售许可证：（二）中小学校周围。</w:t>
            </w:r>
          </w:p>
          <w:p w:rsidR="00914144" w:rsidRPr="00097EA9" w:rsidRDefault="00914144" w:rsidP="00AE5234">
            <w:pPr>
              <w:widowControl/>
              <w:spacing w:line="240" w:lineRule="atLeas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《北京市控制吸烟条例》第二十条第二款第二项 禁止烟草制品销售者从事下列行为：（二）在幼儿园、中小学校、少年宫及其周边</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097EA9">
                <w:rPr>
                  <w:rFonts w:ascii="仿宋_GB2312" w:eastAsia="仿宋_GB2312" w:hAnsi="宋体" w:cs="宋体" w:hint="eastAsia"/>
                  <w:color w:val="010000"/>
                  <w:kern w:val="0"/>
                  <w:sz w:val="15"/>
                  <w:szCs w:val="15"/>
                </w:rPr>
                <w:t>100米</w:t>
              </w:r>
            </w:smartTag>
            <w:r w:rsidRPr="00097EA9">
              <w:rPr>
                <w:rFonts w:ascii="仿宋_GB2312" w:eastAsia="仿宋_GB2312" w:hAnsi="宋体" w:cs="宋体" w:hint="eastAsia"/>
                <w:color w:val="010000"/>
                <w:kern w:val="0"/>
                <w:sz w:val="15"/>
                <w:szCs w:val="15"/>
              </w:rPr>
              <w:t>内销售烟草制品。</w:t>
            </w:r>
          </w:p>
        </w:tc>
      </w:tr>
      <w:tr w:rsidR="00914144" w:rsidRPr="00097EA9" w:rsidTr="00AE5234">
        <w:trPr>
          <w:cantSplit/>
          <w:trHeight w:val="863"/>
          <w:tblHeader/>
          <w:jc w:val="center"/>
        </w:trPr>
        <w:tc>
          <w:tcPr>
            <w:tcW w:w="577"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13</w:t>
            </w:r>
          </w:p>
        </w:tc>
        <w:tc>
          <w:tcPr>
            <w:tcW w:w="573" w:type="dxa"/>
            <w:tcBorders>
              <w:top w:val="single" w:sz="4" w:space="0" w:color="auto"/>
              <w:left w:val="nil"/>
              <w:bottom w:val="single" w:sz="4" w:space="0" w:color="auto"/>
              <w:right w:val="single" w:sz="4" w:space="0" w:color="auto"/>
            </w:tcBorders>
            <w:vAlign w:val="center"/>
          </w:tcPr>
          <w:p w:rsidR="00914144" w:rsidRPr="00097EA9" w:rsidRDefault="00914144" w:rsidP="00AE5234">
            <w:pPr>
              <w:widowControl/>
              <w:spacing w:line="240" w:lineRule="atLeast"/>
              <w:jc w:val="center"/>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其他</w:t>
            </w:r>
          </w:p>
        </w:tc>
        <w:tc>
          <w:tcPr>
            <w:tcW w:w="2952"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其他不予发放烟草专卖零售许可证的情形</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不予发放烟草专卖零售许可证</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相关法律、法规、规章规定</w:t>
            </w:r>
          </w:p>
        </w:tc>
        <w:tc>
          <w:tcPr>
            <w:tcW w:w="6604" w:type="dxa"/>
            <w:tcBorders>
              <w:top w:val="single" w:sz="4" w:space="0" w:color="auto"/>
              <w:left w:val="single" w:sz="4" w:space="0" w:color="auto"/>
              <w:bottom w:val="single" w:sz="4" w:space="0" w:color="auto"/>
              <w:right w:val="single" w:sz="4" w:space="0" w:color="auto"/>
            </w:tcBorders>
            <w:vAlign w:val="center"/>
          </w:tcPr>
          <w:p w:rsidR="00914144" w:rsidRPr="00097EA9" w:rsidRDefault="00914144" w:rsidP="00AE5234">
            <w:pPr>
              <w:widowControl/>
              <w:spacing w:line="240" w:lineRule="atLeast"/>
              <w:jc w:val="left"/>
              <w:rPr>
                <w:rFonts w:ascii="仿宋_GB2312" w:eastAsia="仿宋_GB2312" w:cs="宋体"/>
                <w:color w:val="010000"/>
                <w:kern w:val="0"/>
                <w:sz w:val="15"/>
                <w:szCs w:val="15"/>
              </w:rPr>
            </w:pPr>
            <w:r w:rsidRPr="00097EA9">
              <w:rPr>
                <w:rFonts w:ascii="仿宋_GB2312" w:eastAsia="仿宋_GB2312" w:hAnsi="宋体" w:cs="宋体" w:hint="eastAsia"/>
                <w:color w:val="010000"/>
                <w:kern w:val="0"/>
                <w:sz w:val="15"/>
                <w:szCs w:val="15"/>
              </w:rPr>
              <w:t xml:space="preserve">　</w:t>
            </w:r>
          </w:p>
        </w:tc>
      </w:tr>
    </w:tbl>
    <w:p w:rsidR="00914144" w:rsidRPr="00097EA9" w:rsidRDefault="00914144" w:rsidP="00914144">
      <w:pPr>
        <w:spacing w:line="240" w:lineRule="exact"/>
        <w:rPr>
          <w:rFonts w:ascii="仿宋_GB2312" w:eastAsia="仿宋_GB2312"/>
          <w:color w:val="010000"/>
          <w:sz w:val="15"/>
          <w:szCs w:val="15"/>
        </w:rPr>
      </w:pPr>
    </w:p>
    <w:p w:rsidR="00914144" w:rsidRPr="00097EA9" w:rsidRDefault="00914144" w:rsidP="00914144">
      <w:pPr>
        <w:spacing w:line="240" w:lineRule="exact"/>
        <w:rPr>
          <w:rFonts w:ascii="仿宋_GB2312" w:eastAsia="仿宋_GB2312" w:hAnsi="仿宋"/>
          <w:color w:val="010000"/>
          <w:sz w:val="15"/>
          <w:szCs w:val="15"/>
        </w:rPr>
      </w:pPr>
    </w:p>
    <w:bookmarkEnd w:id="4"/>
    <w:p w:rsidR="00914144" w:rsidRPr="00097EA9" w:rsidRDefault="00914144" w:rsidP="00914144">
      <w:pPr>
        <w:spacing w:line="240" w:lineRule="exact"/>
        <w:rPr>
          <w:rFonts w:ascii="仿宋_GB2312" w:eastAsia="仿宋_GB2312"/>
          <w:sz w:val="15"/>
          <w:szCs w:val="15"/>
        </w:rPr>
      </w:pPr>
      <w:r w:rsidRPr="00097EA9">
        <w:rPr>
          <w:rFonts w:ascii="仿宋_GB2312" w:eastAsia="仿宋_GB2312" w:hint="eastAsia"/>
          <w:sz w:val="15"/>
          <w:szCs w:val="15"/>
        </w:rPr>
        <w:t xml:space="preserve">   </w:t>
      </w:r>
    </w:p>
    <w:p w:rsidR="00914144" w:rsidRPr="00097EA9" w:rsidRDefault="00914144" w:rsidP="00914144">
      <w:pPr>
        <w:rPr>
          <w:rFonts w:ascii="仿宋_GB2312" w:eastAsia="仿宋_GB2312"/>
          <w:sz w:val="15"/>
          <w:szCs w:val="15"/>
        </w:rPr>
      </w:pPr>
      <w:r w:rsidRPr="00097EA9">
        <w:rPr>
          <w:rFonts w:ascii="仿宋_GB2312" w:eastAsia="仿宋_GB2312" w:hint="eastAsia"/>
          <w:sz w:val="15"/>
          <w:szCs w:val="15"/>
        </w:rPr>
        <w:t xml:space="preserve">    </w:t>
      </w:r>
      <w:bookmarkStart w:id="8" w:name="fujian"/>
      <w:bookmarkEnd w:id="8"/>
    </w:p>
    <w:p w:rsidR="00914144" w:rsidRPr="00097EA9" w:rsidRDefault="00914144" w:rsidP="00914144">
      <w:pPr>
        <w:rPr>
          <w:rFonts w:ascii="仿宋_GB2312" w:eastAsia="仿宋_GB2312"/>
          <w:sz w:val="15"/>
          <w:szCs w:val="15"/>
        </w:rPr>
      </w:pPr>
    </w:p>
    <w:p w:rsidR="00914144" w:rsidRPr="00097EA9" w:rsidRDefault="00914144" w:rsidP="00914144">
      <w:pPr>
        <w:rPr>
          <w:rFonts w:ascii="仿宋_GB2312" w:eastAsia="仿宋_GB2312"/>
          <w:sz w:val="15"/>
          <w:szCs w:val="15"/>
        </w:rPr>
      </w:pPr>
    </w:p>
    <w:p w:rsidR="00914144" w:rsidRPr="00097EA9" w:rsidRDefault="00914144" w:rsidP="00914144">
      <w:pPr>
        <w:rPr>
          <w:rFonts w:ascii="仿宋_GB2312" w:eastAsia="仿宋_GB2312"/>
          <w:sz w:val="15"/>
          <w:szCs w:val="15"/>
        </w:rPr>
      </w:pPr>
      <w:r w:rsidRPr="00097EA9">
        <w:rPr>
          <w:rFonts w:ascii="仿宋_GB2312" w:eastAsia="仿宋_GB2312" w:hint="eastAsia"/>
          <w:sz w:val="15"/>
          <w:szCs w:val="15"/>
        </w:rPr>
        <w:tab/>
      </w:r>
      <w:r w:rsidRPr="00097EA9">
        <w:rPr>
          <w:rFonts w:ascii="仿宋_GB2312" w:eastAsia="仿宋_GB2312" w:hint="eastAsia"/>
          <w:sz w:val="15"/>
          <w:szCs w:val="15"/>
        </w:rPr>
        <w:tab/>
      </w:r>
      <w:r w:rsidRPr="00097EA9">
        <w:rPr>
          <w:rFonts w:ascii="仿宋_GB2312" w:eastAsia="仿宋_GB2312" w:hint="eastAsia"/>
          <w:sz w:val="15"/>
          <w:szCs w:val="15"/>
        </w:rPr>
        <w:tab/>
      </w:r>
      <w:r w:rsidRPr="00097EA9">
        <w:rPr>
          <w:rFonts w:ascii="仿宋_GB2312" w:eastAsia="仿宋_GB2312" w:hint="eastAsia"/>
          <w:sz w:val="15"/>
          <w:szCs w:val="15"/>
        </w:rPr>
        <w:tab/>
      </w:r>
      <w:r w:rsidRPr="00097EA9">
        <w:rPr>
          <w:rFonts w:ascii="仿宋_GB2312" w:eastAsia="仿宋_GB2312" w:hint="eastAsia"/>
          <w:sz w:val="15"/>
          <w:szCs w:val="15"/>
        </w:rPr>
        <w:tab/>
      </w:r>
      <w:r w:rsidRPr="00097EA9">
        <w:rPr>
          <w:rFonts w:ascii="仿宋_GB2312" w:eastAsia="仿宋_GB2312" w:hint="eastAsia"/>
          <w:sz w:val="15"/>
          <w:szCs w:val="15"/>
        </w:rPr>
        <w:tab/>
      </w:r>
      <w:r w:rsidRPr="00097EA9">
        <w:rPr>
          <w:rFonts w:ascii="仿宋_GB2312" w:eastAsia="仿宋_GB2312" w:hint="eastAsia"/>
          <w:sz w:val="15"/>
          <w:szCs w:val="15"/>
        </w:rPr>
        <w:tab/>
      </w:r>
      <w:bookmarkStart w:id="9" w:name="Fuzhu"/>
      <w:bookmarkEnd w:id="9"/>
    </w:p>
    <w:p w:rsidR="00914144" w:rsidRDefault="00914144" w:rsidP="00914144">
      <w:pPr>
        <w:rPr>
          <w:rFonts w:ascii="仿宋_GB2312" w:eastAsia="仿宋_GB2312"/>
          <w:sz w:val="32"/>
          <w:szCs w:val="32"/>
        </w:rPr>
        <w:sectPr w:rsidR="00914144" w:rsidSect="00097EA9">
          <w:headerReference w:type="even" r:id="rId9"/>
          <w:headerReference w:type="default" r:id="rId10"/>
          <w:footerReference w:type="even" r:id="rId11"/>
          <w:footerReference w:type="default" r:id="rId12"/>
          <w:pgSz w:w="16838" w:h="11906" w:orient="landscape"/>
          <w:pgMar w:top="316" w:right="1440" w:bottom="1420" w:left="1440" w:header="850" w:footer="992" w:gutter="0"/>
          <w:pgNumType w:fmt="numberInDash"/>
          <w:cols w:space="720"/>
          <w:docGrid w:type="linesAndChars" w:linePitch="316"/>
        </w:sect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Default="00914144" w:rsidP="00914144">
      <w:pPr>
        <w:rPr>
          <w:rFonts w:ascii="仿宋_GB2312" w:eastAsia="仿宋_GB2312"/>
          <w:sz w:val="32"/>
          <w:szCs w:val="32"/>
        </w:rPr>
      </w:pPr>
    </w:p>
    <w:p w:rsidR="00914144" w:rsidRPr="009E55D7" w:rsidRDefault="00914144" w:rsidP="00914144">
      <w:pPr>
        <w:rPr>
          <w:rFonts w:ascii="仿宋_GB2312" w:eastAsia="仿宋_GB2312"/>
          <w:sz w:val="32"/>
          <w:szCs w:val="32"/>
        </w:rPr>
      </w:pPr>
    </w:p>
    <w:p w:rsidR="00914144" w:rsidRPr="009E55D7" w:rsidRDefault="00914144" w:rsidP="00914144">
      <w:pPr>
        <w:rPr>
          <w:rFonts w:ascii="仿宋_GB2312" w:eastAsia="仿宋_GB2312"/>
          <w:sz w:val="32"/>
          <w:szCs w:val="32"/>
        </w:rPr>
      </w:pPr>
    </w:p>
    <w:p w:rsidR="00914144" w:rsidRDefault="00914144" w:rsidP="00914144">
      <w:pPr>
        <w:pBdr>
          <w:top w:val="single" w:sz="12" w:space="1" w:color="auto"/>
          <w:left w:val="none" w:sz="0" w:space="4" w:color="auto"/>
          <w:bottom w:val="single" w:sz="12" w:space="1" w:color="auto"/>
          <w:right w:val="none" w:sz="0" w:space="4" w:color="auto"/>
          <w:between w:val="single" w:sz="6" w:space="1" w:color="auto"/>
        </w:pBdr>
        <w:spacing w:line="500" w:lineRule="exact"/>
        <w:rPr>
          <w:rFonts w:ascii="黑体" w:eastAsia="黑体"/>
          <w:sz w:val="44"/>
        </w:rPr>
      </w:pPr>
      <w:bookmarkStart w:id="10" w:name="DocEnd"/>
      <w:r w:rsidRPr="00097EA9">
        <w:rPr>
          <w:rFonts w:ascii="仿宋_GB2312" w:eastAsia="仿宋_GB2312" w:hint="eastAsia"/>
          <w:sz w:val="32"/>
        </w:rPr>
        <w:t xml:space="preserve">  北京市大兴区烟草专卖局办公室  </w:t>
      </w:r>
      <w:smartTag w:uri="urn:schemas-microsoft-com:office:smarttags" w:element="chsdate">
        <w:smartTagPr>
          <w:attr w:name="Year" w:val="2018"/>
          <w:attr w:name="Month" w:val="8"/>
          <w:attr w:name="Day" w:val="1"/>
          <w:attr w:name="IsLunarDate" w:val="False"/>
          <w:attr w:name="IsROCDate" w:val="False"/>
        </w:smartTagPr>
        <w:r w:rsidRPr="00097EA9">
          <w:rPr>
            <w:rFonts w:ascii="仿宋_GB2312" w:eastAsia="仿宋_GB2312" w:hint="eastAsia"/>
            <w:sz w:val="32"/>
          </w:rPr>
          <w:t>2018年8月1日</w:t>
        </w:r>
      </w:smartTag>
      <w:r w:rsidRPr="00097EA9">
        <w:rPr>
          <w:rFonts w:ascii="仿宋_GB2312" w:eastAsia="仿宋_GB2312" w:hint="eastAsia"/>
          <w:sz w:val="32"/>
        </w:rPr>
        <w:t>印发</w:t>
      </w:r>
      <w:bookmarkEnd w:id="10"/>
    </w:p>
    <w:p w:rsidR="00BF50A9" w:rsidRPr="00914144" w:rsidRDefault="00BF50A9"/>
    <w:sectPr w:rsidR="00BF50A9" w:rsidRPr="00914144" w:rsidSect="00097EA9">
      <w:pgSz w:w="11906" w:h="16838"/>
      <w:pgMar w:top="1440" w:right="1803" w:bottom="1440" w:left="1803" w:header="851" w:footer="992" w:gutter="0"/>
      <w:pgNumType w:fmt="numberInDash"/>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CC9" w:rsidRDefault="00066CC9" w:rsidP="00066CC9">
      <w:r>
        <w:separator/>
      </w:r>
    </w:p>
  </w:endnote>
  <w:endnote w:type="continuationSeparator" w:id="0">
    <w:p w:rsidR="00066CC9" w:rsidRDefault="00066CC9" w:rsidP="00066C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6B" w:rsidRDefault="00914144">
    <w:pPr>
      <w:pStyle w:val="a4"/>
      <w:jc w:val="center"/>
    </w:pPr>
    <w:r>
      <w:rPr>
        <w:lang w:val="zh-CN"/>
      </w:rPr>
      <w:t xml:space="preserve"> </w:t>
    </w:r>
    <w:r w:rsidR="005D3FA7">
      <w:rPr>
        <w:b/>
      </w:rPr>
      <w:fldChar w:fldCharType="begin"/>
    </w:r>
    <w:r>
      <w:rPr>
        <w:b/>
      </w:rPr>
      <w:instrText>PAGE</w:instrText>
    </w:r>
    <w:r w:rsidR="005D3FA7">
      <w:rPr>
        <w:b/>
      </w:rPr>
      <w:fldChar w:fldCharType="separate"/>
    </w:r>
    <w:r w:rsidR="005B7345">
      <w:rPr>
        <w:b/>
        <w:noProof/>
      </w:rPr>
      <w:t>3</w:t>
    </w:r>
    <w:r w:rsidR="005D3FA7">
      <w:rPr>
        <w:b/>
      </w:rPr>
      <w:fldChar w:fldCharType="end"/>
    </w:r>
    <w:r>
      <w:rPr>
        <w:lang w:val="zh-CN"/>
      </w:rPr>
      <w:t xml:space="preserve"> / </w:t>
    </w:r>
    <w:r w:rsidR="005D3FA7">
      <w:rPr>
        <w:b/>
      </w:rPr>
      <w:fldChar w:fldCharType="begin"/>
    </w:r>
    <w:r>
      <w:rPr>
        <w:b/>
      </w:rPr>
      <w:instrText>NUMPAGES</w:instrText>
    </w:r>
    <w:r w:rsidR="005D3FA7">
      <w:rPr>
        <w:b/>
      </w:rPr>
      <w:fldChar w:fldCharType="separate"/>
    </w:r>
    <w:r w:rsidR="005B7345">
      <w:rPr>
        <w:b/>
        <w:noProof/>
      </w:rPr>
      <w:t>9</w:t>
    </w:r>
    <w:r w:rsidR="005D3FA7">
      <w:rPr>
        <w:b/>
      </w:rPr>
      <w:fldChar w:fldCharType="end"/>
    </w:r>
  </w:p>
  <w:p w:rsidR="00FD0A6B" w:rsidRDefault="007C72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6B" w:rsidRPr="00295A27" w:rsidRDefault="005D3FA7">
    <w:pPr>
      <w:pStyle w:val="a4"/>
      <w:rPr>
        <w:rFonts w:ascii="宋体" w:hAnsi="宋体"/>
        <w:sz w:val="28"/>
        <w:szCs w:val="28"/>
      </w:rPr>
    </w:pPr>
    <w:r w:rsidRPr="00295A27">
      <w:rPr>
        <w:rFonts w:ascii="宋体" w:hAnsi="宋体"/>
        <w:sz w:val="28"/>
        <w:szCs w:val="28"/>
      </w:rPr>
      <w:fldChar w:fldCharType="begin"/>
    </w:r>
    <w:r w:rsidR="00914144" w:rsidRPr="00295A27">
      <w:rPr>
        <w:rFonts w:ascii="宋体" w:hAnsi="宋体"/>
        <w:sz w:val="28"/>
        <w:szCs w:val="28"/>
      </w:rPr>
      <w:instrText>PAGE   \* MERGEFORMAT</w:instrText>
    </w:r>
    <w:r w:rsidRPr="00295A27">
      <w:rPr>
        <w:rFonts w:ascii="宋体" w:hAnsi="宋体"/>
        <w:sz w:val="28"/>
        <w:szCs w:val="28"/>
      </w:rPr>
      <w:fldChar w:fldCharType="separate"/>
    </w:r>
    <w:r w:rsidR="00914144" w:rsidRPr="00851DBF">
      <w:rPr>
        <w:rFonts w:ascii="宋体" w:hAnsi="宋体"/>
        <w:noProof/>
        <w:sz w:val="28"/>
        <w:szCs w:val="28"/>
        <w:lang w:val="zh-CN"/>
      </w:rPr>
      <w:t>-</w:t>
    </w:r>
    <w:r w:rsidR="00914144">
      <w:rPr>
        <w:rFonts w:ascii="宋体" w:hAnsi="宋体"/>
        <w:noProof/>
        <w:sz w:val="28"/>
        <w:szCs w:val="28"/>
      </w:rPr>
      <w:t xml:space="preserve"> 8 -</w:t>
    </w:r>
    <w:r w:rsidRPr="00295A27">
      <w:rPr>
        <w:rFonts w:ascii="宋体" w:hAnsi="宋体"/>
        <w:sz w:val="28"/>
        <w:szCs w:val="28"/>
      </w:rPr>
      <w:fldChar w:fldCharType="end"/>
    </w:r>
  </w:p>
  <w:p w:rsidR="00FD0A6B" w:rsidRDefault="007C7279">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6B" w:rsidRPr="00295A27" w:rsidRDefault="005D3FA7">
    <w:pPr>
      <w:pStyle w:val="a4"/>
      <w:jc w:val="right"/>
      <w:rPr>
        <w:rFonts w:ascii="宋体" w:hAnsi="宋体"/>
        <w:sz w:val="28"/>
        <w:szCs w:val="28"/>
      </w:rPr>
    </w:pPr>
    <w:r w:rsidRPr="00295A27">
      <w:rPr>
        <w:rFonts w:ascii="宋体" w:hAnsi="宋体"/>
        <w:sz w:val="28"/>
        <w:szCs w:val="28"/>
      </w:rPr>
      <w:fldChar w:fldCharType="begin"/>
    </w:r>
    <w:r w:rsidR="00914144" w:rsidRPr="00295A27">
      <w:rPr>
        <w:rFonts w:ascii="宋体" w:hAnsi="宋体"/>
        <w:sz w:val="28"/>
        <w:szCs w:val="28"/>
      </w:rPr>
      <w:instrText>PAGE   \* MERGEFORMAT</w:instrText>
    </w:r>
    <w:r w:rsidRPr="00295A27">
      <w:rPr>
        <w:rFonts w:ascii="宋体" w:hAnsi="宋体"/>
        <w:sz w:val="28"/>
        <w:szCs w:val="28"/>
      </w:rPr>
      <w:fldChar w:fldCharType="separate"/>
    </w:r>
    <w:r w:rsidR="005B7345" w:rsidRPr="005B7345">
      <w:rPr>
        <w:rFonts w:ascii="宋体" w:hAnsi="宋体"/>
        <w:noProof/>
        <w:sz w:val="28"/>
        <w:szCs w:val="28"/>
        <w:lang w:val="zh-CN"/>
      </w:rPr>
      <w:t>-</w:t>
    </w:r>
    <w:r w:rsidR="005B7345">
      <w:rPr>
        <w:rFonts w:ascii="宋体" w:hAnsi="宋体"/>
        <w:noProof/>
        <w:sz w:val="28"/>
        <w:szCs w:val="28"/>
      </w:rPr>
      <w:t xml:space="preserve"> 9 -</w:t>
    </w:r>
    <w:r w:rsidRPr="00295A27">
      <w:rPr>
        <w:rFonts w:ascii="宋体" w:hAnsi="宋体"/>
        <w:sz w:val="28"/>
        <w:szCs w:val="28"/>
      </w:rPr>
      <w:fldChar w:fldCharType="end"/>
    </w:r>
  </w:p>
  <w:p w:rsidR="00FD0A6B" w:rsidRDefault="007C7279">
    <w:pPr>
      <w:pStyle w:val="a4"/>
      <w:ind w:right="360" w:firstLine="360"/>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CC9" w:rsidRDefault="00066CC9" w:rsidP="00066CC9">
      <w:r>
        <w:separator/>
      </w:r>
    </w:p>
  </w:footnote>
  <w:footnote w:type="continuationSeparator" w:id="0">
    <w:p w:rsidR="00066CC9" w:rsidRDefault="00066CC9" w:rsidP="00066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6B" w:rsidRPr="0076120A" w:rsidRDefault="00914144" w:rsidP="0076120A">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6B" w:rsidRDefault="007C727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144"/>
    <w:rsid w:val="00004021"/>
    <w:rsid w:val="0000692E"/>
    <w:rsid w:val="00011045"/>
    <w:rsid w:val="00015D6A"/>
    <w:rsid w:val="00016581"/>
    <w:rsid w:val="0001689B"/>
    <w:rsid w:val="00020D45"/>
    <w:rsid w:val="0002267A"/>
    <w:rsid w:val="00030378"/>
    <w:rsid w:val="00033C8A"/>
    <w:rsid w:val="0003518A"/>
    <w:rsid w:val="00041E28"/>
    <w:rsid w:val="00041EDD"/>
    <w:rsid w:val="000531B4"/>
    <w:rsid w:val="000532C6"/>
    <w:rsid w:val="00054C76"/>
    <w:rsid w:val="0005517C"/>
    <w:rsid w:val="000600BB"/>
    <w:rsid w:val="000624B4"/>
    <w:rsid w:val="00062DD8"/>
    <w:rsid w:val="00063979"/>
    <w:rsid w:val="00066CC9"/>
    <w:rsid w:val="00067861"/>
    <w:rsid w:val="0007129D"/>
    <w:rsid w:val="000715B6"/>
    <w:rsid w:val="000726CC"/>
    <w:rsid w:val="000729B7"/>
    <w:rsid w:val="0007469F"/>
    <w:rsid w:val="00075444"/>
    <w:rsid w:val="0007551C"/>
    <w:rsid w:val="00075846"/>
    <w:rsid w:val="00080F85"/>
    <w:rsid w:val="00081CF4"/>
    <w:rsid w:val="00081F7F"/>
    <w:rsid w:val="00082F05"/>
    <w:rsid w:val="0008311C"/>
    <w:rsid w:val="00086119"/>
    <w:rsid w:val="00091EE0"/>
    <w:rsid w:val="000930F1"/>
    <w:rsid w:val="00093624"/>
    <w:rsid w:val="00093E06"/>
    <w:rsid w:val="00094C5C"/>
    <w:rsid w:val="00097A0C"/>
    <w:rsid w:val="000A1590"/>
    <w:rsid w:val="000A4726"/>
    <w:rsid w:val="000A4DAA"/>
    <w:rsid w:val="000A65AA"/>
    <w:rsid w:val="000A6D7E"/>
    <w:rsid w:val="000B1DB1"/>
    <w:rsid w:val="000B2EC7"/>
    <w:rsid w:val="000B3D70"/>
    <w:rsid w:val="000B64BC"/>
    <w:rsid w:val="000B7812"/>
    <w:rsid w:val="000C18F2"/>
    <w:rsid w:val="000C3848"/>
    <w:rsid w:val="000C5756"/>
    <w:rsid w:val="000C5947"/>
    <w:rsid w:val="000D1150"/>
    <w:rsid w:val="000D1CC4"/>
    <w:rsid w:val="000D782B"/>
    <w:rsid w:val="000E1A88"/>
    <w:rsid w:val="000E2F48"/>
    <w:rsid w:val="000E6A04"/>
    <w:rsid w:val="000E6E19"/>
    <w:rsid w:val="000F226D"/>
    <w:rsid w:val="000F36C9"/>
    <w:rsid w:val="000F6CBA"/>
    <w:rsid w:val="000F6F2B"/>
    <w:rsid w:val="00101A1E"/>
    <w:rsid w:val="00101AA5"/>
    <w:rsid w:val="001043B2"/>
    <w:rsid w:val="001058B5"/>
    <w:rsid w:val="0010623E"/>
    <w:rsid w:val="001064F8"/>
    <w:rsid w:val="00107CDC"/>
    <w:rsid w:val="00113546"/>
    <w:rsid w:val="00114C92"/>
    <w:rsid w:val="00115AB6"/>
    <w:rsid w:val="001173AF"/>
    <w:rsid w:val="00117446"/>
    <w:rsid w:val="00122283"/>
    <w:rsid w:val="00122C03"/>
    <w:rsid w:val="0012384F"/>
    <w:rsid w:val="00125649"/>
    <w:rsid w:val="00131A6D"/>
    <w:rsid w:val="00134EF2"/>
    <w:rsid w:val="0013519D"/>
    <w:rsid w:val="001371A0"/>
    <w:rsid w:val="00137C28"/>
    <w:rsid w:val="0014033B"/>
    <w:rsid w:val="0014338D"/>
    <w:rsid w:val="00157E73"/>
    <w:rsid w:val="001604E1"/>
    <w:rsid w:val="00161C71"/>
    <w:rsid w:val="00162238"/>
    <w:rsid w:val="0016339F"/>
    <w:rsid w:val="0016362D"/>
    <w:rsid w:val="00166125"/>
    <w:rsid w:val="0017095A"/>
    <w:rsid w:val="001713C5"/>
    <w:rsid w:val="00172848"/>
    <w:rsid w:val="00173F41"/>
    <w:rsid w:val="00174F77"/>
    <w:rsid w:val="00175779"/>
    <w:rsid w:val="001801BA"/>
    <w:rsid w:val="0018065A"/>
    <w:rsid w:val="00180FCF"/>
    <w:rsid w:val="00181225"/>
    <w:rsid w:val="00183CA4"/>
    <w:rsid w:val="00184B55"/>
    <w:rsid w:val="001860DE"/>
    <w:rsid w:val="00190EA8"/>
    <w:rsid w:val="00191CD0"/>
    <w:rsid w:val="001924B8"/>
    <w:rsid w:val="0019565D"/>
    <w:rsid w:val="00196F45"/>
    <w:rsid w:val="001A253D"/>
    <w:rsid w:val="001A55B6"/>
    <w:rsid w:val="001A72B7"/>
    <w:rsid w:val="001A7CFE"/>
    <w:rsid w:val="001B02ED"/>
    <w:rsid w:val="001B0D2E"/>
    <w:rsid w:val="001B145D"/>
    <w:rsid w:val="001B4DA3"/>
    <w:rsid w:val="001B4E72"/>
    <w:rsid w:val="001B6623"/>
    <w:rsid w:val="001B7011"/>
    <w:rsid w:val="001B734B"/>
    <w:rsid w:val="001C3B2F"/>
    <w:rsid w:val="001C4898"/>
    <w:rsid w:val="001C5A9C"/>
    <w:rsid w:val="001D2994"/>
    <w:rsid w:val="001E2290"/>
    <w:rsid w:val="001E499C"/>
    <w:rsid w:val="001E4BF4"/>
    <w:rsid w:val="001F537F"/>
    <w:rsid w:val="001F5DB8"/>
    <w:rsid w:val="00201AB8"/>
    <w:rsid w:val="00201B3B"/>
    <w:rsid w:val="00202386"/>
    <w:rsid w:val="00206BAC"/>
    <w:rsid w:val="00206BB6"/>
    <w:rsid w:val="00210FAC"/>
    <w:rsid w:val="00212EB2"/>
    <w:rsid w:val="002132ED"/>
    <w:rsid w:val="0021580D"/>
    <w:rsid w:val="00215C01"/>
    <w:rsid w:val="002207AA"/>
    <w:rsid w:val="00221153"/>
    <w:rsid w:val="0022151E"/>
    <w:rsid w:val="0022204E"/>
    <w:rsid w:val="00222373"/>
    <w:rsid w:val="00224CB8"/>
    <w:rsid w:val="00226F68"/>
    <w:rsid w:val="00233BDC"/>
    <w:rsid w:val="00235073"/>
    <w:rsid w:val="00237ABA"/>
    <w:rsid w:val="00237FBC"/>
    <w:rsid w:val="00240DFB"/>
    <w:rsid w:val="002470A8"/>
    <w:rsid w:val="0025570E"/>
    <w:rsid w:val="00255975"/>
    <w:rsid w:val="002576A0"/>
    <w:rsid w:val="00260827"/>
    <w:rsid w:val="00262726"/>
    <w:rsid w:val="0026490B"/>
    <w:rsid w:val="00264B0D"/>
    <w:rsid w:val="002674BE"/>
    <w:rsid w:val="00267ED8"/>
    <w:rsid w:val="00271D35"/>
    <w:rsid w:val="002745C3"/>
    <w:rsid w:val="00281DEC"/>
    <w:rsid w:val="00282991"/>
    <w:rsid w:val="00282F38"/>
    <w:rsid w:val="00284C18"/>
    <w:rsid w:val="002862E3"/>
    <w:rsid w:val="00287E02"/>
    <w:rsid w:val="002907E1"/>
    <w:rsid w:val="0029454D"/>
    <w:rsid w:val="00297883"/>
    <w:rsid w:val="002A092C"/>
    <w:rsid w:val="002A3351"/>
    <w:rsid w:val="002A3DAF"/>
    <w:rsid w:val="002A4EA8"/>
    <w:rsid w:val="002A50BC"/>
    <w:rsid w:val="002A6917"/>
    <w:rsid w:val="002B7740"/>
    <w:rsid w:val="002C262B"/>
    <w:rsid w:val="002C40A1"/>
    <w:rsid w:val="002C4316"/>
    <w:rsid w:val="002D1D3C"/>
    <w:rsid w:val="002D36F5"/>
    <w:rsid w:val="002D3918"/>
    <w:rsid w:val="002D4684"/>
    <w:rsid w:val="002E0C07"/>
    <w:rsid w:val="002E0E21"/>
    <w:rsid w:val="002E577D"/>
    <w:rsid w:val="002E776B"/>
    <w:rsid w:val="002F0AA9"/>
    <w:rsid w:val="002F5DC2"/>
    <w:rsid w:val="00300F09"/>
    <w:rsid w:val="00301D68"/>
    <w:rsid w:val="003020D7"/>
    <w:rsid w:val="003030DE"/>
    <w:rsid w:val="0030733D"/>
    <w:rsid w:val="003079F7"/>
    <w:rsid w:val="00307EC5"/>
    <w:rsid w:val="00314EF2"/>
    <w:rsid w:val="00321F86"/>
    <w:rsid w:val="0032445D"/>
    <w:rsid w:val="003253D5"/>
    <w:rsid w:val="00327C8E"/>
    <w:rsid w:val="00331029"/>
    <w:rsid w:val="00331A68"/>
    <w:rsid w:val="003322F5"/>
    <w:rsid w:val="00333FC2"/>
    <w:rsid w:val="0033657A"/>
    <w:rsid w:val="003375B2"/>
    <w:rsid w:val="00337718"/>
    <w:rsid w:val="00337C90"/>
    <w:rsid w:val="00337EE1"/>
    <w:rsid w:val="00337F14"/>
    <w:rsid w:val="00342D2C"/>
    <w:rsid w:val="00342F74"/>
    <w:rsid w:val="003470CC"/>
    <w:rsid w:val="00350D1E"/>
    <w:rsid w:val="00351601"/>
    <w:rsid w:val="00353340"/>
    <w:rsid w:val="0035359D"/>
    <w:rsid w:val="0036043E"/>
    <w:rsid w:val="003653C0"/>
    <w:rsid w:val="00365EE4"/>
    <w:rsid w:val="00372CD9"/>
    <w:rsid w:val="0037317A"/>
    <w:rsid w:val="00373AF1"/>
    <w:rsid w:val="00377DAE"/>
    <w:rsid w:val="00384219"/>
    <w:rsid w:val="0038459E"/>
    <w:rsid w:val="003850A2"/>
    <w:rsid w:val="00387A92"/>
    <w:rsid w:val="00391198"/>
    <w:rsid w:val="00397D2E"/>
    <w:rsid w:val="003A1BE8"/>
    <w:rsid w:val="003A2201"/>
    <w:rsid w:val="003A3422"/>
    <w:rsid w:val="003A5873"/>
    <w:rsid w:val="003A6F4A"/>
    <w:rsid w:val="003A74A6"/>
    <w:rsid w:val="003B0B92"/>
    <w:rsid w:val="003B1532"/>
    <w:rsid w:val="003B1863"/>
    <w:rsid w:val="003B270E"/>
    <w:rsid w:val="003B3F3B"/>
    <w:rsid w:val="003B7806"/>
    <w:rsid w:val="003C3D27"/>
    <w:rsid w:val="003C57BE"/>
    <w:rsid w:val="003C5D5F"/>
    <w:rsid w:val="003D0654"/>
    <w:rsid w:val="003D1666"/>
    <w:rsid w:val="003D1933"/>
    <w:rsid w:val="003D425B"/>
    <w:rsid w:val="003D4CFC"/>
    <w:rsid w:val="003D4E5E"/>
    <w:rsid w:val="003D5B32"/>
    <w:rsid w:val="003E0222"/>
    <w:rsid w:val="003E415F"/>
    <w:rsid w:val="003E554E"/>
    <w:rsid w:val="003E5FC3"/>
    <w:rsid w:val="003E6A88"/>
    <w:rsid w:val="003F000C"/>
    <w:rsid w:val="003F05AC"/>
    <w:rsid w:val="003F2A9A"/>
    <w:rsid w:val="003F432C"/>
    <w:rsid w:val="003F4F63"/>
    <w:rsid w:val="003F55E8"/>
    <w:rsid w:val="003F572A"/>
    <w:rsid w:val="003F7CAC"/>
    <w:rsid w:val="004003DA"/>
    <w:rsid w:val="00401B6D"/>
    <w:rsid w:val="004024CB"/>
    <w:rsid w:val="00402DAC"/>
    <w:rsid w:val="0040397C"/>
    <w:rsid w:val="0040691B"/>
    <w:rsid w:val="00406D08"/>
    <w:rsid w:val="00411868"/>
    <w:rsid w:val="00411EF9"/>
    <w:rsid w:val="004133C6"/>
    <w:rsid w:val="00415338"/>
    <w:rsid w:val="00420E06"/>
    <w:rsid w:val="00421569"/>
    <w:rsid w:val="00425C77"/>
    <w:rsid w:val="00425CA1"/>
    <w:rsid w:val="00425D3D"/>
    <w:rsid w:val="004262AC"/>
    <w:rsid w:val="004272AA"/>
    <w:rsid w:val="00432221"/>
    <w:rsid w:val="004324AC"/>
    <w:rsid w:val="00432A29"/>
    <w:rsid w:val="00433863"/>
    <w:rsid w:val="00434D89"/>
    <w:rsid w:val="00434F50"/>
    <w:rsid w:val="00436CFF"/>
    <w:rsid w:val="00437DD5"/>
    <w:rsid w:val="00440238"/>
    <w:rsid w:val="00441599"/>
    <w:rsid w:val="004429BD"/>
    <w:rsid w:val="00450706"/>
    <w:rsid w:val="004523ED"/>
    <w:rsid w:val="00453E8B"/>
    <w:rsid w:val="00454888"/>
    <w:rsid w:val="0045706A"/>
    <w:rsid w:val="00462CE1"/>
    <w:rsid w:val="004649B3"/>
    <w:rsid w:val="00466C17"/>
    <w:rsid w:val="0046721A"/>
    <w:rsid w:val="00471B34"/>
    <w:rsid w:val="0047477C"/>
    <w:rsid w:val="00475FAE"/>
    <w:rsid w:val="004764E5"/>
    <w:rsid w:val="004804BD"/>
    <w:rsid w:val="00482815"/>
    <w:rsid w:val="00486378"/>
    <w:rsid w:val="00491C38"/>
    <w:rsid w:val="00492488"/>
    <w:rsid w:val="0049420D"/>
    <w:rsid w:val="0049625B"/>
    <w:rsid w:val="004A07E9"/>
    <w:rsid w:val="004A0D57"/>
    <w:rsid w:val="004A103A"/>
    <w:rsid w:val="004A2DE0"/>
    <w:rsid w:val="004A6039"/>
    <w:rsid w:val="004B4102"/>
    <w:rsid w:val="004B439E"/>
    <w:rsid w:val="004C1619"/>
    <w:rsid w:val="004C3377"/>
    <w:rsid w:val="004C5E4C"/>
    <w:rsid w:val="004C614E"/>
    <w:rsid w:val="004D063B"/>
    <w:rsid w:val="004D16C0"/>
    <w:rsid w:val="004D2310"/>
    <w:rsid w:val="004D3325"/>
    <w:rsid w:val="004D36B9"/>
    <w:rsid w:val="004D5FCB"/>
    <w:rsid w:val="004D7640"/>
    <w:rsid w:val="004E08BF"/>
    <w:rsid w:val="004E1643"/>
    <w:rsid w:val="004E4434"/>
    <w:rsid w:val="004F4567"/>
    <w:rsid w:val="004F4C3A"/>
    <w:rsid w:val="004F66FD"/>
    <w:rsid w:val="005020FA"/>
    <w:rsid w:val="0050276C"/>
    <w:rsid w:val="005030D9"/>
    <w:rsid w:val="005069A0"/>
    <w:rsid w:val="0051179A"/>
    <w:rsid w:val="00513FCE"/>
    <w:rsid w:val="005214B8"/>
    <w:rsid w:val="0052476A"/>
    <w:rsid w:val="00525AB7"/>
    <w:rsid w:val="00525E49"/>
    <w:rsid w:val="00531C2F"/>
    <w:rsid w:val="005325C7"/>
    <w:rsid w:val="00532D61"/>
    <w:rsid w:val="005355B2"/>
    <w:rsid w:val="005428F6"/>
    <w:rsid w:val="00551A6E"/>
    <w:rsid w:val="00553EBD"/>
    <w:rsid w:val="00563407"/>
    <w:rsid w:val="00565AE2"/>
    <w:rsid w:val="00572933"/>
    <w:rsid w:val="00572BF1"/>
    <w:rsid w:val="00572C98"/>
    <w:rsid w:val="00573E50"/>
    <w:rsid w:val="00576A5F"/>
    <w:rsid w:val="00580A58"/>
    <w:rsid w:val="00580D89"/>
    <w:rsid w:val="005820F0"/>
    <w:rsid w:val="00583AC0"/>
    <w:rsid w:val="0058674C"/>
    <w:rsid w:val="00594F0F"/>
    <w:rsid w:val="0059666D"/>
    <w:rsid w:val="00596AB9"/>
    <w:rsid w:val="005A00E8"/>
    <w:rsid w:val="005A2B9D"/>
    <w:rsid w:val="005A3177"/>
    <w:rsid w:val="005A3746"/>
    <w:rsid w:val="005A41F4"/>
    <w:rsid w:val="005B0E34"/>
    <w:rsid w:val="005B25F3"/>
    <w:rsid w:val="005B58F8"/>
    <w:rsid w:val="005B6869"/>
    <w:rsid w:val="005B7345"/>
    <w:rsid w:val="005C6268"/>
    <w:rsid w:val="005C764C"/>
    <w:rsid w:val="005D201B"/>
    <w:rsid w:val="005D3BEB"/>
    <w:rsid w:val="005D3FA7"/>
    <w:rsid w:val="005D68F1"/>
    <w:rsid w:val="005D7317"/>
    <w:rsid w:val="005D7497"/>
    <w:rsid w:val="005D77E0"/>
    <w:rsid w:val="005E2042"/>
    <w:rsid w:val="005E27D3"/>
    <w:rsid w:val="005E3749"/>
    <w:rsid w:val="005E5217"/>
    <w:rsid w:val="005F106D"/>
    <w:rsid w:val="005F154F"/>
    <w:rsid w:val="005F2D11"/>
    <w:rsid w:val="005F30E7"/>
    <w:rsid w:val="005F54B7"/>
    <w:rsid w:val="005F58C9"/>
    <w:rsid w:val="00604170"/>
    <w:rsid w:val="00604F66"/>
    <w:rsid w:val="00607101"/>
    <w:rsid w:val="00613C9E"/>
    <w:rsid w:val="006213DA"/>
    <w:rsid w:val="0062224D"/>
    <w:rsid w:val="00622B81"/>
    <w:rsid w:val="00623147"/>
    <w:rsid w:val="00626E29"/>
    <w:rsid w:val="006276F5"/>
    <w:rsid w:val="00631405"/>
    <w:rsid w:val="006325CC"/>
    <w:rsid w:val="006326B7"/>
    <w:rsid w:val="006357D9"/>
    <w:rsid w:val="00640BAD"/>
    <w:rsid w:val="006416B9"/>
    <w:rsid w:val="00641E96"/>
    <w:rsid w:val="006438F8"/>
    <w:rsid w:val="006467E8"/>
    <w:rsid w:val="00647F42"/>
    <w:rsid w:val="00650799"/>
    <w:rsid w:val="00653F1B"/>
    <w:rsid w:val="00654384"/>
    <w:rsid w:val="00656477"/>
    <w:rsid w:val="00656CAB"/>
    <w:rsid w:val="006624E9"/>
    <w:rsid w:val="00663223"/>
    <w:rsid w:val="006677B0"/>
    <w:rsid w:val="0067094B"/>
    <w:rsid w:val="00672B46"/>
    <w:rsid w:val="0067399E"/>
    <w:rsid w:val="00676D9F"/>
    <w:rsid w:val="00682ADE"/>
    <w:rsid w:val="00690231"/>
    <w:rsid w:val="00690837"/>
    <w:rsid w:val="00692889"/>
    <w:rsid w:val="006935AA"/>
    <w:rsid w:val="00696B6E"/>
    <w:rsid w:val="006A3D13"/>
    <w:rsid w:val="006A3DF1"/>
    <w:rsid w:val="006A3FEB"/>
    <w:rsid w:val="006B08F7"/>
    <w:rsid w:val="006B0D00"/>
    <w:rsid w:val="006B2271"/>
    <w:rsid w:val="006B3679"/>
    <w:rsid w:val="006B4BB1"/>
    <w:rsid w:val="006C3131"/>
    <w:rsid w:val="006C7C6A"/>
    <w:rsid w:val="006C7FC7"/>
    <w:rsid w:val="006D19C8"/>
    <w:rsid w:val="006D6B7E"/>
    <w:rsid w:val="006D79B4"/>
    <w:rsid w:val="006E1E13"/>
    <w:rsid w:val="006E2C65"/>
    <w:rsid w:val="006E3D84"/>
    <w:rsid w:val="006E7688"/>
    <w:rsid w:val="006F1457"/>
    <w:rsid w:val="006F1F5C"/>
    <w:rsid w:val="006F2F6D"/>
    <w:rsid w:val="007041CA"/>
    <w:rsid w:val="00704BF8"/>
    <w:rsid w:val="00705573"/>
    <w:rsid w:val="0070785A"/>
    <w:rsid w:val="00711BBD"/>
    <w:rsid w:val="00713DBC"/>
    <w:rsid w:val="00717AE2"/>
    <w:rsid w:val="00717F7F"/>
    <w:rsid w:val="00720589"/>
    <w:rsid w:val="00725F5B"/>
    <w:rsid w:val="00732F4D"/>
    <w:rsid w:val="00733FD0"/>
    <w:rsid w:val="007346D2"/>
    <w:rsid w:val="00734FCE"/>
    <w:rsid w:val="00735275"/>
    <w:rsid w:val="00736E45"/>
    <w:rsid w:val="00741EE1"/>
    <w:rsid w:val="00752DCC"/>
    <w:rsid w:val="007553BD"/>
    <w:rsid w:val="00757383"/>
    <w:rsid w:val="00757CFE"/>
    <w:rsid w:val="00760770"/>
    <w:rsid w:val="00760B64"/>
    <w:rsid w:val="00761739"/>
    <w:rsid w:val="00762154"/>
    <w:rsid w:val="0076250A"/>
    <w:rsid w:val="00764293"/>
    <w:rsid w:val="00765099"/>
    <w:rsid w:val="007659D4"/>
    <w:rsid w:val="007677AE"/>
    <w:rsid w:val="00771260"/>
    <w:rsid w:val="00772D1A"/>
    <w:rsid w:val="007764D4"/>
    <w:rsid w:val="007778F2"/>
    <w:rsid w:val="00777A08"/>
    <w:rsid w:val="00780448"/>
    <w:rsid w:val="007831FA"/>
    <w:rsid w:val="007855A8"/>
    <w:rsid w:val="00792040"/>
    <w:rsid w:val="0079477B"/>
    <w:rsid w:val="007967C4"/>
    <w:rsid w:val="007A25F1"/>
    <w:rsid w:val="007B1026"/>
    <w:rsid w:val="007B2A5A"/>
    <w:rsid w:val="007B34C8"/>
    <w:rsid w:val="007B490F"/>
    <w:rsid w:val="007C1184"/>
    <w:rsid w:val="007C2835"/>
    <w:rsid w:val="007C46B0"/>
    <w:rsid w:val="007C4D1A"/>
    <w:rsid w:val="007C57EE"/>
    <w:rsid w:val="007C7279"/>
    <w:rsid w:val="007D1F80"/>
    <w:rsid w:val="007D3B86"/>
    <w:rsid w:val="007D574E"/>
    <w:rsid w:val="007D5B14"/>
    <w:rsid w:val="007E0B1C"/>
    <w:rsid w:val="007E3C7F"/>
    <w:rsid w:val="007F46E2"/>
    <w:rsid w:val="007F51C6"/>
    <w:rsid w:val="007F77BB"/>
    <w:rsid w:val="007F7831"/>
    <w:rsid w:val="008010A8"/>
    <w:rsid w:val="00806974"/>
    <w:rsid w:val="0081124F"/>
    <w:rsid w:val="00823145"/>
    <w:rsid w:val="00823BD2"/>
    <w:rsid w:val="00823FF3"/>
    <w:rsid w:val="008266DE"/>
    <w:rsid w:val="00830E0A"/>
    <w:rsid w:val="00834B62"/>
    <w:rsid w:val="00835790"/>
    <w:rsid w:val="00845207"/>
    <w:rsid w:val="008464F6"/>
    <w:rsid w:val="00846A89"/>
    <w:rsid w:val="00851340"/>
    <w:rsid w:val="00853423"/>
    <w:rsid w:val="008620EF"/>
    <w:rsid w:val="0086362B"/>
    <w:rsid w:val="00867691"/>
    <w:rsid w:val="00872216"/>
    <w:rsid w:val="008749C0"/>
    <w:rsid w:val="00874D69"/>
    <w:rsid w:val="008800D6"/>
    <w:rsid w:val="00881569"/>
    <w:rsid w:val="008815BD"/>
    <w:rsid w:val="00881A47"/>
    <w:rsid w:val="00886EEB"/>
    <w:rsid w:val="00887B19"/>
    <w:rsid w:val="00890E77"/>
    <w:rsid w:val="008917C1"/>
    <w:rsid w:val="00892146"/>
    <w:rsid w:val="008923E5"/>
    <w:rsid w:val="0089283A"/>
    <w:rsid w:val="00892BEE"/>
    <w:rsid w:val="00893B61"/>
    <w:rsid w:val="0089570B"/>
    <w:rsid w:val="008A6925"/>
    <w:rsid w:val="008A79E3"/>
    <w:rsid w:val="008B0A98"/>
    <w:rsid w:val="008B2098"/>
    <w:rsid w:val="008B7335"/>
    <w:rsid w:val="008B73FA"/>
    <w:rsid w:val="008C0157"/>
    <w:rsid w:val="008D0598"/>
    <w:rsid w:val="008D1826"/>
    <w:rsid w:val="008D1C4A"/>
    <w:rsid w:val="008D2F08"/>
    <w:rsid w:val="008D31EA"/>
    <w:rsid w:val="008D4A7F"/>
    <w:rsid w:val="008D75DC"/>
    <w:rsid w:val="008D7BDD"/>
    <w:rsid w:val="008E410B"/>
    <w:rsid w:val="008E4DDB"/>
    <w:rsid w:val="008E78DC"/>
    <w:rsid w:val="008F1EFA"/>
    <w:rsid w:val="008F2031"/>
    <w:rsid w:val="008F2843"/>
    <w:rsid w:val="008F7A9B"/>
    <w:rsid w:val="00901C79"/>
    <w:rsid w:val="00904DD6"/>
    <w:rsid w:val="009072F5"/>
    <w:rsid w:val="00911C14"/>
    <w:rsid w:val="009130DD"/>
    <w:rsid w:val="00913AB5"/>
    <w:rsid w:val="00914144"/>
    <w:rsid w:val="0091425A"/>
    <w:rsid w:val="00914A00"/>
    <w:rsid w:val="00920048"/>
    <w:rsid w:val="00921F4A"/>
    <w:rsid w:val="00932F54"/>
    <w:rsid w:val="0093468C"/>
    <w:rsid w:val="009353D2"/>
    <w:rsid w:val="0093775F"/>
    <w:rsid w:val="009521F7"/>
    <w:rsid w:val="00954EA3"/>
    <w:rsid w:val="00955F4D"/>
    <w:rsid w:val="0095630F"/>
    <w:rsid w:val="00964E57"/>
    <w:rsid w:val="00964F47"/>
    <w:rsid w:val="009663AE"/>
    <w:rsid w:val="0097166B"/>
    <w:rsid w:val="00971CDD"/>
    <w:rsid w:val="00972869"/>
    <w:rsid w:val="00975CB0"/>
    <w:rsid w:val="00975FD1"/>
    <w:rsid w:val="00977059"/>
    <w:rsid w:val="009813B3"/>
    <w:rsid w:val="00981C77"/>
    <w:rsid w:val="00983A53"/>
    <w:rsid w:val="00984A2D"/>
    <w:rsid w:val="0098517E"/>
    <w:rsid w:val="00986D3D"/>
    <w:rsid w:val="00990AE7"/>
    <w:rsid w:val="00990D16"/>
    <w:rsid w:val="00991113"/>
    <w:rsid w:val="0099378C"/>
    <w:rsid w:val="00994D43"/>
    <w:rsid w:val="009A04E1"/>
    <w:rsid w:val="009A0FE2"/>
    <w:rsid w:val="009A3083"/>
    <w:rsid w:val="009A35AF"/>
    <w:rsid w:val="009A4EDE"/>
    <w:rsid w:val="009A77FB"/>
    <w:rsid w:val="009B0E4F"/>
    <w:rsid w:val="009B2A4D"/>
    <w:rsid w:val="009B6098"/>
    <w:rsid w:val="009B6AF9"/>
    <w:rsid w:val="009C240A"/>
    <w:rsid w:val="009C2502"/>
    <w:rsid w:val="009C32D8"/>
    <w:rsid w:val="009C379B"/>
    <w:rsid w:val="009C4885"/>
    <w:rsid w:val="009C5854"/>
    <w:rsid w:val="009C7512"/>
    <w:rsid w:val="009D2AE7"/>
    <w:rsid w:val="009D36A1"/>
    <w:rsid w:val="009D3831"/>
    <w:rsid w:val="009D7415"/>
    <w:rsid w:val="009E1194"/>
    <w:rsid w:val="009E63A5"/>
    <w:rsid w:val="009F0424"/>
    <w:rsid w:val="009F0F07"/>
    <w:rsid w:val="009F1C35"/>
    <w:rsid w:val="009F1E5E"/>
    <w:rsid w:val="009F49E1"/>
    <w:rsid w:val="009F51F3"/>
    <w:rsid w:val="009F7445"/>
    <w:rsid w:val="00A0092E"/>
    <w:rsid w:val="00A00A39"/>
    <w:rsid w:val="00A00E8E"/>
    <w:rsid w:val="00A10465"/>
    <w:rsid w:val="00A1142E"/>
    <w:rsid w:val="00A13135"/>
    <w:rsid w:val="00A154D1"/>
    <w:rsid w:val="00A27FCD"/>
    <w:rsid w:val="00A30ACF"/>
    <w:rsid w:val="00A33050"/>
    <w:rsid w:val="00A3667D"/>
    <w:rsid w:val="00A379AF"/>
    <w:rsid w:val="00A40A04"/>
    <w:rsid w:val="00A414E9"/>
    <w:rsid w:val="00A417B5"/>
    <w:rsid w:val="00A41E9F"/>
    <w:rsid w:val="00A43B6A"/>
    <w:rsid w:val="00A50743"/>
    <w:rsid w:val="00A52B72"/>
    <w:rsid w:val="00A56AD5"/>
    <w:rsid w:val="00A60258"/>
    <w:rsid w:val="00A60B36"/>
    <w:rsid w:val="00A66B5C"/>
    <w:rsid w:val="00A67A2B"/>
    <w:rsid w:val="00A67AC0"/>
    <w:rsid w:val="00A711A2"/>
    <w:rsid w:val="00A7610E"/>
    <w:rsid w:val="00A76439"/>
    <w:rsid w:val="00A80653"/>
    <w:rsid w:val="00A8204C"/>
    <w:rsid w:val="00A84A27"/>
    <w:rsid w:val="00A86108"/>
    <w:rsid w:val="00A875A7"/>
    <w:rsid w:val="00A93A75"/>
    <w:rsid w:val="00A94540"/>
    <w:rsid w:val="00A968B4"/>
    <w:rsid w:val="00A97B32"/>
    <w:rsid w:val="00AA53D7"/>
    <w:rsid w:val="00AA5CA0"/>
    <w:rsid w:val="00AA7088"/>
    <w:rsid w:val="00AB13BC"/>
    <w:rsid w:val="00AB7E3A"/>
    <w:rsid w:val="00AC44C7"/>
    <w:rsid w:val="00AC69C5"/>
    <w:rsid w:val="00AD00BF"/>
    <w:rsid w:val="00AD1AAF"/>
    <w:rsid w:val="00AD3246"/>
    <w:rsid w:val="00AD7226"/>
    <w:rsid w:val="00AE3B9B"/>
    <w:rsid w:val="00AE6060"/>
    <w:rsid w:val="00AF0F39"/>
    <w:rsid w:val="00AF1D6B"/>
    <w:rsid w:val="00AF3968"/>
    <w:rsid w:val="00B03E8E"/>
    <w:rsid w:val="00B146FA"/>
    <w:rsid w:val="00B15881"/>
    <w:rsid w:val="00B16CEA"/>
    <w:rsid w:val="00B17795"/>
    <w:rsid w:val="00B202D4"/>
    <w:rsid w:val="00B2248A"/>
    <w:rsid w:val="00B25CED"/>
    <w:rsid w:val="00B27A29"/>
    <w:rsid w:val="00B336A0"/>
    <w:rsid w:val="00B403E6"/>
    <w:rsid w:val="00B42FF6"/>
    <w:rsid w:val="00B5227C"/>
    <w:rsid w:val="00B5345C"/>
    <w:rsid w:val="00B55AEE"/>
    <w:rsid w:val="00B56244"/>
    <w:rsid w:val="00B56824"/>
    <w:rsid w:val="00B579C6"/>
    <w:rsid w:val="00B61658"/>
    <w:rsid w:val="00B61FFD"/>
    <w:rsid w:val="00B6217B"/>
    <w:rsid w:val="00B64904"/>
    <w:rsid w:val="00B65D94"/>
    <w:rsid w:val="00B677EB"/>
    <w:rsid w:val="00B7325F"/>
    <w:rsid w:val="00B73FDF"/>
    <w:rsid w:val="00B75260"/>
    <w:rsid w:val="00B76952"/>
    <w:rsid w:val="00B82705"/>
    <w:rsid w:val="00B827F3"/>
    <w:rsid w:val="00B830A9"/>
    <w:rsid w:val="00B8341C"/>
    <w:rsid w:val="00B85FE1"/>
    <w:rsid w:val="00B862C7"/>
    <w:rsid w:val="00B90546"/>
    <w:rsid w:val="00B91E4B"/>
    <w:rsid w:val="00B94C90"/>
    <w:rsid w:val="00B95D08"/>
    <w:rsid w:val="00B97AF0"/>
    <w:rsid w:val="00BA2AB0"/>
    <w:rsid w:val="00BA2AE5"/>
    <w:rsid w:val="00BA6237"/>
    <w:rsid w:val="00BB11BD"/>
    <w:rsid w:val="00BB225C"/>
    <w:rsid w:val="00BB2A5F"/>
    <w:rsid w:val="00BB72F7"/>
    <w:rsid w:val="00BC1C7A"/>
    <w:rsid w:val="00BC282C"/>
    <w:rsid w:val="00BC54D4"/>
    <w:rsid w:val="00BC6D71"/>
    <w:rsid w:val="00BD2069"/>
    <w:rsid w:val="00BE0DB1"/>
    <w:rsid w:val="00BE16C4"/>
    <w:rsid w:val="00BE236C"/>
    <w:rsid w:val="00BE261F"/>
    <w:rsid w:val="00BE561B"/>
    <w:rsid w:val="00BE608D"/>
    <w:rsid w:val="00BE7A3F"/>
    <w:rsid w:val="00BF14A9"/>
    <w:rsid w:val="00BF266D"/>
    <w:rsid w:val="00BF3E8B"/>
    <w:rsid w:val="00BF4456"/>
    <w:rsid w:val="00BF50A9"/>
    <w:rsid w:val="00C00E43"/>
    <w:rsid w:val="00C02C23"/>
    <w:rsid w:val="00C10C68"/>
    <w:rsid w:val="00C112FE"/>
    <w:rsid w:val="00C12F44"/>
    <w:rsid w:val="00C153E8"/>
    <w:rsid w:val="00C2271B"/>
    <w:rsid w:val="00C340CD"/>
    <w:rsid w:val="00C3742A"/>
    <w:rsid w:val="00C42B5A"/>
    <w:rsid w:val="00C4780E"/>
    <w:rsid w:val="00C50996"/>
    <w:rsid w:val="00C55A9E"/>
    <w:rsid w:val="00C56804"/>
    <w:rsid w:val="00C56867"/>
    <w:rsid w:val="00C61C66"/>
    <w:rsid w:val="00C6332F"/>
    <w:rsid w:val="00C637D7"/>
    <w:rsid w:val="00C641A6"/>
    <w:rsid w:val="00C677F4"/>
    <w:rsid w:val="00C72518"/>
    <w:rsid w:val="00C72AA0"/>
    <w:rsid w:val="00C73026"/>
    <w:rsid w:val="00C75573"/>
    <w:rsid w:val="00C76D17"/>
    <w:rsid w:val="00C76F1F"/>
    <w:rsid w:val="00C77FA5"/>
    <w:rsid w:val="00C82699"/>
    <w:rsid w:val="00C85DDE"/>
    <w:rsid w:val="00C87287"/>
    <w:rsid w:val="00C909F4"/>
    <w:rsid w:val="00C916FC"/>
    <w:rsid w:val="00C930F5"/>
    <w:rsid w:val="00CA121F"/>
    <w:rsid w:val="00CA220D"/>
    <w:rsid w:val="00CA27D5"/>
    <w:rsid w:val="00CA53A4"/>
    <w:rsid w:val="00CA53D4"/>
    <w:rsid w:val="00CA556F"/>
    <w:rsid w:val="00CA7A02"/>
    <w:rsid w:val="00CB4854"/>
    <w:rsid w:val="00CB51D1"/>
    <w:rsid w:val="00CB57CB"/>
    <w:rsid w:val="00CB60A0"/>
    <w:rsid w:val="00CB7752"/>
    <w:rsid w:val="00CC038F"/>
    <w:rsid w:val="00CC41F6"/>
    <w:rsid w:val="00CC78E7"/>
    <w:rsid w:val="00CC7EDA"/>
    <w:rsid w:val="00CD0D72"/>
    <w:rsid w:val="00CD0E06"/>
    <w:rsid w:val="00CD1029"/>
    <w:rsid w:val="00CD298C"/>
    <w:rsid w:val="00CD6ADE"/>
    <w:rsid w:val="00CE211D"/>
    <w:rsid w:val="00CE3826"/>
    <w:rsid w:val="00CE5795"/>
    <w:rsid w:val="00CF02CD"/>
    <w:rsid w:val="00CF0418"/>
    <w:rsid w:val="00CF08EF"/>
    <w:rsid w:val="00D07F02"/>
    <w:rsid w:val="00D1532B"/>
    <w:rsid w:val="00D16BF8"/>
    <w:rsid w:val="00D20F0A"/>
    <w:rsid w:val="00D228CC"/>
    <w:rsid w:val="00D27AFE"/>
    <w:rsid w:val="00D3293D"/>
    <w:rsid w:val="00D3322E"/>
    <w:rsid w:val="00D36DCE"/>
    <w:rsid w:val="00D42317"/>
    <w:rsid w:val="00D43101"/>
    <w:rsid w:val="00D43E3A"/>
    <w:rsid w:val="00D45550"/>
    <w:rsid w:val="00D45A76"/>
    <w:rsid w:val="00D46913"/>
    <w:rsid w:val="00D5220D"/>
    <w:rsid w:val="00D5352E"/>
    <w:rsid w:val="00D54E07"/>
    <w:rsid w:val="00D62DB9"/>
    <w:rsid w:val="00D64C73"/>
    <w:rsid w:val="00D65CB6"/>
    <w:rsid w:val="00D66C1B"/>
    <w:rsid w:val="00D70D13"/>
    <w:rsid w:val="00D731E4"/>
    <w:rsid w:val="00D739F0"/>
    <w:rsid w:val="00D73CCE"/>
    <w:rsid w:val="00D74CAB"/>
    <w:rsid w:val="00D76B14"/>
    <w:rsid w:val="00D816F1"/>
    <w:rsid w:val="00D856B9"/>
    <w:rsid w:val="00D9145C"/>
    <w:rsid w:val="00D92F49"/>
    <w:rsid w:val="00D9309B"/>
    <w:rsid w:val="00D96A6E"/>
    <w:rsid w:val="00D96CD1"/>
    <w:rsid w:val="00DA0505"/>
    <w:rsid w:val="00DA11A8"/>
    <w:rsid w:val="00DA3D3C"/>
    <w:rsid w:val="00DA6E8F"/>
    <w:rsid w:val="00DB4CFB"/>
    <w:rsid w:val="00DB6BB6"/>
    <w:rsid w:val="00DB6C67"/>
    <w:rsid w:val="00DC08EE"/>
    <w:rsid w:val="00DC2872"/>
    <w:rsid w:val="00DD2A43"/>
    <w:rsid w:val="00DD6D33"/>
    <w:rsid w:val="00DE3E5D"/>
    <w:rsid w:val="00DE4638"/>
    <w:rsid w:val="00DE4936"/>
    <w:rsid w:val="00DF1CAF"/>
    <w:rsid w:val="00DF1DAA"/>
    <w:rsid w:val="00DF3628"/>
    <w:rsid w:val="00DF4A39"/>
    <w:rsid w:val="00DF5F68"/>
    <w:rsid w:val="00E0379C"/>
    <w:rsid w:val="00E03A87"/>
    <w:rsid w:val="00E03E68"/>
    <w:rsid w:val="00E10CC7"/>
    <w:rsid w:val="00E12892"/>
    <w:rsid w:val="00E15406"/>
    <w:rsid w:val="00E16C69"/>
    <w:rsid w:val="00E20D76"/>
    <w:rsid w:val="00E20EF4"/>
    <w:rsid w:val="00E25283"/>
    <w:rsid w:val="00E2689C"/>
    <w:rsid w:val="00E35868"/>
    <w:rsid w:val="00E432A2"/>
    <w:rsid w:val="00E44465"/>
    <w:rsid w:val="00E5110A"/>
    <w:rsid w:val="00E559E4"/>
    <w:rsid w:val="00E56083"/>
    <w:rsid w:val="00E564A6"/>
    <w:rsid w:val="00E66377"/>
    <w:rsid w:val="00E67650"/>
    <w:rsid w:val="00E73095"/>
    <w:rsid w:val="00E73097"/>
    <w:rsid w:val="00E74486"/>
    <w:rsid w:val="00E767C7"/>
    <w:rsid w:val="00E76943"/>
    <w:rsid w:val="00E77A5D"/>
    <w:rsid w:val="00E84A84"/>
    <w:rsid w:val="00E85142"/>
    <w:rsid w:val="00E861A3"/>
    <w:rsid w:val="00E878D5"/>
    <w:rsid w:val="00E87A7B"/>
    <w:rsid w:val="00E87E64"/>
    <w:rsid w:val="00E9232B"/>
    <w:rsid w:val="00EA1B86"/>
    <w:rsid w:val="00EA5C2C"/>
    <w:rsid w:val="00EA601D"/>
    <w:rsid w:val="00EB07E1"/>
    <w:rsid w:val="00EB2910"/>
    <w:rsid w:val="00EB55F1"/>
    <w:rsid w:val="00EC085D"/>
    <w:rsid w:val="00EC0ABE"/>
    <w:rsid w:val="00EC1FCA"/>
    <w:rsid w:val="00EC234B"/>
    <w:rsid w:val="00EC4B44"/>
    <w:rsid w:val="00EC7049"/>
    <w:rsid w:val="00EC7094"/>
    <w:rsid w:val="00EC7A58"/>
    <w:rsid w:val="00ED085B"/>
    <w:rsid w:val="00ED13F9"/>
    <w:rsid w:val="00ED3620"/>
    <w:rsid w:val="00EE1D9A"/>
    <w:rsid w:val="00EE21E2"/>
    <w:rsid w:val="00EE255E"/>
    <w:rsid w:val="00EE2E20"/>
    <w:rsid w:val="00EE5017"/>
    <w:rsid w:val="00EE7EAD"/>
    <w:rsid w:val="00EF0081"/>
    <w:rsid w:val="00EF356C"/>
    <w:rsid w:val="00EF43CA"/>
    <w:rsid w:val="00EF4D1C"/>
    <w:rsid w:val="00EF631A"/>
    <w:rsid w:val="00EF7DE4"/>
    <w:rsid w:val="00F03419"/>
    <w:rsid w:val="00F05C5F"/>
    <w:rsid w:val="00F061DB"/>
    <w:rsid w:val="00F0775E"/>
    <w:rsid w:val="00F12279"/>
    <w:rsid w:val="00F12593"/>
    <w:rsid w:val="00F152AB"/>
    <w:rsid w:val="00F21C8C"/>
    <w:rsid w:val="00F223ED"/>
    <w:rsid w:val="00F274FF"/>
    <w:rsid w:val="00F31CB6"/>
    <w:rsid w:val="00F35FAF"/>
    <w:rsid w:val="00F400E5"/>
    <w:rsid w:val="00F42D65"/>
    <w:rsid w:val="00F43CD1"/>
    <w:rsid w:val="00F44708"/>
    <w:rsid w:val="00F44E77"/>
    <w:rsid w:val="00F50842"/>
    <w:rsid w:val="00F54912"/>
    <w:rsid w:val="00F60B0F"/>
    <w:rsid w:val="00F63D68"/>
    <w:rsid w:val="00F63D7C"/>
    <w:rsid w:val="00F65490"/>
    <w:rsid w:val="00F67708"/>
    <w:rsid w:val="00F67AF3"/>
    <w:rsid w:val="00F70A0F"/>
    <w:rsid w:val="00F70A2B"/>
    <w:rsid w:val="00F71596"/>
    <w:rsid w:val="00F736D5"/>
    <w:rsid w:val="00F73E44"/>
    <w:rsid w:val="00F746B9"/>
    <w:rsid w:val="00F77375"/>
    <w:rsid w:val="00F77537"/>
    <w:rsid w:val="00F80D96"/>
    <w:rsid w:val="00F8468F"/>
    <w:rsid w:val="00F85E05"/>
    <w:rsid w:val="00F85FFF"/>
    <w:rsid w:val="00F87097"/>
    <w:rsid w:val="00F87D36"/>
    <w:rsid w:val="00F903ED"/>
    <w:rsid w:val="00F914A1"/>
    <w:rsid w:val="00F92EE1"/>
    <w:rsid w:val="00F93A88"/>
    <w:rsid w:val="00F96265"/>
    <w:rsid w:val="00F97D1B"/>
    <w:rsid w:val="00FA5037"/>
    <w:rsid w:val="00FB0784"/>
    <w:rsid w:val="00FB67E9"/>
    <w:rsid w:val="00FB7A1E"/>
    <w:rsid w:val="00FC0320"/>
    <w:rsid w:val="00FC709E"/>
    <w:rsid w:val="00FC7A39"/>
    <w:rsid w:val="00FD4F96"/>
    <w:rsid w:val="00FE1BCE"/>
    <w:rsid w:val="00FE2332"/>
    <w:rsid w:val="00FE4002"/>
    <w:rsid w:val="00FE4EAD"/>
    <w:rsid w:val="00FF2A16"/>
    <w:rsid w:val="00FF3390"/>
    <w:rsid w:val="00FF6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4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4144"/>
    <w:rPr>
      <w:rFonts w:ascii="Times New Roman" w:eastAsia="宋体" w:hAnsi="Times New Roman" w:cs="Times New Roman"/>
      <w:sz w:val="18"/>
      <w:szCs w:val="18"/>
    </w:rPr>
  </w:style>
  <w:style w:type="paragraph" w:styleId="a4">
    <w:name w:val="footer"/>
    <w:basedOn w:val="a"/>
    <w:link w:val="Char0"/>
    <w:uiPriority w:val="99"/>
    <w:rsid w:val="00914144"/>
    <w:pPr>
      <w:tabs>
        <w:tab w:val="center" w:pos="4153"/>
        <w:tab w:val="right" w:pos="8306"/>
      </w:tabs>
      <w:snapToGrid w:val="0"/>
      <w:jc w:val="left"/>
    </w:pPr>
    <w:rPr>
      <w:sz w:val="18"/>
      <w:szCs w:val="18"/>
    </w:rPr>
  </w:style>
  <w:style w:type="character" w:customStyle="1" w:styleId="Char0">
    <w:name w:val="页脚 Char"/>
    <w:basedOn w:val="a0"/>
    <w:link w:val="a4"/>
    <w:uiPriority w:val="99"/>
    <w:rsid w:val="009141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334FC26-859D-44B5-9242-1694B7BEB834}"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715</Words>
  <Characters>4078</Characters>
  <Application>Microsoft Office Word</Application>
  <DocSecurity>0</DocSecurity>
  <Lines>33</Lines>
  <Paragraphs>9</Paragraphs>
  <ScaleCrop>false</ScaleCrop>
  <Company>Microsoft</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唐玉莲</dc:creator>
  <cp:lastModifiedBy>唐玉莲</cp:lastModifiedBy>
  <cp:revision>3</cp:revision>
  <dcterms:created xsi:type="dcterms:W3CDTF">2018-08-06T04:34:00Z</dcterms:created>
  <dcterms:modified xsi:type="dcterms:W3CDTF">2018-11-12T00:18:00Z</dcterms:modified>
</cp:coreProperties>
</file>