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E3" w:rsidRDefault="00FF4B1D">
      <w:pPr>
        <w:spacing w:line="62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目 录</w:t>
      </w:r>
    </w:p>
    <w:p w:rsidR="006D36E3" w:rsidRDefault="006D36E3">
      <w:pPr>
        <w:spacing w:line="620" w:lineRule="exac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6D36E3" w:rsidRDefault="00FF4B1D">
      <w:pPr>
        <w:spacing w:line="480" w:lineRule="auto"/>
        <w:rPr>
          <w:rFonts w:ascii="仿宋_GB2312" w:eastAsia="仿宋_GB2312" w:hAnsi="宋体" w:cs="宋体"/>
          <w:b/>
          <w:bCs/>
          <w:color w:val="000000"/>
          <w:spacing w:val="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spacing w:val="20"/>
          <w:kern w:val="0"/>
          <w:sz w:val="32"/>
          <w:szCs w:val="32"/>
        </w:rPr>
        <w:t>第一部分 2019年度部门预算报表</w:t>
      </w:r>
    </w:p>
    <w:p w:rsidR="006D36E3" w:rsidRDefault="00FF4B1D">
      <w:pPr>
        <w:tabs>
          <w:tab w:val="center" w:pos="6979"/>
        </w:tabs>
        <w:spacing w:line="480" w:lineRule="auto"/>
        <w:rPr>
          <w:rFonts w:ascii="仿宋_GB2312" w:eastAsia="仿宋_GB2312" w:hAnsi="仿宋"/>
          <w:spacing w:val="40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40"/>
          <w:kern w:val="0"/>
          <w:sz w:val="32"/>
          <w:szCs w:val="32"/>
        </w:rPr>
        <w:t>一、收支预算总表</w:t>
      </w:r>
    </w:p>
    <w:p w:rsidR="006D36E3" w:rsidRDefault="00FF4B1D">
      <w:pPr>
        <w:tabs>
          <w:tab w:val="center" w:pos="6979"/>
        </w:tabs>
        <w:spacing w:line="480" w:lineRule="auto"/>
        <w:rPr>
          <w:rFonts w:ascii="仿宋_GB2312" w:eastAsia="仿宋_GB2312" w:hAnsi="仿宋" w:cs="仿宋_GB2312"/>
          <w:spacing w:val="4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40"/>
          <w:kern w:val="0"/>
          <w:sz w:val="32"/>
          <w:szCs w:val="32"/>
        </w:rPr>
        <w:t>二、收入预算表</w:t>
      </w:r>
    </w:p>
    <w:p w:rsidR="006D36E3" w:rsidRDefault="00FF4B1D">
      <w:pPr>
        <w:tabs>
          <w:tab w:val="center" w:pos="6979"/>
        </w:tabs>
        <w:spacing w:line="480" w:lineRule="auto"/>
        <w:rPr>
          <w:rFonts w:ascii="仿宋_GB2312" w:eastAsia="仿宋_GB2312" w:hAnsi="仿宋" w:cs="仿宋_GB2312"/>
          <w:spacing w:val="4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40"/>
          <w:kern w:val="0"/>
          <w:sz w:val="32"/>
          <w:szCs w:val="32"/>
        </w:rPr>
        <w:t>三、支出预算表</w:t>
      </w:r>
    </w:p>
    <w:p w:rsidR="006D36E3" w:rsidRDefault="00FF4B1D">
      <w:pPr>
        <w:tabs>
          <w:tab w:val="center" w:pos="6979"/>
        </w:tabs>
        <w:spacing w:line="480" w:lineRule="auto"/>
        <w:rPr>
          <w:rFonts w:ascii="仿宋_GB2312" w:eastAsia="仿宋_GB2312" w:hAnsi="仿宋"/>
          <w:spacing w:val="4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40"/>
          <w:kern w:val="0"/>
          <w:sz w:val="32"/>
          <w:szCs w:val="32"/>
        </w:rPr>
        <w:t>四、财政拨款收支预算表</w:t>
      </w:r>
    </w:p>
    <w:p w:rsidR="006D36E3" w:rsidRDefault="00FF4B1D">
      <w:pPr>
        <w:tabs>
          <w:tab w:val="center" w:pos="6979"/>
        </w:tabs>
        <w:spacing w:line="480" w:lineRule="auto"/>
        <w:rPr>
          <w:rFonts w:ascii="仿宋_GB2312" w:eastAsia="仿宋_GB2312" w:hAnsi="仿宋"/>
          <w:spacing w:val="4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40"/>
          <w:kern w:val="0"/>
          <w:sz w:val="32"/>
          <w:szCs w:val="32"/>
        </w:rPr>
        <w:t>五、一般公共预算财政拨款支出预算表</w:t>
      </w:r>
    </w:p>
    <w:p w:rsidR="006D36E3" w:rsidRDefault="00FF4B1D">
      <w:pPr>
        <w:tabs>
          <w:tab w:val="center" w:pos="6979"/>
        </w:tabs>
        <w:spacing w:line="480" w:lineRule="auto"/>
        <w:rPr>
          <w:rFonts w:ascii="仿宋_GB2312" w:eastAsia="仿宋_GB2312" w:hAnsi="仿宋" w:cs="仿宋_GB2312"/>
          <w:spacing w:val="4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40"/>
          <w:kern w:val="0"/>
          <w:sz w:val="32"/>
          <w:szCs w:val="32"/>
        </w:rPr>
        <w:t>六、一般公共预算财政拨款基本支出预算表</w:t>
      </w:r>
    </w:p>
    <w:p w:rsidR="006D36E3" w:rsidRDefault="00FF4B1D">
      <w:pPr>
        <w:tabs>
          <w:tab w:val="center" w:pos="6979"/>
        </w:tabs>
        <w:spacing w:line="480" w:lineRule="auto"/>
        <w:rPr>
          <w:rFonts w:ascii="仿宋_GB2312" w:eastAsia="仿宋_GB2312" w:hAnsi="仿宋"/>
          <w:spacing w:val="4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40"/>
          <w:kern w:val="0"/>
          <w:sz w:val="32"/>
          <w:szCs w:val="32"/>
        </w:rPr>
        <w:t>七、政府性基金预算财政拨款支出预算表</w:t>
      </w:r>
    </w:p>
    <w:p w:rsidR="006D36E3" w:rsidRDefault="00FF4B1D">
      <w:pPr>
        <w:autoSpaceDE w:val="0"/>
        <w:autoSpaceDN w:val="0"/>
        <w:adjustRightInd w:val="0"/>
        <w:spacing w:line="480" w:lineRule="auto"/>
        <w:rPr>
          <w:rFonts w:ascii="仿宋_GB2312" w:eastAsia="仿宋_GB2312" w:hAnsi="仿宋" w:cs="仿宋_GB2312"/>
          <w:spacing w:val="4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40"/>
          <w:kern w:val="0"/>
          <w:sz w:val="32"/>
          <w:szCs w:val="32"/>
        </w:rPr>
        <w:t>八、一般公共预算“三公”经费财政拨款支出预算表</w:t>
      </w:r>
    </w:p>
    <w:p w:rsidR="006D36E3" w:rsidRDefault="00FF4B1D">
      <w:pPr>
        <w:autoSpaceDE w:val="0"/>
        <w:autoSpaceDN w:val="0"/>
        <w:adjustRightInd w:val="0"/>
        <w:spacing w:line="480" w:lineRule="auto"/>
        <w:rPr>
          <w:rFonts w:ascii="仿宋_GB2312" w:eastAsia="仿宋_GB2312" w:hAnsi="仿宋" w:cs="仿宋_GB2312"/>
          <w:spacing w:val="4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40"/>
          <w:kern w:val="0"/>
          <w:sz w:val="32"/>
          <w:szCs w:val="32"/>
        </w:rPr>
        <w:t>九、政府采购预算明细表</w:t>
      </w:r>
    </w:p>
    <w:p w:rsidR="006D36E3" w:rsidRDefault="00FF4B1D">
      <w:pPr>
        <w:autoSpaceDE w:val="0"/>
        <w:autoSpaceDN w:val="0"/>
        <w:adjustRightInd w:val="0"/>
        <w:spacing w:line="480" w:lineRule="auto"/>
        <w:rPr>
          <w:rFonts w:ascii="仿宋_GB2312" w:eastAsia="仿宋_GB2312" w:hAnsi="仿宋"/>
          <w:b/>
          <w:spacing w:val="4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pacing w:val="40"/>
          <w:kern w:val="0"/>
          <w:sz w:val="32"/>
          <w:szCs w:val="32"/>
        </w:rPr>
        <w:t>第二部分 2019年度部门预算报表说明</w:t>
      </w:r>
    </w:p>
    <w:p w:rsidR="006D36E3" w:rsidRDefault="006D36E3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6D36E3" w:rsidRDefault="006D36E3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6D36E3" w:rsidRDefault="006D36E3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6D36E3" w:rsidRDefault="006D36E3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6D36E3" w:rsidRDefault="006D36E3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6D36E3" w:rsidRDefault="006D36E3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6D36E3" w:rsidRDefault="006D36E3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6D36E3" w:rsidRDefault="006D36E3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6D36E3" w:rsidRDefault="006D36E3"/>
    <w:p w:rsidR="006D36E3" w:rsidRDefault="00FF4B1D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第一部分</w:t>
      </w:r>
    </w:p>
    <w:p w:rsidR="006D36E3" w:rsidRDefault="00FF4B1D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北京市</w:t>
      </w:r>
      <w:proofErr w:type="gramStart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大兴区</w:t>
      </w:r>
      <w:proofErr w:type="gramEnd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房屋征收事务中心</w:t>
      </w:r>
    </w:p>
    <w:p w:rsidR="006D36E3" w:rsidRDefault="00FF4B1D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2019年度部门预算报表公开</w:t>
      </w:r>
    </w:p>
    <w:p w:rsidR="006D36E3" w:rsidRDefault="006D36E3"/>
    <w:p w:rsidR="006D36E3" w:rsidRDefault="006D36E3"/>
    <w:tbl>
      <w:tblPr>
        <w:tblW w:w="8680" w:type="dxa"/>
        <w:tblInd w:w="93" w:type="dxa"/>
        <w:tblLayout w:type="fixed"/>
        <w:tblLook w:val="04A0"/>
      </w:tblPr>
      <w:tblGrid>
        <w:gridCol w:w="3760"/>
        <w:gridCol w:w="1300"/>
        <w:gridCol w:w="2340"/>
        <w:gridCol w:w="1280"/>
      </w:tblGrid>
      <w:tr w:rsidR="006D36E3">
        <w:trPr>
          <w:trHeight w:val="1110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房屋征收事务中心部门2019年收支预算总表</w:t>
            </w:r>
          </w:p>
        </w:tc>
      </w:tr>
      <w:tr w:rsidR="006D36E3">
        <w:trPr>
          <w:trHeight w:val="27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D36E3">
        <w:trPr>
          <w:trHeight w:val="43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收  入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支  出</w:t>
            </w:r>
          </w:p>
        </w:tc>
      </w:tr>
      <w:tr w:rsidR="006D36E3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  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   目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 w:rsidR="006D36E3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一、社会保障和就业支出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56.42 </w:t>
            </w:r>
          </w:p>
        </w:tc>
      </w:tr>
      <w:tr w:rsidR="006D36E3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</w:t>
            </w:r>
            <w:r w:rsidR="00B72F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</w:tr>
      <w:tr w:rsidR="006D36E3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三、事业收入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三、城乡社区支出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616.25 </w:t>
            </w:r>
          </w:p>
        </w:tc>
      </w:tr>
      <w:tr w:rsidR="006D36E3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ind w:firstLineChars="300" w:firstLine="5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其中：专户核拨的事业收入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四、事业单位经营收入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五、上级补助收入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六、附属单位上缴收入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七、其他收入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</w:tr>
      <w:tr w:rsidR="006D36E3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八、用事业基金弥补收支差额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6D36E3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九、上年结转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收  入  总  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支  出  总  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</w:tr>
    </w:tbl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tbl>
      <w:tblPr>
        <w:tblW w:w="9900" w:type="dxa"/>
        <w:jc w:val="center"/>
        <w:tblInd w:w="-7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1236"/>
        <w:gridCol w:w="733"/>
        <w:gridCol w:w="692"/>
        <w:gridCol w:w="726"/>
        <w:gridCol w:w="923"/>
        <w:gridCol w:w="507"/>
        <w:gridCol w:w="1073"/>
        <w:gridCol w:w="744"/>
        <w:gridCol w:w="551"/>
        <w:gridCol w:w="685"/>
        <w:gridCol w:w="418"/>
        <w:gridCol w:w="804"/>
      </w:tblGrid>
      <w:tr w:rsidR="006D36E3">
        <w:trPr>
          <w:trHeight w:val="690"/>
          <w:jc w:val="center"/>
        </w:trPr>
        <w:tc>
          <w:tcPr>
            <w:tcW w:w="9900" w:type="dxa"/>
            <w:gridSpan w:val="13"/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房屋征收事务中心部门2019年收入预算表</w:t>
            </w:r>
          </w:p>
        </w:tc>
      </w:tr>
      <w:tr w:rsidR="006D36E3">
        <w:trPr>
          <w:trHeight w:val="286"/>
          <w:jc w:val="center"/>
        </w:trPr>
        <w:tc>
          <w:tcPr>
            <w:tcW w:w="808" w:type="dxa"/>
            <w:shd w:val="clear" w:color="auto" w:fill="auto"/>
            <w:vAlign w:val="bottom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6" w:type="dxa"/>
            <w:shd w:val="clear" w:color="auto" w:fill="auto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33" w:type="dxa"/>
            <w:shd w:val="clear" w:color="auto" w:fill="auto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2" w:type="dxa"/>
            <w:shd w:val="clear" w:color="auto" w:fill="auto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6" w:type="dxa"/>
            <w:shd w:val="clear" w:color="auto" w:fill="auto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shd w:val="clear" w:color="auto" w:fill="auto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6D36E3" w:rsidRDefault="00FF4B1D">
            <w:pPr>
              <w:widowControl/>
              <w:jc w:val="righ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D36E3">
        <w:trPr>
          <w:trHeight w:val="286"/>
          <w:jc w:val="center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功能分类科目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上年结转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一般公共预算财政拨款收入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政府性基金预算财政拨款收入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事业收入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事业单位经营收入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上级补助收入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附属单位上缴收入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其他收入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用事业基金弥补收支差额</w:t>
            </w:r>
          </w:p>
        </w:tc>
      </w:tr>
      <w:tr w:rsidR="006D36E3">
        <w:trPr>
          <w:trHeight w:val="4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金额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其中：专户核拨的事业收入</w:t>
            </w: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</w:tr>
      <w:tr w:rsidR="006D36E3">
        <w:trPr>
          <w:trHeight w:val="45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56.42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56.42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D36E3">
        <w:trPr>
          <w:trHeight w:val="45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56.42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56.42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D36E3">
        <w:trPr>
          <w:trHeight w:val="45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2080502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D36E3">
        <w:trPr>
          <w:trHeight w:val="90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39.54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39.54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D36E3">
        <w:trPr>
          <w:trHeight w:val="675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2080506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15.82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15.82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D36E3">
        <w:trPr>
          <w:trHeight w:val="675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B72F1E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D36E3">
        <w:trPr>
          <w:trHeight w:val="45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D36E3">
        <w:trPr>
          <w:trHeight w:val="45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2101102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28.08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28.08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D36E3">
        <w:trPr>
          <w:trHeight w:val="45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2101103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8.42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8.42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D36E3">
        <w:trPr>
          <w:trHeight w:val="45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616.25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616.25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D36E3">
        <w:trPr>
          <w:trHeight w:val="45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城乡社区管理事务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616.25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616.25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D36E3">
        <w:trPr>
          <w:trHeight w:val="675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616.25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616.25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D36E3">
        <w:trPr>
          <w:trHeight w:val="286"/>
          <w:jc w:val="center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textAlignment w:val="top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textAlignment w:val="top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6E3" w:rsidRDefault="006D36E3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6D36E3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</w:tbl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tbl>
      <w:tblPr>
        <w:tblpPr w:leftFromText="180" w:rightFromText="180" w:vertAnchor="text" w:horzAnchor="page" w:tblpXSpec="center" w:tblpY="440"/>
        <w:tblOverlap w:val="never"/>
        <w:tblW w:w="104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1969"/>
        <w:gridCol w:w="623"/>
        <w:gridCol w:w="1383"/>
        <w:gridCol w:w="637"/>
        <w:gridCol w:w="1056"/>
        <w:gridCol w:w="799"/>
        <w:gridCol w:w="1056"/>
        <w:gridCol w:w="695"/>
        <w:gridCol w:w="366"/>
        <w:gridCol w:w="480"/>
        <w:gridCol w:w="631"/>
      </w:tblGrid>
      <w:tr w:rsidR="006D36E3">
        <w:trPr>
          <w:trHeight w:val="405"/>
          <w:jc w:val="center"/>
        </w:trPr>
        <w:tc>
          <w:tcPr>
            <w:tcW w:w="10425" w:type="dxa"/>
            <w:gridSpan w:val="12"/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大兴区</w:t>
            </w:r>
            <w:proofErr w:type="gramEnd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房屋征收事务中心部门2019年支出预算表</w:t>
            </w:r>
          </w:p>
        </w:tc>
      </w:tr>
      <w:tr w:rsidR="006D36E3">
        <w:trPr>
          <w:trHeight w:val="330"/>
          <w:jc w:val="center"/>
        </w:trPr>
        <w:tc>
          <w:tcPr>
            <w:tcW w:w="730" w:type="dxa"/>
            <w:shd w:val="clear" w:color="auto" w:fill="auto"/>
            <w:vAlign w:val="bottom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23" w:type="dxa"/>
            <w:shd w:val="clear" w:color="auto" w:fill="auto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37" w:type="dxa"/>
            <w:shd w:val="clear" w:color="auto" w:fill="auto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02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6E3" w:rsidRDefault="00FF4B1D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单位：万元　</w:t>
            </w:r>
          </w:p>
        </w:tc>
      </w:tr>
      <w:tr w:rsidR="006D36E3">
        <w:trPr>
          <w:trHeight w:val="286"/>
          <w:jc w:val="center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功能分类科目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政府支出经济分类科目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部门支出经济分类科目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基本支出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项目支出</w:t>
            </w: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上缴上级支出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事业单位经营支出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对附属单位补助支出</w:t>
            </w:r>
          </w:p>
        </w:tc>
      </w:tr>
      <w:tr w:rsidR="006D36E3">
        <w:trPr>
          <w:trHeight w:val="10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FF4B1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D36E3" w:rsidRDefault="006D36E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</w:rPr>
            </w:pPr>
          </w:p>
        </w:tc>
      </w:tr>
      <w:tr w:rsidR="006D36E3">
        <w:trPr>
          <w:trHeight w:val="48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56.42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56.42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36E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56.42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56.42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Default="006D36E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36E3">
        <w:trPr>
          <w:trHeight w:val="28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Pr="00FA0693" w:rsidRDefault="00FF4B1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2080502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E3" w:rsidRPr="00FA0693" w:rsidRDefault="00FF4B1D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Pr="00FA0693" w:rsidRDefault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  <w:r w:rsidR="00FF4B1D"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Pr="00FA0693" w:rsidRDefault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Pr="00FA0693" w:rsidRDefault="00FF4B1D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="003F55F3"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Pr="00FA0693" w:rsidRDefault="0051355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其他商品和服务支出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Pr="00FA0693" w:rsidRDefault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</w:t>
            </w:r>
            <w:r w:rsidR="00FF4B1D"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Pr="00FA0693" w:rsidRDefault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</w:t>
            </w:r>
            <w:r w:rsidR="00FF4B1D"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Pr="00FA0693" w:rsidRDefault="00FF4B1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Pr="00FA0693" w:rsidRDefault="006D36E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Pr="00447E92" w:rsidRDefault="006D36E3">
            <w:pPr>
              <w:rPr>
                <w:rFonts w:ascii="宋体" w:eastAsia="宋体" w:hAnsi="宋体" w:cs="宋体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3" w:rsidRPr="00447E92" w:rsidRDefault="006D36E3">
            <w:pPr>
              <w:rPr>
                <w:rFonts w:ascii="宋体" w:eastAsia="宋体" w:hAnsi="宋体" w:cs="宋体"/>
                <w:color w:val="000000"/>
                <w:sz w:val="24"/>
                <w:szCs w:val="24"/>
                <w:highlight w:val="yellow"/>
              </w:rPr>
            </w:pPr>
          </w:p>
        </w:tc>
      </w:tr>
      <w:tr w:rsidR="003F55F3">
        <w:trPr>
          <w:trHeight w:val="28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Pr="00FA069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2080502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Pr="00FA069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Pr="00FA069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50905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Pr="00FA069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离退休费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Pr="00FA069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Pr="00FA069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退休费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Pr="00FA069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Pr="00FA069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Pr="00FA069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A06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Pr="00FA069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Pr="00447E92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Pr="00447E92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  <w:highlight w:val="yellow"/>
              </w:rPr>
            </w:pPr>
          </w:p>
        </w:tc>
      </w:tr>
      <w:tr w:rsidR="003F55F3">
        <w:trPr>
          <w:trHeight w:val="675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39.54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39.54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2080506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职业年金缴费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15.82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15.82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2101102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职工基本医疗保险缴费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28.08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28.08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2101103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公务员医疗补助缴费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8.42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8.42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616.25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579.75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城乡社区管理事务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616.25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579.75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66.21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66.21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津贴补贴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51.05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51.05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绩效工资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256.77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256.77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其他社会保障缴费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10.94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10.94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34.92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34.92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9.60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9.60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取暖费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维修（护）费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30228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工会经费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7.48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7.48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30229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8.12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8.12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30231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办公用房物业管理费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25.00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25.00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房屋租金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91.25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91.25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45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3" w:rsidRDefault="003F55F3" w:rsidP="003F55F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50901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社会福利和救助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奖励金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F55F3">
        <w:trPr>
          <w:trHeight w:val="286"/>
          <w:jc w:val="center"/>
        </w:trPr>
        <w:tc>
          <w:tcPr>
            <w:tcW w:w="6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709.17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672.67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5F3" w:rsidRDefault="003F55F3" w:rsidP="003F55F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6D36E3" w:rsidRDefault="006D36E3"/>
    <w:p w:rsidR="006D36E3" w:rsidRDefault="006D36E3">
      <w:pPr>
        <w:tabs>
          <w:tab w:val="left" w:pos="1122"/>
        </w:tabs>
      </w:pPr>
    </w:p>
    <w:p w:rsidR="006D36E3" w:rsidRDefault="006D36E3"/>
    <w:p w:rsidR="006D36E3" w:rsidRDefault="006D36E3"/>
    <w:p w:rsidR="006D36E3" w:rsidRDefault="006D36E3"/>
    <w:p w:rsidR="009554A5" w:rsidRDefault="009554A5"/>
    <w:p w:rsidR="009554A5" w:rsidRDefault="009554A5"/>
    <w:p w:rsidR="009554A5" w:rsidRDefault="009554A5"/>
    <w:p w:rsidR="006D36E3" w:rsidRDefault="006D36E3"/>
    <w:p w:rsidR="006D36E3" w:rsidRDefault="006D36E3"/>
    <w:p w:rsidR="00333DC4" w:rsidRDefault="00333DC4"/>
    <w:p w:rsidR="00333DC4" w:rsidRDefault="00333DC4"/>
    <w:p w:rsidR="00333DC4" w:rsidRDefault="00333DC4"/>
    <w:p w:rsidR="00333DC4" w:rsidRDefault="00333DC4"/>
    <w:tbl>
      <w:tblPr>
        <w:tblW w:w="8620" w:type="dxa"/>
        <w:tblLayout w:type="fixed"/>
        <w:tblLook w:val="04A0"/>
      </w:tblPr>
      <w:tblGrid>
        <w:gridCol w:w="1871"/>
        <w:gridCol w:w="222"/>
        <w:gridCol w:w="850"/>
        <w:gridCol w:w="2031"/>
        <w:gridCol w:w="862"/>
        <w:gridCol w:w="1325"/>
        <w:gridCol w:w="1459"/>
      </w:tblGrid>
      <w:tr w:rsidR="006D36E3">
        <w:trPr>
          <w:trHeight w:val="717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房屋征收事务中心部门2019年财政拨款收支预算表</w:t>
            </w:r>
          </w:p>
        </w:tc>
      </w:tr>
      <w:tr w:rsidR="006D36E3" w:rsidTr="00B829BE">
        <w:trPr>
          <w:trHeight w:val="31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D36E3" w:rsidTr="00B829BE">
        <w:trPr>
          <w:trHeight w:val="327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    入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    出</w:t>
            </w:r>
          </w:p>
        </w:tc>
      </w:tr>
      <w:tr w:rsidR="006D36E3" w:rsidTr="00B829BE">
        <w:trPr>
          <w:trHeight w:val="962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  目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一般公共预算财政拨款预算数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政府性基金预算财政拨款预算数</w:t>
            </w:r>
          </w:p>
        </w:tc>
      </w:tr>
      <w:tr w:rsidR="006D36E3" w:rsidTr="00B829BE">
        <w:trPr>
          <w:trHeight w:val="32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6D36E3" w:rsidTr="00B829BE">
        <w:trPr>
          <w:trHeight w:val="645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（一）一般公共预算拨款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（一）社会保障和就业支出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56.42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56.42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6D36E3" w:rsidTr="00B829BE">
        <w:trPr>
          <w:trHeight w:val="645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（二）政府性基金预算拨款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（二）</w:t>
            </w:r>
            <w:r w:rsidR="00B72F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36.50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6D36E3" w:rsidTr="00B829BE">
        <w:trPr>
          <w:trHeight w:val="32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（三）城乡社区支出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616.25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616.25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6D36E3" w:rsidTr="00B829BE">
        <w:trPr>
          <w:trHeight w:val="32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二、上年结转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二、结转下年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6D36E3" w:rsidTr="00B829BE">
        <w:trPr>
          <w:trHeight w:val="645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（一）一般公共预算拨款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 w:rsidTr="00B829BE">
        <w:trPr>
          <w:trHeight w:val="645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（二）政府性基金预算拨款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 w:rsidTr="00B829BE">
        <w:trPr>
          <w:trHeight w:val="655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收  入  总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支  出  总  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709.17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</w:tbl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tbl>
      <w:tblPr>
        <w:tblW w:w="8522" w:type="dxa"/>
        <w:tblLayout w:type="fixed"/>
        <w:tblLook w:val="04A0"/>
      </w:tblPr>
      <w:tblGrid>
        <w:gridCol w:w="1050"/>
        <w:gridCol w:w="51"/>
        <w:gridCol w:w="1132"/>
        <w:gridCol w:w="1049"/>
        <w:gridCol w:w="1049"/>
        <w:gridCol w:w="1048"/>
        <w:gridCol w:w="116"/>
        <w:gridCol w:w="1134"/>
        <w:gridCol w:w="846"/>
        <w:gridCol w:w="146"/>
        <w:gridCol w:w="901"/>
      </w:tblGrid>
      <w:tr w:rsidR="006D36E3">
        <w:trPr>
          <w:trHeight w:val="765"/>
        </w:trPr>
        <w:tc>
          <w:tcPr>
            <w:tcW w:w="85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房屋征收事务中心部门2019年一般公共预算财政拨款支出预算表</w:t>
            </w:r>
          </w:p>
        </w:tc>
      </w:tr>
      <w:tr w:rsidR="006D36E3" w:rsidTr="004F0BE1">
        <w:trPr>
          <w:trHeight w:val="40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D36E3" w:rsidTr="004F0BE1">
        <w:trPr>
          <w:trHeight w:val="510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功能分类科目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2018执行数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2019年年初预算数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2019年预算数比上年执行数</w:t>
            </w:r>
          </w:p>
        </w:tc>
      </w:tr>
      <w:tr w:rsidR="006D36E3" w:rsidTr="004F0BE1">
        <w:trPr>
          <w:trHeight w:val="2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增减额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增减%</w:t>
            </w:r>
          </w:p>
        </w:tc>
      </w:tr>
      <w:tr w:rsidR="006D36E3" w:rsidTr="004F0BE1">
        <w:trPr>
          <w:trHeight w:val="5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54.23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56.42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56.42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4.04%</w:t>
            </w:r>
          </w:p>
        </w:tc>
      </w:tr>
      <w:tr w:rsidR="006D36E3" w:rsidTr="004F0BE1">
        <w:trPr>
          <w:trHeight w:val="5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4.04%</w:t>
            </w:r>
          </w:p>
        </w:tc>
      </w:tr>
      <w:tr w:rsidR="006D36E3" w:rsidTr="004F0BE1">
        <w:trPr>
          <w:trHeight w:val="5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2080502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1.92%</w:t>
            </w:r>
          </w:p>
        </w:tc>
      </w:tr>
      <w:tr w:rsidR="006D36E3" w:rsidTr="004F0BE1">
        <w:trPr>
          <w:trHeight w:val="5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4.08%</w:t>
            </w:r>
          </w:p>
        </w:tc>
      </w:tr>
      <w:tr w:rsidR="006D36E3" w:rsidTr="004F0BE1">
        <w:trPr>
          <w:trHeight w:val="5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2080506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4.08%</w:t>
            </w:r>
          </w:p>
        </w:tc>
      </w:tr>
      <w:tr w:rsidR="006D36E3" w:rsidTr="004F0BE1">
        <w:trPr>
          <w:trHeight w:val="5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B72F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32.51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36.50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3.99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12.27%</w:t>
            </w:r>
          </w:p>
        </w:tc>
      </w:tr>
      <w:tr w:rsidR="006D36E3" w:rsidTr="004F0BE1">
        <w:trPr>
          <w:trHeight w:val="5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12.27%</w:t>
            </w:r>
          </w:p>
        </w:tc>
      </w:tr>
      <w:tr w:rsidR="006D36E3" w:rsidTr="004F0BE1">
        <w:trPr>
          <w:trHeight w:val="5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2101102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25.01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28.08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12.28%</w:t>
            </w:r>
          </w:p>
        </w:tc>
      </w:tr>
      <w:tr w:rsidR="006D36E3" w:rsidTr="004F0BE1">
        <w:trPr>
          <w:trHeight w:val="5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2101103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12.27%</w:t>
            </w:r>
          </w:p>
        </w:tc>
      </w:tr>
      <w:tr w:rsidR="006D36E3" w:rsidTr="004F0BE1">
        <w:trPr>
          <w:trHeight w:val="5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538.58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616.25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579.75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36.50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77.67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14.42%</w:t>
            </w:r>
          </w:p>
        </w:tc>
      </w:tr>
      <w:tr w:rsidR="006D36E3" w:rsidTr="004F0BE1">
        <w:trPr>
          <w:trHeight w:val="5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城乡社区管理事务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538.58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616.25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579.75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14.42%</w:t>
            </w:r>
          </w:p>
        </w:tc>
      </w:tr>
      <w:tr w:rsidR="006D36E3" w:rsidTr="004F0BE1">
        <w:trPr>
          <w:trHeight w:val="57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2120199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538.58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616.25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579.75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14.42%</w:t>
            </w:r>
          </w:p>
        </w:tc>
      </w:tr>
      <w:tr w:rsidR="006D36E3" w:rsidTr="004F0BE1">
        <w:trPr>
          <w:trHeight w:val="570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625.32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709.17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672.67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36.50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83.85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13.41%</w:t>
            </w:r>
          </w:p>
        </w:tc>
      </w:tr>
    </w:tbl>
    <w:p w:rsidR="006D36E3" w:rsidRDefault="006D36E3"/>
    <w:p w:rsidR="006D36E3" w:rsidRDefault="006D36E3"/>
    <w:p w:rsidR="004C6342" w:rsidRDefault="004C6342"/>
    <w:p w:rsidR="006D36E3" w:rsidRDefault="006D36E3"/>
    <w:tbl>
      <w:tblPr>
        <w:tblW w:w="8897" w:type="dxa"/>
        <w:tblLayout w:type="fixed"/>
        <w:tblLook w:val="04A0"/>
      </w:tblPr>
      <w:tblGrid>
        <w:gridCol w:w="969"/>
        <w:gridCol w:w="1813"/>
        <w:gridCol w:w="968"/>
        <w:gridCol w:w="1849"/>
        <w:gridCol w:w="968"/>
        <w:gridCol w:w="968"/>
        <w:gridCol w:w="1362"/>
      </w:tblGrid>
      <w:tr w:rsidR="006D36E3" w:rsidTr="003E45DD">
        <w:trPr>
          <w:trHeight w:val="810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房屋征收事务中心部门2019年一般公共预算财政拨款基本支出预算表</w:t>
            </w:r>
          </w:p>
        </w:tc>
      </w:tr>
      <w:tr w:rsidR="006D36E3" w:rsidTr="003E45DD">
        <w:trPr>
          <w:trHeight w:val="51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6E3" w:rsidRDefault="006D36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6E3" w:rsidRDefault="006D36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单位：万元</w:t>
            </w:r>
          </w:p>
        </w:tc>
      </w:tr>
      <w:tr w:rsidR="006D36E3" w:rsidTr="003E45DD">
        <w:trPr>
          <w:trHeight w:val="510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政府支出经济分类科目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部门支出经济分类科目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2019年基本支出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人员支出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公用支出</w:t>
            </w:r>
          </w:p>
        </w:tc>
      </w:tr>
      <w:tr w:rsidR="006D36E3" w:rsidTr="003E45DD">
        <w:trPr>
          <w:trHeight w:val="5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对事业单位经常性补助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511.75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511.75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66.21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66.21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津贴补贴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51.05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51.05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绩效工资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256.77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256.77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D36E3" w:rsidTr="003E45DD">
        <w:trPr>
          <w:trHeight w:val="5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机关事业单位基本养老保险缴费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39.54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39.54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职业年金缴费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15.82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15.82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D36E3" w:rsidTr="003E45DD">
        <w:trPr>
          <w:trHeight w:val="5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职工基本医疗保险缴费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28.08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28.08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D36E3" w:rsidTr="003E45DD">
        <w:trPr>
          <w:trHeight w:val="5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公务员医疗补助缴费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8.42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8.42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其他社会保障缴费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10.94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10.94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34.92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34.92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D36E3" w:rsidTr="003E45DD">
        <w:trPr>
          <w:trHeight w:val="5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对事业单位经常性补助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159.93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159.93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9.60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9.60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邮电费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取暖费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维修（护）费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公务接待费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工会经费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7.48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7.48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30229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8.12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8.12 </w:t>
            </w:r>
          </w:p>
        </w:tc>
      </w:tr>
      <w:tr w:rsidR="006D36E3" w:rsidTr="003E45DD">
        <w:trPr>
          <w:trHeight w:val="5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30231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3.60 </w:t>
            </w:r>
          </w:p>
        </w:tc>
      </w:tr>
      <w:tr w:rsidR="006D36E3" w:rsidTr="003E45DD">
        <w:trPr>
          <w:trHeight w:val="5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0.08 </w:t>
            </w:r>
          </w:p>
        </w:tc>
      </w:tr>
      <w:tr w:rsidR="006D36E3" w:rsidTr="003E45DD">
        <w:trPr>
          <w:trHeight w:val="5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办公用房物业管理费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房屋租金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91.25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91.25 </w:t>
            </w:r>
          </w:p>
        </w:tc>
      </w:tr>
      <w:tr w:rsidR="006D36E3" w:rsidTr="003E45DD">
        <w:trPr>
          <w:trHeight w:val="5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对个人和家庭的补助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8953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对个人和家庭的补助</w:t>
            </w:r>
            <w:r w:rsidR="00FF4B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离退休费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退休费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D36E3" w:rsidTr="003E45DD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社会福利和救助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奖励金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D36E3" w:rsidTr="003E45DD">
        <w:trPr>
          <w:trHeight w:val="270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    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672.67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512.74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159.93 </w:t>
            </w:r>
          </w:p>
        </w:tc>
      </w:tr>
    </w:tbl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tbl>
      <w:tblPr>
        <w:tblW w:w="8522" w:type="dxa"/>
        <w:tblLayout w:type="fixed"/>
        <w:tblLook w:val="04A0"/>
      </w:tblPr>
      <w:tblGrid>
        <w:gridCol w:w="947"/>
        <w:gridCol w:w="947"/>
        <w:gridCol w:w="947"/>
        <w:gridCol w:w="948"/>
        <w:gridCol w:w="948"/>
        <w:gridCol w:w="948"/>
        <w:gridCol w:w="948"/>
        <w:gridCol w:w="948"/>
        <w:gridCol w:w="941"/>
      </w:tblGrid>
      <w:tr w:rsidR="006D36E3">
        <w:trPr>
          <w:trHeight w:val="624"/>
        </w:trPr>
        <w:tc>
          <w:tcPr>
            <w:tcW w:w="85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房屋征收事务中心部门2019年政府性基金预算财政拨款支出预算表</w:t>
            </w:r>
          </w:p>
        </w:tc>
      </w:tr>
      <w:tr w:rsidR="006D36E3">
        <w:trPr>
          <w:trHeight w:val="624"/>
        </w:trPr>
        <w:tc>
          <w:tcPr>
            <w:tcW w:w="85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E3" w:rsidRDefault="006D36E3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单位：万元</w:t>
            </w:r>
          </w:p>
        </w:tc>
      </w:tr>
      <w:tr w:rsidR="006D36E3">
        <w:trPr>
          <w:trHeight w:val="510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功能分类科目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政府支出经济分类科目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部门指出经济分类科目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本年政府性基金预算支出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项目支出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36E3">
        <w:trPr>
          <w:trHeight w:val="285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tbl>
      <w:tblPr>
        <w:tblW w:w="8522" w:type="dxa"/>
        <w:tblLayout w:type="fixed"/>
        <w:tblLook w:val="04A0"/>
      </w:tblPr>
      <w:tblGrid>
        <w:gridCol w:w="2676"/>
        <w:gridCol w:w="2154"/>
        <w:gridCol w:w="1657"/>
        <w:gridCol w:w="2035"/>
      </w:tblGrid>
      <w:tr w:rsidR="006D36E3">
        <w:trPr>
          <w:trHeight w:val="1215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房屋征收事务中心部门2019年一般公共预算“三公经费”</w:t>
            </w:r>
          </w:p>
        </w:tc>
      </w:tr>
      <w:tr w:rsidR="006D36E3">
        <w:trPr>
          <w:trHeight w:val="405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财政拨款支出预算表</w:t>
            </w:r>
          </w:p>
        </w:tc>
      </w:tr>
      <w:tr w:rsidR="006D36E3">
        <w:trPr>
          <w:trHeight w:val="27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6E3" w:rsidRDefault="006D36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单位：万元</w:t>
            </w:r>
          </w:p>
        </w:tc>
      </w:tr>
      <w:tr w:rsidR="006D36E3" w:rsidTr="00983B10">
        <w:trPr>
          <w:trHeight w:val="94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    目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2018预算数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2018预算执行数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2019年预算数</w:t>
            </w:r>
          </w:p>
        </w:tc>
      </w:tr>
      <w:tr w:rsidR="006D36E3" w:rsidTr="00983B10">
        <w:trPr>
          <w:trHeight w:val="69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    计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6.21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3.80 </w:t>
            </w:r>
          </w:p>
        </w:tc>
      </w:tr>
      <w:tr w:rsidR="006D36E3" w:rsidTr="00983B10">
        <w:trPr>
          <w:trHeight w:val="69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1．因公出国（境）费用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0.00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</w:tr>
      <w:tr w:rsidR="006D36E3" w:rsidTr="00983B10">
        <w:trPr>
          <w:trHeight w:val="723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2．公务接待费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0.00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0.20 </w:t>
            </w:r>
          </w:p>
        </w:tc>
      </w:tr>
      <w:tr w:rsidR="006D36E3" w:rsidTr="00983B10">
        <w:trPr>
          <w:trHeight w:val="69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3．公务用车费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2.71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3.60 </w:t>
            </w:r>
          </w:p>
        </w:tc>
      </w:tr>
      <w:tr w:rsidR="006D36E3" w:rsidTr="00983B10">
        <w:trPr>
          <w:trHeight w:val="69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其中：（1）公务用车运行维护费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3.60 </w:t>
            </w:r>
          </w:p>
        </w:tc>
      </w:tr>
      <w:tr w:rsidR="006D36E3" w:rsidTr="00983B10">
        <w:trPr>
          <w:trHeight w:val="69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（2）公务用车购置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</w:tr>
    </w:tbl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tbl>
      <w:tblPr>
        <w:tblpPr w:leftFromText="180" w:rightFromText="180" w:vertAnchor="text" w:horzAnchor="page" w:tblpX="1612" w:tblpY="395"/>
        <w:tblOverlap w:val="never"/>
        <w:tblW w:w="9540" w:type="dxa"/>
        <w:tblLayout w:type="fixed"/>
        <w:tblLook w:val="04A0"/>
      </w:tblPr>
      <w:tblGrid>
        <w:gridCol w:w="1156"/>
        <w:gridCol w:w="1157"/>
        <w:gridCol w:w="1156"/>
        <w:gridCol w:w="1392"/>
        <w:gridCol w:w="1799"/>
        <w:gridCol w:w="1156"/>
        <w:gridCol w:w="1724"/>
      </w:tblGrid>
      <w:tr w:rsidR="006D36E3">
        <w:trPr>
          <w:trHeight w:val="772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FF4B1D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房屋征收事务中心部门政府采购预算明细表</w:t>
            </w:r>
          </w:p>
        </w:tc>
      </w:tr>
      <w:tr w:rsidR="006D36E3">
        <w:trPr>
          <w:trHeight w:val="34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6D36E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6D36E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6D36E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6D36E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6E3" w:rsidRDefault="00FF4B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单位:万元</w:t>
            </w:r>
          </w:p>
        </w:tc>
      </w:tr>
      <w:tr w:rsidR="006D36E3">
        <w:trPr>
          <w:trHeight w:val="61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财政性资金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非财政性资金</w:t>
            </w:r>
          </w:p>
        </w:tc>
      </w:tr>
      <w:tr w:rsidR="006D36E3">
        <w:trPr>
          <w:trHeight w:val="709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政府性基金预算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E3" w:rsidRDefault="006D36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D36E3">
        <w:trPr>
          <w:trHeight w:val="6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32.50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32.50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32.50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0.00</w:t>
            </w:r>
          </w:p>
        </w:tc>
      </w:tr>
      <w:tr w:rsidR="006D36E3">
        <w:trPr>
          <w:trHeight w:val="6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货物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</w:tr>
      <w:tr w:rsidR="006D36E3">
        <w:trPr>
          <w:trHeight w:val="6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</w:tr>
      <w:tr w:rsidR="006D36E3">
        <w:trPr>
          <w:trHeight w:val="62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E3" w:rsidRDefault="00FF4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</w:t>
            </w:r>
          </w:p>
        </w:tc>
      </w:tr>
    </w:tbl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9F682C" w:rsidRDefault="009F682C"/>
    <w:p w:rsidR="009F682C" w:rsidRDefault="009F682C"/>
    <w:p w:rsidR="006D36E3" w:rsidRDefault="006D36E3"/>
    <w:p w:rsidR="006D36E3" w:rsidRDefault="006D36E3"/>
    <w:p w:rsidR="006D36E3" w:rsidRDefault="006D36E3"/>
    <w:p w:rsidR="006D36E3" w:rsidRDefault="00FF4B1D">
      <w:pPr>
        <w:tabs>
          <w:tab w:val="left" w:pos="1186"/>
        </w:tabs>
        <w:jc w:val="left"/>
      </w:pPr>
      <w:r>
        <w:rPr>
          <w:rFonts w:hint="eastAsia"/>
        </w:rPr>
        <w:tab/>
      </w:r>
    </w:p>
    <w:p w:rsidR="006D36E3" w:rsidRDefault="006D36E3">
      <w:pPr>
        <w:tabs>
          <w:tab w:val="left" w:pos="1186"/>
        </w:tabs>
        <w:jc w:val="left"/>
      </w:pPr>
    </w:p>
    <w:p w:rsidR="006D36E3" w:rsidRDefault="006D36E3">
      <w:pPr>
        <w:tabs>
          <w:tab w:val="left" w:pos="1186"/>
        </w:tabs>
        <w:jc w:val="left"/>
      </w:pPr>
    </w:p>
    <w:p w:rsidR="006D36E3" w:rsidRDefault="006D36E3">
      <w:pPr>
        <w:tabs>
          <w:tab w:val="left" w:pos="1186"/>
        </w:tabs>
        <w:jc w:val="left"/>
      </w:pPr>
    </w:p>
    <w:p w:rsidR="006D36E3" w:rsidRDefault="006D36E3">
      <w:pPr>
        <w:tabs>
          <w:tab w:val="left" w:pos="1186"/>
        </w:tabs>
        <w:jc w:val="left"/>
      </w:pPr>
    </w:p>
    <w:p w:rsidR="006D36E3" w:rsidRDefault="00FF4B1D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第二部分</w:t>
      </w:r>
    </w:p>
    <w:p w:rsidR="006D36E3" w:rsidRDefault="00FF4B1D">
      <w:pPr>
        <w:spacing w:line="62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  <w:proofErr w:type="gramStart"/>
      <w:r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  <w:t>大兴区</w:t>
      </w:r>
      <w:proofErr w:type="gramEnd"/>
      <w:r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  <w:t>房屋征收事务中心部门2019年预算情况说明</w:t>
      </w:r>
    </w:p>
    <w:p w:rsidR="006D36E3" w:rsidRDefault="006D36E3">
      <w:pPr>
        <w:spacing w:line="620" w:lineRule="exact"/>
        <w:rPr>
          <w:rFonts w:ascii="仿宋_GB2312" w:eastAsia="仿宋_GB2312" w:hAnsi="Tahoma" w:cs="Tahoma"/>
          <w:color w:val="000000"/>
          <w:sz w:val="32"/>
          <w:szCs w:val="32"/>
        </w:rPr>
      </w:pPr>
    </w:p>
    <w:p w:rsidR="006D36E3" w:rsidRDefault="00FF4B1D">
      <w:pPr>
        <w:spacing w:line="620" w:lineRule="exact"/>
        <w:ind w:firstLineChars="200" w:firstLine="640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一、部门基本情况</w:t>
      </w:r>
    </w:p>
    <w:p w:rsidR="006D36E3" w:rsidRDefault="00FF4B1D">
      <w:pPr>
        <w:spacing w:line="620" w:lineRule="exact"/>
        <w:ind w:firstLine="640"/>
        <w:rPr>
          <w:rFonts w:ascii="仿宋_GB2312" w:eastAsia="仿宋_GB2312" w:hAnsi="Tahoma" w:cs="Tahom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房屋征收事务中心为全额拨款事业单位，下设综合办公室、征收一所、征收二所和档案管理所，共有全额拨款事业编制35名。主要职责为：</w:t>
      </w:r>
    </w:p>
    <w:p w:rsidR="006D36E3" w:rsidRDefault="00FF4B1D" w:rsidP="00F40AFB">
      <w:pPr>
        <w:spacing w:line="360" w:lineRule="auto"/>
        <w:ind w:firstLine="567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（一）负责组织实施房屋征收补偿具体工作。</w:t>
      </w:r>
    </w:p>
    <w:p w:rsidR="006D36E3" w:rsidRDefault="00FF4B1D" w:rsidP="00F40AFB">
      <w:pPr>
        <w:spacing w:line="360" w:lineRule="auto"/>
        <w:ind w:leftChars="171" w:left="359" w:firstLine="208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（二）负责组织实施房屋征收过程中的入户调查、测绘工作，对权属不清等可能影响补偿结果的情形组织外调工作。</w:t>
      </w:r>
    </w:p>
    <w:p w:rsidR="006D36E3" w:rsidRDefault="00FF4B1D" w:rsidP="00F40AFB">
      <w:pPr>
        <w:spacing w:line="360" w:lineRule="auto"/>
        <w:ind w:leftChars="171" w:left="359" w:firstLine="208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（三）配合房屋征收主管部门做好各项公告、公示的发布及向被征收人送达法律文书工作，并收集相关反馈信息。</w:t>
      </w:r>
    </w:p>
    <w:p w:rsidR="006D36E3" w:rsidRDefault="00FF4B1D" w:rsidP="00F40AFB">
      <w:pPr>
        <w:spacing w:line="360" w:lineRule="auto"/>
        <w:ind w:firstLine="567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（四）负责组织被征收人选定房屋征收评估机构。</w:t>
      </w:r>
    </w:p>
    <w:p w:rsidR="006D36E3" w:rsidRDefault="00FF4B1D" w:rsidP="00F40AFB">
      <w:pPr>
        <w:spacing w:line="360" w:lineRule="auto"/>
        <w:ind w:leftChars="171" w:left="359" w:firstLine="208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（五）负责房屋征收与补偿数据信息统计和档案资料收集、整理及日常维护工作。</w:t>
      </w:r>
    </w:p>
    <w:p w:rsidR="006D36E3" w:rsidRDefault="00FF4B1D" w:rsidP="00F40AFB">
      <w:pPr>
        <w:spacing w:line="360" w:lineRule="auto"/>
        <w:ind w:firstLine="567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（六）负责与被征收人就征收补偿事宜签订补偿协议。</w:t>
      </w:r>
    </w:p>
    <w:p w:rsidR="006D36E3" w:rsidRDefault="00FF4B1D" w:rsidP="00F40AFB">
      <w:pPr>
        <w:spacing w:line="360" w:lineRule="auto"/>
        <w:ind w:firstLine="567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（七）负责收集整理征收补偿决定相关申请材料。</w:t>
      </w:r>
    </w:p>
    <w:p w:rsidR="006D36E3" w:rsidRDefault="00FF4B1D" w:rsidP="00F40AFB">
      <w:pPr>
        <w:spacing w:line="620" w:lineRule="exact"/>
        <w:ind w:firstLine="567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（八）负责组织对被征收建筑物的拆除工作。</w:t>
      </w:r>
    </w:p>
    <w:p w:rsidR="006D36E3" w:rsidRDefault="00FF4B1D" w:rsidP="00F40AFB">
      <w:pPr>
        <w:spacing w:line="620" w:lineRule="exact"/>
        <w:ind w:firstLine="567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lastRenderedPageBreak/>
        <w:t>（九）本部门无行政事业性收费项目。</w:t>
      </w:r>
    </w:p>
    <w:p w:rsidR="006D36E3" w:rsidRDefault="00FF4B1D">
      <w:pPr>
        <w:spacing w:line="620" w:lineRule="exact"/>
        <w:ind w:leftChars="171" w:left="359" w:firstLineChars="100" w:firstLine="320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二、部门预算单位构成</w:t>
      </w:r>
    </w:p>
    <w:p w:rsidR="006D36E3" w:rsidRDefault="00FF4B1D">
      <w:pPr>
        <w:spacing w:line="62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从预算单位构成看，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北京市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</w:t>
      </w:r>
      <w:r>
        <w:rPr>
          <w:rFonts w:ascii="仿宋_GB2312" w:eastAsia="仿宋_GB2312" w:hint="eastAsia"/>
          <w:color w:val="000000"/>
          <w:sz w:val="32"/>
          <w:szCs w:val="32"/>
        </w:rPr>
        <w:t>部门预算包括：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房屋征收事务中心部本级预算。</w:t>
      </w:r>
    </w:p>
    <w:p w:rsidR="006D36E3" w:rsidRDefault="00FF4B1D">
      <w:pPr>
        <w:spacing w:line="620" w:lineRule="exact"/>
        <w:ind w:firstLineChars="200" w:firstLine="640"/>
        <w:rPr>
          <w:rFonts w:ascii="黑体" w:eastAsia="黑体" w:hAnsi="文星标宋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三、</w:t>
      </w:r>
      <w:proofErr w:type="gramStart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大兴区</w:t>
      </w:r>
      <w:proofErr w:type="gramEnd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房屋征收事务中心2019年收支预算总表的说明</w:t>
      </w:r>
    </w:p>
    <w:p w:rsidR="006D36E3" w:rsidRDefault="00FF4B1D">
      <w:pPr>
        <w:spacing w:line="360" w:lineRule="auto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房屋征收事务中心2019年预算收入总计709.17万元，其中：一般公共预算财政拨款收入709.17万元。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房屋征收事务中心2019年预算支出总计709.17万元，其中：社会保障和就业支出56.42万元；</w:t>
      </w:r>
      <w:r w:rsidR="00B72F1E">
        <w:rPr>
          <w:rFonts w:ascii="仿宋_GB2312" w:eastAsia="仿宋_GB2312" w:hAnsi="Tahoma" w:cs="Tahoma" w:hint="eastAsia"/>
          <w:color w:val="000000"/>
          <w:sz w:val="32"/>
          <w:szCs w:val="32"/>
        </w:rPr>
        <w:t>卫生健康支出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36.50万元；城乡社区支出616.25万元。</w:t>
      </w:r>
    </w:p>
    <w:p w:rsidR="006D36E3" w:rsidRDefault="00FF4B1D" w:rsidP="005405BA">
      <w:pPr>
        <w:numPr>
          <w:ilvl w:val="0"/>
          <w:numId w:val="1"/>
        </w:numPr>
        <w:spacing w:line="620" w:lineRule="exact"/>
        <w:ind w:firstLineChars="177" w:firstLine="566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社会保障和就业支出：2018年预算数56.24万元，2019年预算数56.42万元，增加0.18万元，原因为：社保基数调整。</w:t>
      </w:r>
    </w:p>
    <w:p w:rsidR="006D36E3" w:rsidRDefault="00B72F1E">
      <w:pPr>
        <w:numPr>
          <w:ilvl w:val="0"/>
          <w:numId w:val="1"/>
        </w:numPr>
        <w:spacing w:line="620" w:lineRule="exact"/>
        <w:ind w:firstLineChars="200" w:firstLine="640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卫生健康支出</w:t>
      </w:r>
      <w:r w:rsidR="00FF4B1D">
        <w:rPr>
          <w:rFonts w:ascii="仿宋_GB2312" w:eastAsia="仿宋_GB2312" w:hAnsi="Tahoma" w:cs="Tahoma" w:hint="eastAsia"/>
          <w:color w:val="000000"/>
          <w:sz w:val="32"/>
          <w:szCs w:val="32"/>
        </w:rPr>
        <w:t>:2018年预算数31.80万元，2019年预算数36.50万元，增加4.70万元，原因为：社保基数调整。</w:t>
      </w:r>
    </w:p>
    <w:p w:rsidR="006D36E3" w:rsidRDefault="00FF4B1D" w:rsidP="005405BA">
      <w:pPr>
        <w:spacing w:line="620" w:lineRule="exact"/>
        <w:ind w:firstLineChars="177" w:firstLine="566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（三）城乡社区支出：2018年预算数469.44万元，2019年预算数616.25万元，增加146.81万元，原因为：2019</w:t>
      </w:r>
      <w:r w:rsidR="008B1361">
        <w:rPr>
          <w:rFonts w:ascii="仿宋_GB2312" w:eastAsia="仿宋_GB2312" w:hAnsi="Tahoma" w:cs="Tahoma" w:hint="eastAsia"/>
          <w:color w:val="000000"/>
          <w:sz w:val="32"/>
          <w:szCs w:val="32"/>
        </w:rPr>
        <w:t>年</w:t>
      </w:r>
      <w:proofErr w:type="gramStart"/>
      <w:r w:rsidR="008B1361"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 w:rsidR="008B1361"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房屋征收事务中心人员经费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绩效</w:t>
      </w:r>
      <w:r w:rsidR="008B1361">
        <w:rPr>
          <w:rFonts w:ascii="仿宋_GB2312" w:eastAsia="仿宋_GB2312" w:hAnsi="Tahoma" w:cs="Tahoma" w:hint="eastAsia"/>
          <w:color w:val="000000"/>
          <w:sz w:val="32"/>
          <w:szCs w:val="32"/>
        </w:rPr>
        <w:t>工资</w:t>
      </w:r>
      <w:r w:rsidR="008B1361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增加</w:t>
      </w:r>
      <w:r w:rsidR="00410FCD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2019年项目数量增加，项目资金增加21.50万元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。</w:t>
      </w:r>
    </w:p>
    <w:p w:rsidR="006D36E3" w:rsidRDefault="00FF4B1D" w:rsidP="005405BA">
      <w:pPr>
        <w:spacing w:line="62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四、</w:t>
      </w:r>
      <w:proofErr w:type="gramStart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大兴区</w:t>
      </w:r>
      <w:proofErr w:type="gramEnd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房屋征收事务中心2019年收入预算表的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说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lastRenderedPageBreak/>
        <w:t>明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2019年预算收入合计709.17万元，全部为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一般公共预算财政拨款收入。分别为：</w:t>
      </w:r>
    </w:p>
    <w:p w:rsidR="006D36E3" w:rsidRDefault="00FF4B1D" w:rsidP="005405BA">
      <w:pPr>
        <w:spacing w:line="620" w:lineRule="exact"/>
        <w:ind w:firstLine="567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（一）社会保障和就业支出56.42万元，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其中：事业单位离退休1.06万元，机关事业单位基本养老保险缴费支出39.54万元，机关事业单位职业年金缴费支出15.82万元；</w:t>
      </w:r>
    </w:p>
    <w:p w:rsidR="006D36E3" w:rsidRDefault="00FF4B1D" w:rsidP="005405BA">
      <w:pPr>
        <w:spacing w:line="620" w:lineRule="exact"/>
        <w:ind w:firstLine="567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（二）</w:t>
      </w:r>
      <w:r w:rsidR="00B72F1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卫生健康支出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36.50万元，其中：事业单位医疗28.08万元，公务员医疗补助8.42万元；</w:t>
      </w:r>
    </w:p>
    <w:p w:rsidR="006D36E3" w:rsidRDefault="00FF4B1D" w:rsidP="005405BA">
      <w:pPr>
        <w:spacing w:line="620" w:lineRule="exact"/>
        <w:ind w:firstLineChars="177" w:firstLine="566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（三）城乡社区支出616.25万元，其中：其他城乡社区管理事务支出616.25万元。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五、</w:t>
      </w:r>
      <w:proofErr w:type="gramStart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大兴区</w:t>
      </w:r>
      <w:proofErr w:type="gramEnd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房屋征收事务中心2019年支出预算表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的说明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2019年预算支出合计709.17万元，分别为基本支出672.67万元，项目支出36.50万元。</w:t>
      </w:r>
    </w:p>
    <w:p w:rsidR="006D36E3" w:rsidRDefault="00FF4B1D" w:rsidP="005B6285">
      <w:pPr>
        <w:spacing w:line="620" w:lineRule="exact"/>
        <w:ind w:firstLine="567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（一）基本支出包括：社会保障和就业支出56.42万元；</w:t>
      </w:r>
      <w:r w:rsidR="00B72F1E">
        <w:rPr>
          <w:rFonts w:ascii="仿宋_GB2312" w:eastAsia="仿宋_GB2312" w:hAnsi="Tahoma" w:cs="Tahoma" w:hint="eastAsia"/>
          <w:color w:val="000000"/>
          <w:sz w:val="32"/>
          <w:szCs w:val="32"/>
        </w:rPr>
        <w:t>卫生健康支出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36.50万元；城乡社区支出579.75万元。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社会保障和就业支出包括：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事业单位离退休1.06万元，机关事业单位基本养老保险缴费支出39.54万元，机关事业单位职业年金缴费支出15.82万元。</w:t>
      </w:r>
    </w:p>
    <w:p w:rsidR="006D36E3" w:rsidRDefault="00B72F1E">
      <w:pPr>
        <w:spacing w:line="620" w:lineRule="exact"/>
        <w:ind w:firstLineChars="200" w:firstLine="640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卫生健康支出</w:t>
      </w:r>
      <w:r w:rsidR="00FF4B1D">
        <w:rPr>
          <w:rFonts w:ascii="仿宋_GB2312" w:eastAsia="仿宋_GB2312" w:hAnsi="Tahoma" w:cs="Tahoma" w:hint="eastAsia"/>
          <w:color w:val="000000"/>
          <w:sz w:val="32"/>
          <w:szCs w:val="32"/>
        </w:rPr>
        <w:t>包括：</w:t>
      </w:r>
      <w:r w:rsidR="00FF4B1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事业单位医疗28.08万元，公务员医疗补助8.42万元</w:t>
      </w:r>
      <w:r w:rsidR="00FF4B1D">
        <w:rPr>
          <w:rFonts w:ascii="仿宋_GB2312" w:eastAsia="仿宋_GB2312" w:hAnsi="Tahoma" w:cs="Tahoma" w:hint="eastAsia"/>
          <w:color w:val="000000"/>
          <w:sz w:val="32"/>
          <w:szCs w:val="32"/>
        </w:rPr>
        <w:t>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城乡社区支出包括：其他城乡社区管理事务支出579.75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lastRenderedPageBreak/>
        <w:t>万元。</w:t>
      </w:r>
    </w:p>
    <w:p w:rsidR="006D36E3" w:rsidRDefault="00FF4B1D" w:rsidP="005B6285">
      <w:pPr>
        <w:spacing w:line="620" w:lineRule="exact"/>
        <w:ind w:firstLine="567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（二）项目支出包括：城乡社区支出36.50万元，其中：其他城乡社区管理事务支出36.50万元。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六、</w:t>
      </w:r>
      <w:proofErr w:type="gramStart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大兴区</w:t>
      </w:r>
      <w:proofErr w:type="gramEnd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房屋征收事务中心2019年财政拨款收支预算表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的说明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2019年预算收入总计709.17万元，其中：一般公共预算拨款709.17万元。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2019年预算支出总计709.17万元，全部为一般公共预算财政拨款，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其中：社会保障和就业支出56.42万元；</w:t>
      </w:r>
      <w:r w:rsidR="00B72F1E">
        <w:rPr>
          <w:rFonts w:ascii="仿宋_GB2312" w:eastAsia="仿宋_GB2312" w:hAnsi="Tahoma" w:cs="Tahoma" w:hint="eastAsia"/>
          <w:color w:val="000000"/>
          <w:sz w:val="32"/>
          <w:szCs w:val="32"/>
        </w:rPr>
        <w:t>卫生健康支出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36.50万元；城乡社区支出616.25万元。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七、</w:t>
      </w:r>
      <w:proofErr w:type="gramStart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大兴区</w:t>
      </w:r>
      <w:proofErr w:type="gramEnd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房屋征收事务中心2019年一般公共预算财政拨款支出预算表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的说明</w:t>
      </w:r>
    </w:p>
    <w:p w:rsidR="006D36E3" w:rsidRDefault="00FF4B1D" w:rsidP="005B6285">
      <w:pPr>
        <w:spacing w:line="620" w:lineRule="exact"/>
        <w:ind w:firstLine="567"/>
        <w:jc w:val="left"/>
        <w:rPr>
          <w:rFonts w:ascii="仿宋_GB2312" w:eastAsia="仿宋_GB2312" w:hAnsi="文星标宋" w:cs="宋体"/>
          <w:bCs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（一）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2019年一般公共预算财政拨款支出合计709.17万元，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其中：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1.基本支出672.67万元。包括: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（1）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社会保障和就业支出56.42万元；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（2）</w:t>
      </w:r>
      <w:r w:rsidR="00B72F1E">
        <w:rPr>
          <w:rFonts w:ascii="仿宋_GB2312" w:eastAsia="仿宋_GB2312" w:hAnsi="Tahoma" w:cs="Tahoma" w:hint="eastAsia"/>
          <w:color w:val="000000"/>
          <w:sz w:val="32"/>
          <w:szCs w:val="32"/>
        </w:rPr>
        <w:t>卫生健康支出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36.50万元；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（3）城乡社区支出579.75万元。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2.项目支出36.50万元。包括：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（1）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城乡社区支出36.50万元。</w:t>
      </w:r>
    </w:p>
    <w:p w:rsidR="006D36E3" w:rsidRDefault="00FF4B1D">
      <w:pPr>
        <w:spacing w:line="620" w:lineRule="exact"/>
        <w:ind w:firstLine="640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一般公共预算财政拨款支出2018年执行数合计625.32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lastRenderedPageBreak/>
        <w:t>万元，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其中：社会保障和就业支出54.23万元；</w:t>
      </w:r>
      <w:r w:rsidR="00B72F1E">
        <w:rPr>
          <w:rFonts w:ascii="仿宋_GB2312" w:eastAsia="仿宋_GB2312" w:hAnsi="Tahoma" w:cs="Tahoma" w:hint="eastAsia"/>
          <w:color w:val="000000"/>
          <w:sz w:val="32"/>
          <w:szCs w:val="32"/>
        </w:rPr>
        <w:t>卫生健康支出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32.51万元；城乡社区支出538.58万元。</w:t>
      </w:r>
    </w:p>
    <w:p w:rsidR="006D36E3" w:rsidRDefault="00FF4B1D" w:rsidP="005B6285">
      <w:pPr>
        <w:spacing w:line="620" w:lineRule="exact"/>
        <w:ind w:firstLine="567"/>
        <w:jc w:val="left"/>
        <w:rPr>
          <w:rFonts w:ascii="仿宋_GB2312" w:eastAsia="仿宋_GB2312" w:hAnsi="文星标宋" w:cs="宋体"/>
          <w:bCs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（二）按照功能分类科目分别逐项与2018年执行数进行对比，并分析增减原因。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1.2080502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事业单位离退休：2018年执行数1.04万元，2019年预算数1.06万元，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2019年预算数比2018年执行数增</w:t>
      </w:r>
      <w:r w:rsidR="00FD50DC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加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0.02万元，</w:t>
      </w:r>
      <w:r w:rsidR="00FD50DC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增加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1.92%，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原因：2018年退休人员公用经费退回区财政局0.02万元。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2.2080505机关事业单位基本养老保险缴费支出：2018年执行数37.99万元，2019年预算数39.54万元，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2019年预算数比2018年执行数</w:t>
      </w:r>
      <w:r w:rsidR="00FD50DC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增加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1.55万元，</w:t>
      </w:r>
      <w:r w:rsidR="00FD50DC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增加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4.08%，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原因：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人员增减变化、养老保险基数调整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3.2080506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机关事业单位职业年金缴费支出：2018年执行数15.20万元，2019年预算数15.82万元，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2019年预算数比2018年执行数</w:t>
      </w:r>
      <w:r w:rsidR="00FD50DC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增加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0.62万元，</w:t>
      </w:r>
      <w:r w:rsidR="00FD50DC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增加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4.08%，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原因：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人员增减变化、职业年金基数调整。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4.2101102事业单位医疗：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2018年执行数25.01万元，2019年预算数28.08万元，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2019年预算数比2018年执行数</w:t>
      </w:r>
      <w:r w:rsidR="00FD50DC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增加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3.07万元，</w:t>
      </w:r>
      <w:r w:rsidR="00FD50DC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增加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12.28%，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原因：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人员增减变化、事业单位医疗基数调整。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5.2101103公务员医疗补助：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2018年执行数7.50万元，2019年预算数8.42万元，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2019年预算数比2018年执行数</w:t>
      </w:r>
      <w:r w:rsidR="00FD50DC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lastRenderedPageBreak/>
        <w:t>增加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0.92万元，</w:t>
      </w:r>
      <w:r w:rsidR="00FD50DC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增加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12.27%，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原因：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人员增减变化、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公务员医疗补助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基数调整。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6.2120199其他城乡社区管理事务支出：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2018年执行数538.58万元，2019年预算数616.25万元，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2019年预算数比2018年执行数</w:t>
      </w:r>
      <w:r w:rsidR="00FD50DC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增加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77.67万元，</w:t>
      </w:r>
      <w:r w:rsidR="00FD50DC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增加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14.42%，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原因：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2019年大兴区房屋征收事务中心人员经费绩效</w:t>
      </w:r>
      <w:r w:rsidR="00830E6A"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工资增加</w:t>
      </w:r>
      <w:r>
        <w:rPr>
          <w:rFonts w:ascii="仿宋_GB2312" w:eastAsia="仿宋_GB2312" w:hAnsi="文星标宋" w:cs="宋体" w:hint="eastAsia"/>
          <w:bCs/>
          <w:kern w:val="0"/>
          <w:sz w:val="32"/>
          <w:szCs w:val="32"/>
        </w:rPr>
        <w:t>，项目支出增加21.50万元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八、</w:t>
      </w:r>
      <w:proofErr w:type="gramStart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大兴区</w:t>
      </w:r>
      <w:proofErr w:type="gramEnd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房屋征收事务中心2019年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一般公共预算财政拨款基本支出预算表的说明</w:t>
      </w:r>
    </w:p>
    <w:p w:rsidR="006D36E3" w:rsidRDefault="00FF4B1D">
      <w:pPr>
        <w:spacing w:line="620" w:lineRule="exact"/>
        <w:ind w:firstLineChars="200" w:firstLine="640"/>
        <w:rPr>
          <w:rFonts w:ascii="仿宋_GB2312" w:eastAsia="仿宋_GB2312" w:hAnsi="文星标宋" w:cs="Tahom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房屋征收事务中心2019年一般公共预算财政拨款基本支出总计672.67万元。具体如下：</w:t>
      </w:r>
    </w:p>
    <w:p w:rsidR="006D36E3" w:rsidRDefault="00FF4B1D" w:rsidP="005B6285">
      <w:pPr>
        <w:spacing w:line="620" w:lineRule="exact"/>
        <w:ind w:firstLine="567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 xml:space="preserve">（一）人员支出合计512.74万元。 </w:t>
      </w:r>
    </w:p>
    <w:p w:rsidR="006D36E3" w:rsidRDefault="00FF4B1D">
      <w:pPr>
        <w:spacing w:line="620" w:lineRule="exact"/>
        <w:ind w:firstLineChars="200" w:firstLine="640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1.工资福利支出511.75万元。列支范围：基本工资66.21万元、津贴补贴51.05万元、绩效工资256.77万元、机关事业单位基本养老保险缴费39.54万元、职业年金缴费15.82万元、职工基本医疗保险缴费28.08万元、公务员医疗补助缴费8.42万元、其他社会保障缴费10.94万元、住房公积金34.92万元。</w:t>
      </w:r>
    </w:p>
    <w:p w:rsidR="006D36E3" w:rsidRDefault="00FF4B1D">
      <w:pPr>
        <w:spacing w:line="620" w:lineRule="exact"/>
        <w:ind w:firstLine="640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2.</w:t>
      </w:r>
      <w:r w:rsidR="0089530E">
        <w:rPr>
          <w:rFonts w:ascii="仿宋_GB2312" w:eastAsia="仿宋_GB2312" w:hAnsi="文星标宋" w:cs="Tahoma" w:hint="eastAsia"/>
          <w:color w:val="000000"/>
          <w:sz w:val="32"/>
          <w:szCs w:val="32"/>
        </w:rPr>
        <w:t>对个人和家庭的补助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支出0.99万元。列支范围：退休费0.98万元、奖励金0.01万元。</w:t>
      </w:r>
    </w:p>
    <w:p w:rsidR="006D36E3" w:rsidRDefault="00FF4B1D" w:rsidP="005B6285">
      <w:pPr>
        <w:spacing w:line="620" w:lineRule="exact"/>
        <w:ind w:firstLine="567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（二）公用支出合计159.93万元。</w:t>
      </w:r>
    </w:p>
    <w:p w:rsidR="006D36E3" w:rsidRDefault="00FF4B1D">
      <w:pPr>
        <w:spacing w:line="620" w:lineRule="exact"/>
        <w:ind w:firstLine="640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 xml:space="preserve"> 商品和服务支出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159.93</w:t>
      </w:r>
      <w:r>
        <w:rPr>
          <w:rFonts w:ascii="仿宋_GB2312" w:eastAsia="仿宋_GB2312" w:hint="eastAsia"/>
          <w:sz w:val="32"/>
          <w:szCs w:val="32"/>
        </w:rPr>
        <w:t>万元。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列支范围：办公费9.60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lastRenderedPageBreak/>
        <w:t>万元、印刷费1.00万元、水费0.50万元、电费6.00万元、邮电费1.00万元、取暖费4.00万元、差旅费0.1</w:t>
      </w:r>
      <w:r w:rsidR="005D03EF">
        <w:rPr>
          <w:rFonts w:ascii="仿宋_GB2312" w:eastAsia="仿宋_GB2312" w:hAnsi="文星标宋" w:cs="Tahoma" w:hint="eastAsia"/>
          <w:color w:val="000000"/>
          <w:sz w:val="32"/>
          <w:szCs w:val="32"/>
        </w:rPr>
        <w:t>0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万元、维修（护）费1.00万元、会议费0.50万元、培训费0.50万元、公务接待费0.20万元、工会经费7.48万元、福利费8.12万元、公务用车运行维护费3.60万元、其他商品和服务支出0.08万元、办公用房物业管理费25.00万元、房屋租金91.25万元。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九、</w:t>
      </w:r>
      <w:proofErr w:type="gramStart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大兴区</w:t>
      </w:r>
      <w:proofErr w:type="gramEnd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房屋征收事务中心2019年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政府性基金预算财政拨款支出预算表的说明</w:t>
      </w:r>
    </w:p>
    <w:p w:rsidR="006D36E3" w:rsidRDefault="00FF4B1D">
      <w:pPr>
        <w:spacing w:line="620" w:lineRule="exact"/>
        <w:ind w:firstLineChars="200" w:firstLine="640"/>
        <w:jc w:val="left"/>
        <w:rPr>
          <w:rFonts w:ascii="仿宋_GB2312" w:eastAsia="仿宋_GB2312" w:hAnsi="文星标宋" w:cs="Tahoma"/>
          <w:sz w:val="32"/>
          <w:szCs w:val="32"/>
        </w:rPr>
      </w:pPr>
      <w:r>
        <w:rPr>
          <w:rFonts w:ascii="仿宋_GB2312" w:eastAsia="仿宋_GB2312" w:hAnsi="文星标宋" w:cs="Tahoma" w:hint="eastAsia"/>
          <w:sz w:val="32"/>
          <w:szCs w:val="32"/>
        </w:rPr>
        <w:t>不涉及政府性基金预算财政拨款支出预算。</w:t>
      </w:r>
    </w:p>
    <w:p w:rsidR="006D36E3" w:rsidRDefault="00FF4B1D">
      <w:pPr>
        <w:spacing w:line="560" w:lineRule="exact"/>
        <w:ind w:firstLine="645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十、</w:t>
      </w:r>
      <w:proofErr w:type="gramStart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大兴区</w:t>
      </w:r>
      <w:proofErr w:type="gramEnd"/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房屋征收事务中心2019年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一般公共预算“三公”经费财政拨款支出预算表的说明</w:t>
      </w:r>
    </w:p>
    <w:p w:rsidR="006D36E3" w:rsidRDefault="00FF4B1D" w:rsidP="00F14DE5">
      <w:pPr>
        <w:pBdr>
          <w:bottom w:val="single" w:sz="4" w:space="31" w:color="FFFFFF"/>
        </w:pBdr>
        <w:spacing w:line="600" w:lineRule="exact"/>
        <w:ind w:firstLineChars="177" w:firstLine="566"/>
        <w:outlineLvl w:val="0"/>
        <w:rPr>
          <w:rFonts w:ascii="仿宋_GB2312" w:eastAsia="仿宋_GB2312" w:hAnsi="文星标宋" w:cs="Tahoma"/>
          <w:sz w:val="32"/>
          <w:szCs w:val="32"/>
        </w:rPr>
      </w:pPr>
      <w:r>
        <w:rPr>
          <w:rFonts w:ascii="仿宋_GB2312" w:eastAsia="仿宋_GB2312" w:hAnsi="文星标宋" w:cs="Tahoma" w:hint="eastAsia"/>
          <w:sz w:val="32"/>
          <w:szCs w:val="32"/>
        </w:rPr>
        <w:t>（一）“</w:t>
      </w:r>
      <w:r>
        <w:rPr>
          <w:rFonts w:ascii="仿宋_GB2312" w:eastAsia="仿宋_GB2312" w:hint="eastAsia"/>
          <w:sz w:val="32"/>
          <w:szCs w:val="32"/>
        </w:rPr>
        <w:t>三公</w:t>
      </w:r>
      <w:r>
        <w:rPr>
          <w:rFonts w:ascii="仿宋_GB2312" w:eastAsia="仿宋_GB2312" w:hAnsi="文星标宋" w:cs="Tahoma" w:hint="eastAsia"/>
          <w:sz w:val="32"/>
          <w:szCs w:val="32"/>
        </w:rPr>
        <w:t>”经费的单位范围</w:t>
      </w:r>
    </w:p>
    <w:p w:rsidR="006D36E3" w:rsidRDefault="00FF4B1D">
      <w:pPr>
        <w:pBdr>
          <w:bottom w:val="single" w:sz="4" w:space="31" w:color="FFFFFF"/>
        </w:pBdr>
        <w:spacing w:line="60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sz w:val="32"/>
          <w:szCs w:val="32"/>
        </w:rPr>
        <w:t>房屋征收事务中心因公出国（境）费用、公务接待费、公务用车购置和运行维护费开支单位包括北京市</w:t>
      </w:r>
      <w:proofErr w:type="gramStart"/>
      <w:r>
        <w:rPr>
          <w:rFonts w:ascii="仿宋_GB2312" w:eastAsia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sz w:val="32"/>
          <w:szCs w:val="32"/>
        </w:rPr>
        <w:t>房屋征收事务中心1个所属单位。</w:t>
      </w:r>
    </w:p>
    <w:p w:rsidR="006D36E3" w:rsidRDefault="00FF4B1D" w:rsidP="00F14DE5">
      <w:pPr>
        <w:pBdr>
          <w:bottom w:val="single" w:sz="4" w:space="31" w:color="FFFFFF"/>
        </w:pBdr>
        <w:spacing w:line="600" w:lineRule="exact"/>
        <w:ind w:firstLineChars="177" w:firstLine="566"/>
        <w:outlineLvl w:val="0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（二）“三公”经费预算财政拨款情况说明</w:t>
      </w:r>
    </w:p>
    <w:p w:rsidR="006D36E3" w:rsidRDefault="00FF4B1D">
      <w:pPr>
        <w:pBdr>
          <w:bottom w:val="single" w:sz="4" w:space="31" w:color="FFFFFF"/>
        </w:pBdr>
        <w:spacing w:line="600" w:lineRule="exact"/>
        <w:ind w:firstLineChars="200" w:firstLine="640"/>
        <w:outlineLvl w:val="0"/>
        <w:rPr>
          <w:rFonts w:ascii="仿宋_GB2312" w:eastAsia="仿宋_GB2312" w:hAnsi="文星标宋" w:cs="Tahom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房屋征收事务中心2019年一般公共预算“三公经费”财政拨款支出预算合计3.80万元。2018年预算数6.21万元，2018年预算执行数2.71万元。其中：</w:t>
      </w:r>
    </w:p>
    <w:p w:rsidR="006D36E3" w:rsidRDefault="00FF4B1D" w:rsidP="00F14DE5">
      <w:pPr>
        <w:pBdr>
          <w:bottom w:val="single" w:sz="4" w:space="31" w:color="FFFFFF"/>
        </w:pBdr>
        <w:spacing w:line="600" w:lineRule="exact"/>
        <w:ind w:firstLineChars="177" w:firstLine="566"/>
        <w:outlineLvl w:val="0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sz w:val="32"/>
          <w:szCs w:val="32"/>
        </w:rPr>
        <w:t>因公出国（境）费用：2018年预算数0万元，2018年预算执行数0万元，2019年预算数0万元，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2019年预算数较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lastRenderedPageBreak/>
        <w:t>2018年预算数减少0万元。原因：</w:t>
      </w:r>
      <w:proofErr w:type="gramStart"/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房屋征收事务中心未安排</w:t>
      </w:r>
      <w:r>
        <w:rPr>
          <w:rFonts w:ascii="仿宋_GB2312" w:eastAsia="仿宋_GB2312" w:hAnsi="文星标宋" w:cs="Tahoma" w:hint="eastAsia"/>
          <w:sz w:val="32"/>
          <w:szCs w:val="32"/>
        </w:rPr>
        <w:t>因公出国（境）事项，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2018年预算数与2019年预算数同为0万元，</w:t>
      </w:r>
      <w:proofErr w:type="gramStart"/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预算数未发生</w:t>
      </w:r>
      <w:proofErr w:type="gramEnd"/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变化。2019年预算</w:t>
      </w:r>
      <w:r>
        <w:rPr>
          <w:rFonts w:ascii="仿宋_GB2312" w:eastAsia="仿宋_GB2312" w:hint="eastAsia"/>
          <w:sz w:val="32"/>
          <w:szCs w:val="32"/>
        </w:rPr>
        <w:t>因公出国(境) 团组数0个，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人数0人次。</w:t>
      </w:r>
    </w:p>
    <w:p w:rsidR="006D36E3" w:rsidRDefault="00FF4B1D" w:rsidP="00F14DE5">
      <w:pPr>
        <w:widowControl/>
        <w:ind w:firstLineChars="177" w:firstLine="566"/>
        <w:jc w:val="left"/>
        <w:rPr>
          <w:rFonts w:ascii="仿宋_GB2312" w:eastAsia="仿宋_GB2312" w:hAnsi="文星标宋" w:cs="Tahoma"/>
          <w:sz w:val="32"/>
          <w:szCs w:val="32"/>
        </w:rPr>
      </w:pPr>
      <w:r>
        <w:rPr>
          <w:rFonts w:ascii="仿宋_GB2312" w:eastAsia="仿宋_GB2312" w:hAnsi="文星标宋" w:cs="Tahoma" w:hint="eastAsia"/>
          <w:sz w:val="32"/>
          <w:szCs w:val="32"/>
        </w:rPr>
        <w:t>公务用车费：2018年预算数5.60万元，全部为公务用车运行维护费。2018年预算执行数2.71万元，其中：公务用车运行维护费2.71万元；公务用车购置0万元。2019年预算数3.60万元，全部为公务用车运行维护费。</w:t>
      </w:r>
    </w:p>
    <w:p w:rsidR="006D36E3" w:rsidRDefault="00FF4B1D">
      <w:pPr>
        <w:widowControl/>
        <w:ind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sz w:val="32"/>
          <w:szCs w:val="32"/>
        </w:rPr>
        <w:t>公务用车费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2019年预算数3.6万元，2018年预算数5.6万元，2019年预算数较2018年预算数减少2万元。原因：未安排</w:t>
      </w:r>
      <w:r>
        <w:rPr>
          <w:rFonts w:ascii="仿宋_GB2312" w:eastAsia="仿宋_GB2312" w:hAnsi="文星标宋" w:cs="Tahoma" w:hint="eastAsia"/>
          <w:sz w:val="32"/>
          <w:szCs w:val="32"/>
        </w:rPr>
        <w:t>公务用车购置，公务用车运行维护费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2019年预算数较2018年预算数减少2万元，2019年每辆公务用车预算相比2018年预算减少1万元。部门保有公务用车2辆。</w:t>
      </w:r>
    </w:p>
    <w:p w:rsidR="006D36E3" w:rsidRDefault="00FF4B1D">
      <w:pPr>
        <w:widowControl/>
        <w:ind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1.公务用车购置：2018年预算数0万元，2019年预算数0万元，2019年预算数较2018年预算数减少0万元。原因：公车无购置，2018年预算数与2019年预算数相同为0万元，</w:t>
      </w:r>
      <w:proofErr w:type="gramStart"/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预算数未发生</w:t>
      </w:r>
      <w:proofErr w:type="gramEnd"/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变化。部门保有公务用车2辆；</w:t>
      </w:r>
    </w:p>
    <w:p w:rsidR="006D36E3" w:rsidRDefault="00FF4B1D">
      <w:pPr>
        <w:widowControl/>
        <w:ind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2.公务用车运行维护费：2018年预算数5.6万元，2019年预算数3.6万元，2019年预算数较2018年预算数减少2万元。原因：</w:t>
      </w:r>
      <w:r>
        <w:rPr>
          <w:rFonts w:ascii="仿宋_GB2312" w:eastAsia="仿宋_GB2312" w:hAnsi="文星标宋" w:cs="Tahoma" w:hint="eastAsia"/>
          <w:sz w:val="32"/>
          <w:szCs w:val="32"/>
        </w:rPr>
        <w:t>公务用车运行维护费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2019年预算数较2018年预算数减少2万元，2019年每辆公务用车预算相比2018年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lastRenderedPageBreak/>
        <w:t>预算减少1万元。部门保有公务用车2辆。开支范围包括车辆保险费、车辆燃料费、车辆维修费、车船使用税、车辆维护费等。</w:t>
      </w:r>
    </w:p>
    <w:p w:rsidR="006D36E3" w:rsidRDefault="00FF4B1D" w:rsidP="00F14DE5">
      <w:pPr>
        <w:widowControl/>
        <w:ind w:firstLine="567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公务接待费：2018年预算数0.61万元，2019年预算数0.20万元，2019年预算数较2018年预算数减少0.41万元。原因：征收中心厉行倡导节约，避免不必要的公务接待费用支出，2019年</w:t>
      </w:r>
      <w:r w:rsidR="001B5018">
        <w:rPr>
          <w:rFonts w:ascii="仿宋_GB2312" w:eastAsia="仿宋_GB2312" w:hAnsi="文星标宋" w:cs="Tahoma" w:hint="eastAsia"/>
          <w:color w:val="000000"/>
          <w:sz w:val="32"/>
          <w:szCs w:val="32"/>
        </w:rPr>
        <w:t>公务接待费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预算减少0.41万元。</w:t>
      </w:r>
    </w:p>
    <w:p w:rsidR="006D36E3" w:rsidRDefault="006D36E3">
      <w:pPr>
        <w:pBdr>
          <w:bottom w:val="single" w:sz="4" w:space="31" w:color="FFFFFF"/>
        </w:pBdr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</w:p>
    <w:p w:rsidR="006D36E3" w:rsidRDefault="00FF4B1D" w:rsidP="00F14DE5">
      <w:pPr>
        <w:spacing w:line="620" w:lineRule="exact"/>
        <w:ind w:firstLineChars="177" w:firstLine="566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十一、其他重要事项的情况说明</w:t>
      </w:r>
    </w:p>
    <w:p w:rsidR="006D36E3" w:rsidRDefault="00FF4B1D" w:rsidP="00F14DE5">
      <w:pPr>
        <w:spacing w:line="620" w:lineRule="exact"/>
        <w:ind w:firstLineChars="177" w:firstLine="566"/>
        <w:rPr>
          <w:rFonts w:ascii="楷体_GB2312" w:eastAsia="楷体_GB2312" w:hAnsi="Tahoma" w:cs="Tahoma"/>
          <w:color w:val="000000"/>
          <w:sz w:val="32"/>
          <w:szCs w:val="32"/>
        </w:rPr>
      </w:pPr>
      <w:r>
        <w:rPr>
          <w:rFonts w:ascii="楷体_GB2312" w:eastAsia="楷体_GB2312" w:hAnsi="Tahoma" w:cs="Tahoma" w:hint="eastAsia"/>
          <w:color w:val="000000"/>
          <w:sz w:val="32"/>
          <w:szCs w:val="32"/>
        </w:rPr>
        <w:t>（一）机关运行经费</w:t>
      </w:r>
    </w:p>
    <w:p w:rsidR="006D36E3" w:rsidRDefault="00FF4B1D">
      <w:pPr>
        <w:spacing w:line="62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2019年，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房屋征收事务中心属于未纳入规范工资的事业单位，不纳入机关运行经费统计中，不涉及此项内容</w:t>
      </w:r>
      <w:r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t>。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机关运行经费财政拨款预算0万元。</w:t>
      </w:r>
    </w:p>
    <w:p w:rsidR="006D36E3" w:rsidRDefault="00FF4B1D">
      <w:pPr>
        <w:spacing w:line="62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注：1.规范工资的事业单位不纳入机关运行经费统计中；</w:t>
      </w:r>
    </w:p>
    <w:p w:rsidR="006D36E3" w:rsidRDefault="00FF4B1D">
      <w:pPr>
        <w:spacing w:line="62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    2.其他事业单位不纳入机关运行经费统计中；</w:t>
      </w:r>
    </w:p>
    <w:p w:rsidR="006D36E3" w:rsidRDefault="00FF4B1D">
      <w:pPr>
        <w:numPr>
          <w:ilvl w:val="0"/>
          <w:numId w:val="2"/>
        </w:numPr>
        <w:spacing w:line="620" w:lineRule="exact"/>
        <w:ind w:firstLineChars="400" w:firstLine="128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机关运行经费，仅指基本支出扣除人员支出的那部分，具体包括人员公用支出、车辆公用支出、项目支出中的机构日常运转类（除业务用车公用支出外）。列支功能科目“行政运行”等，不可以把“事业运行”、“机构运行”等反应事业单位的预算数据统计在内。</w:t>
      </w:r>
    </w:p>
    <w:p w:rsidR="006D36E3" w:rsidRDefault="00FF4B1D" w:rsidP="00F14DE5">
      <w:pPr>
        <w:spacing w:line="620" w:lineRule="exact"/>
        <w:ind w:firstLineChars="177" w:firstLine="566"/>
        <w:rPr>
          <w:rFonts w:ascii="楷体_GB2312" w:eastAsia="楷体_GB2312" w:hAnsi="Tahoma" w:cs="Tahoma"/>
          <w:color w:val="000000"/>
          <w:sz w:val="32"/>
          <w:szCs w:val="32"/>
        </w:rPr>
      </w:pPr>
      <w:r>
        <w:rPr>
          <w:rFonts w:ascii="楷体_GB2312" w:eastAsia="楷体_GB2312" w:hAnsi="Tahoma" w:cs="Tahoma" w:hint="eastAsia"/>
          <w:color w:val="000000"/>
          <w:sz w:val="32"/>
          <w:szCs w:val="32"/>
        </w:rPr>
        <w:t>（二）政府采购情况</w:t>
      </w:r>
    </w:p>
    <w:p w:rsidR="006D36E3" w:rsidRDefault="00FF4B1D">
      <w:pPr>
        <w:spacing w:line="62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lastRenderedPageBreak/>
        <w:t>2019年，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房屋征收事务中心政府采购预算总额32.50万元，其中：政府采购货物预算0万元、政府采购工程预算0万元、政府采购服务预算32.50万元。</w:t>
      </w:r>
    </w:p>
    <w:p w:rsidR="006D36E3" w:rsidRDefault="00FF4B1D" w:rsidP="00F14DE5">
      <w:pPr>
        <w:spacing w:line="620" w:lineRule="exact"/>
        <w:ind w:firstLineChars="177" w:firstLine="566"/>
        <w:rPr>
          <w:rFonts w:ascii="楷体_GB2312" w:eastAsia="楷体_GB2312" w:hAnsi="Tahoma" w:cs="Tahoma"/>
          <w:color w:val="000000"/>
          <w:sz w:val="32"/>
          <w:szCs w:val="32"/>
        </w:rPr>
      </w:pPr>
      <w:r>
        <w:rPr>
          <w:rFonts w:ascii="楷体_GB2312" w:eastAsia="楷体_GB2312" w:hAnsi="Tahoma" w:cs="Tahoma" w:hint="eastAsia"/>
          <w:color w:val="000000"/>
          <w:sz w:val="32"/>
          <w:szCs w:val="32"/>
        </w:rPr>
        <w:t>（三）国有资产占用情况</w:t>
      </w:r>
    </w:p>
    <w:p w:rsidR="006D36E3" w:rsidRDefault="00FF4B1D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截止</w:t>
      </w:r>
      <w:r>
        <w:rPr>
          <w:rFonts w:ascii="仿宋_GB2312" w:eastAsia="仿宋_GB2312" w:hint="eastAsia"/>
          <w:color w:val="000000"/>
          <w:sz w:val="32"/>
          <w:szCs w:val="32"/>
        </w:rPr>
        <w:t>2018年</w:t>
      </w:r>
      <w:r>
        <w:rPr>
          <w:rFonts w:ascii="仿宋_GB2312" w:eastAsia="仿宋_GB2312"/>
          <w:color w:val="000000"/>
          <w:sz w:val="32"/>
          <w:szCs w:val="32"/>
        </w:rPr>
        <w:t>底，</w:t>
      </w:r>
      <w:r>
        <w:rPr>
          <w:rFonts w:ascii="仿宋_GB2312" w:eastAsia="仿宋_GB2312" w:hint="eastAsia"/>
          <w:color w:val="000000"/>
          <w:sz w:val="32"/>
          <w:szCs w:val="32"/>
        </w:rPr>
        <w:t>本部门</w:t>
      </w:r>
      <w:r>
        <w:rPr>
          <w:rFonts w:ascii="仿宋_GB2312" w:eastAsia="仿宋_GB2312"/>
          <w:color w:val="000000"/>
          <w:sz w:val="32"/>
          <w:szCs w:val="32"/>
        </w:rPr>
        <w:t>固定资产总额</w:t>
      </w:r>
      <w:r>
        <w:rPr>
          <w:rFonts w:ascii="仿宋_GB2312" w:eastAsia="仿宋_GB2312" w:hint="eastAsia"/>
          <w:color w:val="000000"/>
          <w:sz w:val="32"/>
          <w:szCs w:val="32"/>
        </w:rPr>
        <w:t>179.94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/>
          <w:color w:val="000000"/>
          <w:sz w:val="32"/>
          <w:szCs w:val="32"/>
        </w:rPr>
        <w:t>，其中：</w:t>
      </w:r>
      <w:r>
        <w:rPr>
          <w:rFonts w:ascii="仿宋_GB2312" w:eastAsia="仿宋_GB2312" w:hint="eastAsia"/>
          <w:color w:val="000000"/>
          <w:sz w:val="32"/>
          <w:szCs w:val="32"/>
        </w:rPr>
        <w:t>车辆2台</w:t>
      </w:r>
      <w:r>
        <w:rPr>
          <w:rFonts w:ascii="仿宋_GB2312" w:eastAsia="仿宋_GB2312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45.11万元；单位</w:t>
      </w:r>
      <w:r>
        <w:rPr>
          <w:rFonts w:ascii="仿宋_GB2312" w:eastAsia="仿宋_GB2312"/>
          <w:color w:val="000000"/>
          <w:sz w:val="32"/>
          <w:szCs w:val="32"/>
        </w:rPr>
        <w:t>价值</w:t>
      </w:r>
      <w:r>
        <w:rPr>
          <w:rFonts w:ascii="仿宋_GB2312" w:eastAsia="仿宋_GB2312" w:hint="eastAsia"/>
          <w:color w:val="000000"/>
          <w:sz w:val="32"/>
          <w:szCs w:val="32"/>
        </w:rPr>
        <w:t>50万元以上</w:t>
      </w:r>
      <w:r>
        <w:rPr>
          <w:rFonts w:ascii="仿宋_GB2312" w:eastAsia="仿宋_GB2312"/>
          <w:color w:val="000000"/>
          <w:sz w:val="32"/>
          <w:szCs w:val="32"/>
        </w:rPr>
        <w:t>的</w:t>
      </w:r>
      <w:r>
        <w:rPr>
          <w:rFonts w:ascii="仿宋_GB2312" w:eastAsia="仿宋_GB2312" w:hint="eastAsia"/>
          <w:color w:val="000000"/>
          <w:sz w:val="32"/>
          <w:szCs w:val="32"/>
        </w:rPr>
        <w:t>通用</w:t>
      </w:r>
      <w:r>
        <w:rPr>
          <w:rFonts w:ascii="仿宋_GB2312" w:eastAsia="仿宋_GB2312"/>
          <w:color w:val="000000"/>
          <w:sz w:val="32"/>
          <w:szCs w:val="32"/>
        </w:rPr>
        <w:t>设备</w:t>
      </w:r>
      <w:r>
        <w:rPr>
          <w:rFonts w:ascii="仿宋_GB2312" w:eastAsia="仿宋_GB2312" w:hint="eastAsia"/>
          <w:color w:val="000000"/>
          <w:sz w:val="32"/>
          <w:szCs w:val="32"/>
        </w:rPr>
        <w:t>0台（套）、0万元，单位</w:t>
      </w:r>
      <w:r>
        <w:rPr>
          <w:rFonts w:ascii="仿宋_GB2312" w:eastAsia="仿宋_GB2312"/>
          <w:color w:val="000000"/>
          <w:sz w:val="32"/>
          <w:szCs w:val="32"/>
        </w:rPr>
        <w:t>价值100</w:t>
      </w:r>
      <w:r>
        <w:rPr>
          <w:rFonts w:ascii="仿宋_GB2312" w:eastAsia="仿宋_GB2312" w:hint="eastAsia"/>
          <w:color w:val="000000"/>
          <w:sz w:val="32"/>
          <w:szCs w:val="32"/>
        </w:rPr>
        <w:t>万元以上</w:t>
      </w:r>
      <w:r>
        <w:rPr>
          <w:rFonts w:ascii="仿宋_GB2312" w:eastAsia="仿宋_GB2312"/>
          <w:color w:val="000000"/>
          <w:sz w:val="32"/>
          <w:szCs w:val="32"/>
        </w:rPr>
        <w:t>的</w:t>
      </w:r>
      <w:r>
        <w:rPr>
          <w:rFonts w:ascii="仿宋_GB2312" w:eastAsia="仿宋_GB2312" w:hint="eastAsia"/>
          <w:color w:val="000000"/>
          <w:sz w:val="32"/>
          <w:szCs w:val="32"/>
        </w:rPr>
        <w:t>专用</w:t>
      </w:r>
      <w:r>
        <w:rPr>
          <w:rFonts w:ascii="仿宋_GB2312" w:eastAsia="仿宋_GB2312"/>
          <w:color w:val="000000"/>
          <w:sz w:val="32"/>
          <w:szCs w:val="32"/>
        </w:rPr>
        <w:t>设备</w:t>
      </w:r>
      <w:r>
        <w:rPr>
          <w:rFonts w:ascii="仿宋_GB2312" w:eastAsia="仿宋_GB2312" w:hint="eastAsia"/>
          <w:color w:val="000000"/>
          <w:sz w:val="32"/>
          <w:szCs w:val="32"/>
        </w:rPr>
        <w:t>0台（套）、0万元。</w:t>
      </w:r>
    </w:p>
    <w:p w:rsidR="006D36E3" w:rsidRDefault="00FF4B1D" w:rsidP="00F14DE5">
      <w:pPr>
        <w:spacing w:line="620" w:lineRule="exact"/>
        <w:ind w:firstLineChars="177" w:firstLine="56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（四）重点项目预算的绩效目标和绩效评价结果的情况</w:t>
      </w:r>
    </w:p>
    <w:p w:rsidR="006D36E3" w:rsidRDefault="00FF4B1D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2019年，填报绩效目标的预算项目0个，占全部预算项目0个的0%。填报绩效目标的项目支出预算0万元，占全部项目支出预算的0%。</w:t>
      </w:r>
    </w:p>
    <w:p w:rsidR="006D36E3" w:rsidRDefault="00FF4B1D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房屋征收事务中心纳入事前项目评估0个，涉及一般公共预算拨款0万元、政府性基金预算0万元。</w:t>
      </w:r>
    </w:p>
    <w:p w:rsidR="006D36E3" w:rsidRDefault="00FF4B1D" w:rsidP="00F14DE5">
      <w:pPr>
        <w:spacing w:line="620" w:lineRule="exact"/>
        <w:ind w:firstLineChars="177" w:firstLine="56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（五）政府购买服务预算说明</w:t>
      </w:r>
    </w:p>
    <w:p w:rsidR="006D36E3" w:rsidRDefault="00FF4B1D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2019年政府购买服务项目共计2项，预算总金额17.50万元。</w:t>
      </w:r>
    </w:p>
    <w:p w:rsidR="006D36E3" w:rsidRDefault="00FF4B1D" w:rsidP="00F14DE5">
      <w:pPr>
        <w:spacing w:line="620" w:lineRule="exact"/>
        <w:ind w:firstLineChars="177" w:firstLine="56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（六）国有资本经营预算财政拨款情况说明</w:t>
      </w:r>
    </w:p>
    <w:p w:rsidR="006D36E3" w:rsidRDefault="00FF4B1D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本部门2019年无国有资本经营预算财政拨款安排的预算。 </w:t>
      </w:r>
    </w:p>
    <w:p w:rsidR="006D36E3" w:rsidRDefault="00FF4B1D" w:rsidP="00F14DE5">
      <w:pPr>
        <w:spacing w:line="560" w:lineRule="exact"/>
        <w:ind w:firstLine="567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十二、名词解释</w:t>
      </w:r>
    </w:p>
    <w:p w:rsidR="006D36E3" w:rsidRDefault="00FF4B1D" w:rsidP="00F14DE5">
      <w:pPr>
        <w:spacing w:line="56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“三公”经费：指本部门当年部门预算安排的因公出国</w:t>
      </w:r>
      <w:r>
        <w:rPr>
          <w:rFonts w:ascii="仿宋_GB2312" w:eastAsia="仿宋_GB2312" w:hint="eastAsia"/>
          <w:sz w:val="32"/>
          <w:szCs w:val="32"/>
        </w:rPr>
        <w:lastRenderedPageBreak/>
        <w:t>（境）费用、公务接待费、公务用车购置和运行维护费。</w:t>
      </w:r>
    </w:p>
    <w:p w:rsidR="006D36E3" w:rsidRDefault="00FF4B1D" w:rsidP="00F14DE5">
      <w:pPr>
        <w:spacing w:line="620" w:lineRule="exact"/>
        <w:ind w:firstLineChars="177" w:firstLine="566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机关运行经费：指为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6D36E3" w:rsidRDefault="006D36E3">
      <w:pPr>
        <w:tabs>
          <w:tab w:val="left" w:pos="1186"/>
        </w:tabs>
        <w:jc w:val="left"/>
      </w:pPr>
    </w:p>
    <w:sectPr w:rsidR="006D36E3" w:rsidSect="006D3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0000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43992B"/>
    <w:multiLevelType w:val="singleLevel"/>
    <w:tmpl w:val="C343992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5407DD"/>
    <w:multiLevelType w:val="singleLevel"/>
    <w:tmpl w:val="5C5407DD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35A"/>
    <w:rsid w:val="00181E94"/>
    <w:rsid w:val="001B5018"/>
    <w:rsid w:val="001C4DE9"/>
    <w:rsid w:val="00215280"/>
    <w:rsid w:val="002A57C2"/>
    <w:rsid w:val="00333DC4"/>
    <w:rsid w:val="003A74AA"/>
    <w:rsid w:val="003E45DD"/>
    <w:rsid w:val="003F55F3"/>
    <w:rsid w:val="00410FCD"/>
    <w:rsid w:val="00447E92"/>
    <w:rsid w:val="004A048C"/>
    <w:rsid w:val="004C6342"/>
    <w:rsid w:val="004D5C78"/>
    <w:rsid w:val="004F0BE1"/>
    <w:rsid w:val="0051355B"/>
    <w:rsid w:val="005405BA"/>
    <w:rsid w:val="0055571C"/>
    <w:rsid w:val="005B6285"/>
    <w:rsid w:val="005D03EF"/>
    <w:rsid w:val="006D36E3"/>
    <w:rsid w:val="00703658"/>
    <w:rsid w:val="00733948"/>
    <w:rsid w:val="00797B44"/>
    <w:rsid w:val="00830E6A"/>
    <w:rsid w:val="0086135A"/>
    <w:rsid w:val="0089530E"/>
    <w:rsid w:val="008B1361"/>
    <w:rsid w:val="009554A5"/>
    <w:rsid w:val="00983B10"/>
    <w:rsid w:val="009F682C"/>
    <w:rsid w:val="00A323D5"/>
    <w:rsid w:val="00A90D94"/>
    <w:rsid w:val="00B532B3"/>
    <w:rsid w:val="00B72F1E"/>
    <w:rsid w:val="00B829BE"/>
    <w:rsid w:val="00C827F9"/>
    <w:rsid w:val="00D13F7C"/>
    <w:rsid w:val="00D14E12"/>
    <w:rsid w:val="00DB70EC"/>
    <w:rsid w:val="00EA7852"/>
    <w:rsid w:val="00ED081B"/>
    <w:rsid w:val="00ED1C85"/>
    <w:rsid w:val="00ED5826"/>
    <w:rsid w:val="00ED6A6D"/>
    <w:rsid w:val="00EE7527"/>
    <w:rsid w:val="00F067BF"/>
    <w:rsid w:val="00F14DE5"/>
    <w:rsid w:val="00F40AFB"/>
    <w:rsid w:val="00FA0693"/>
    <w:rsid w:val="00FD306B"/>
    <w:rsid w:val="00FD50DC"/>
    <w:rsid w:val="00FF4B1D"/>
    <w:rsid w:val="01277DC4"/>
    <w:rsid w:val="021066BF"/>
    <w:rsid w:val="04A61A61"/>
    <w:rsid w:val="05642423"/>
    <w:rsid w:val="0B3D3140"/>
    <w:rsid w:val="0CE060F0"/>
    <w:rsid w:val="0D3556A1"/>
    <w:rsid w:val="0EC94000"/>
    <w:rsid w:val="0EEC34BE"/>
    <w:rsid w:val="0F277DFB"/>
    <w:rsid w:val="0F3649EF"/>
    <w:rsid w:val="0F6B3EDB"/>
    <w:rsid w:val="0FCE6406"/>
    <w:rsid w:val="15293E14"/>
    <w:rsid w:val="18E84377"/>
    <w:rsid w:val="19186059"/>
    <w:rsid w:val="1987237E"/>
    <w:rsid w:val="19CF1428"/>
    <w:rsid w:val="1E1D0E2C"/>
    <w:rsid w:val="1F4B7E5E"/>
    <w:rsid w:val="215A058B"/>
    <w:rsid w:val="21607673"/>
    <w:rsid w:val="23013FF8"/>
    <w:rsid w:val="23697EEF"/>
    <w:rsid w:val="25E04B96"/>
    <w:rsid w:val="2A903B08"/>
    <w:rsid w:val="2B4B1E0A"/>
    <w:rsid w:val="2EEE1579"/>
    <w:rsid w:val="309C04AC"/>
    <w:rsid w:val="31002194"/>
    <w:rsid w:val="31331CE0"/>
    <w:rsid w:val="316035C4"/>
    <w:rsid w:val="33475367"/>
    <w:rsid w:val="37F07BC8"/>
    <w:rsid w:val="3A7129BF"/>
    <w:rsid w:val="3AFD0A60"/>
    <w:rsid w:val="3BAB57F1"/>
    <w:rsid w:val="3E644F0F"/>
    <w:rsid w:val="3FCA3628"/>
    <w:rsid w:val="40547682"/>
    <w:rsid w:val="414A7EE5"/>
    <w:rsid w:val="420F1335"/>
    <w:rsid w:val="42B84A9B"/>
    <w:rsid w:val="43BE6EEF"/>
    <w:rsid w:val="45741C8C"/>
    <w:rsid w:val="45A679FA"/>
    <w:rsid w:val="46421F2A"/>
    <w:rsid w:val="47560562"/>
    <w:rsid w:val="4B1808E2"/>
    <w:rsid w:val="4E491CBE"/>
    <w:rsid w:val="51CA0BA8"/>
    <w:rsid w:val="52770197"/>
    <w:rsid w:val="52DC7777"/>
    <w:rsid w:val="52F823A6"/>
    <w:rsid w:val="542302E3"/>
    <w:rsid w:val="56FF35A1"/>
    <w:rsid w:val="579A5E3A"/>
    <w:rsid w:val="588909DF"/>
    <w:rsid w:val="59091A8A"/>
    <w:rsid w:val="5C6D7955"/>
    <w:rsid w:val="5CF51741"/>
    <w:rsid w:val="61074B16"/>
    <w:rsid w:val="62C95B63"/>
    <w:rsid w:val="639A76D6"/>
    <w:rsid w:val="63DC4A13"/>
    <w:rsid w:val="643C7F5F"/>
    <w:rsid w:val="67EB3B4B"/>
    <w:rsid w:val="68FD06FD"/>
    <w:rsid w:val="69CC7EEF"/>
    <w:rsid w:val="6BA37F09"/>
    <w:rsid w:val="6C034F01"/>
    <w:rsid w:val="6DDF4FBB"/>
    <w:rsid w:val="6F5E6BD8"/>
    <w:rsid w:val="706F712B"/>
    <w:rsid w:val="710B09F8"/>
    <w:rsid w:val="725A155C"/>
    <w:rsid w:val="7264553C"/>
    <w:rsid w:val="72BA30A8"/>
    <w:rsid w:val="73FD1150"/>
    <w:rsid w:val="744B7022"/>
    <w:rsid w:val="75353131"/>
    <w:rsid w:val="76B71EE7"/>
    <w:rsid w:val="771B757C"/>
    <w:rsid w:val="774F65CF"/>
    <w:rsid w:val="779A235F"/>
    <w:rsid w:val="77AE662E"/>
    <w:rsid w:val="7BF34985"/>
    <w:rsid w:val="7CCE212B"/>
    <w:rsid w:val="7E533348"/>
    <w:rsid w:val="7F3B2D36"/>
    <w:rsid w:val="7F9D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23</Pages>
  <Words>1914</Words>
  <Characters>10912</Characters>
  <Application>Microsoft Office Word</Application>
  <DocSecurity>0</DocSecurity>
  <Lines>90</Lines>
  <Paragraphs>25</Paragraphs>
  <ScaleCrop>false</ScaleCrop>
  <Company>微软中国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庞硕</dc:creator>
  <cp:lastModifiedBy>庞硕</cp:lastModifiedBy>
  <cp:revision>49</cp:revision>
  <cp:lastPrinted>2019-02-18T01:32:00Z</cp:lastPrinted>
  <dcterms:created xsi:type="dcterms:W3CDTF">2019-02-15T08:42:00Z</dcterms:created>
  <dcterms:modified xsi:type="dcterms:W3CDTF">2019-02-18T09:50:00Z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