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北京市大兴区2021年政务公开工作要点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征求意见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稿）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2021年政务公开工作的总体要求是：坚持以习近平新时代中国特色社会主义思想为指导，全面贯彻党的十九届五中全会关于“深化政务公开”的决策部署，紧紧围绕区委、区政府中心工作，聚焦企业群众关切，深化重点领域信息公开，强化政策公开发布解读服务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深化政策服务水平，</w:t>
      </w:r>
      <w:r>
        <w:rPr>
          <w:rFonts w:hint="eastAsia" w:ascii="仿宋_GB2312" w:eastAsia="仿宋_GB2312"/>
          <w:sz w:val="32"/>
          <w:szCs w:val="32"/>
          <w:lang w:eastAsia="zh-CN"/>
        </w:rPr>
        <w:t>强化</w:t>
      </w:r>
      <w:r>
        <w:rPr>
          <w:rFonts w:hint="eastAsia" w:ascii="仿宋_GB2312" w:eastAsia="仿宋_GB2312"/>
          <w:sz w:val="32"/>
          <w:szCs w:val="32"/>
        </w:rPr>
        <w:t>履职能力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以全过程公开、全方位解读、全流程服务、全链条管理、全环节规范为工作</w:t>
      </w:r>
      <w:r>
        <w:rPr>
          <w:rFonts w:hint="eastAsia" w:ascii="仿宋_GB2312" w:eastAsia="仿宋_GB2312"/>
          <w:sz w:val="32"/>
          <w:szCs w:val="32"/>
          <w:lang w:eastAsia="zh-CN"/>
        </w:rPr>
        <w:t>目标</w:t>
      </w:r>
      <w:r>
        <w:rPr>
          <w:rFonts w:hint="eastAsia" w:ascii="仿宋_GB2312" w:eastAsia="仿宋_GB2312"/>
          <w:sz w:val="32"/>
          <w:szCs w:val="32"/>
        </w:rPr>
        <w:t>，着力提高</w:t>
      </w:r>
      <w:r>
        <w:rPr>
          <w:rFonts w:hint="eastAsia" w:ascii="仿宋_GB2312" w:eastAsia="仿宋_GB2312"/>
          <w:sz w:val="32"/>
          <w:szCs w:val="32"/>
          <w:lang w:eastAsia="zh-CN"/>
        </w:rPr>
        <w:t>信息公开</w:t>
      </w:r>
      <w:r>
        <w:rPr>
          <w:rFonts w:hint="eastAsia" w:ascii="仿宋_GB2312" w:eastAsia="仿宋_GB2312"/>
          <w:sz w:val="32"/>
          <w:szCs w:val="32"/>
        </w:rPr>
        <w:t>“含金量”</w:t>
      </w:r>
      <w:r>
        <w:rPr>
          <w:rFonts w:hint="eastAsia" w:ascii="仿宋_GB2312" w:eastAsia="仿宋_GB2312"/>
          <w:sz w:val="32"/>
          <w:szCs w:val="32"/>
          <w:lang w:eastAsia="zh-CN"/>
        </w:rPr>
        <w:t>，提升</w:t>
      </w:r>
      <w:r>
        <w:rPr>
          <w:rFonts w:hint="eastAsia" w:ascii="仿宋_GB2312" w:eastAsia="仿宋_GB2312"/>
          <w:sz w:val="32"/>
          <w:szCs w:val="32"/>
        </w:rPr>
        <w:t>社会需求契合度</w:t>
      </w:r>
      <w:r>
        <w:rPr>
          <w:rFonts w:hint="eastAsia" w:ascii="仿宋_GB2312" w:eastAsia="仿宋_GB2312"/>
          <w:sz w:val="32"/>
          <w:szCs w:val="32"/>
          <w:lang w:eastAsia="zh-CN"/>
        </w:rPr>
        <w:t>，增强政务公开</w:t>
      </w:r>
      <w:r>
        <w:rPr>
          <w:rFonts w:hint="eastAsia" w:ascii="仿宋_GB2312" w:eastAsia="仿宋_GB2312"/>
          <w:sz w:val="32"/>
          <w:szCs w:val="32"/>
        </w:rPr>
        <w:t>实用性、</w:t>
      </w:r>
      <w:r>
        <w:rPr>
          <w:rFonts w:hint="eastAsia" w:ascii="仿宋_GB2312" w:eastAsia="仿宋_GB2312"/>
          <w:sz w:val="32"/>
          <w:szCs w:val="32"/>
          <w:lang w:eastAsia="zh-CN"/>
        </w:rPr>
        <w:t>便捷性，将全区政务公开工作推向更高水平，助力大兴区“十四五”开好局、起好步，以更优异成绩献礼中国共产党成立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100周年。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一、深化重点工作全过程公开，以公开促进政策落实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加强</w:t>
      </w:r>
      <w:r>
        <w:rPr>
          <w:rFonts w:hint="eastAsia" w:ascii="楷体_GB2312" w:hAnsi="楷体_GB2312" w:eastAsia="楷体_GB2312" w:cs="楷体_GB2312"/>
          <w:sz w:val="32"/>
          <w:szCs w:val="32"/>
        </w:rPr>
        <w:t>“两区”建设信息公开，服务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经济</w:t>
      </w:r>
      <w:r>
        <w:rPr>
          <w:rFonts w:hint="eastAsia" w:ascii="楷体_GB2312" w:hAnsi="楷体_GB2312" w:eastAsia="楷体_GB2312" w:cs="楷体_GB2312"/>
          <w:sz w:val="32"/>
          <w:szCs w:val="32"/>
        </w:rPr>
        <w:t>发展</w:t>
      </w:r>
    </w:p>
    <w:p>
      <w:pPr>
        <w:pStyle w:val="3"/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color w:val="FF0000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1.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做好</w:t>
      </w:r>
      <w:r>
        <w:rPr>
          <w:rFonts w:hint="eastAsia" w:ascii="仿宋_GB2312" w:hAnsi="Calibri" w:eastAsia="仿宋_GB2312"/>
          <w:sz w:val="32"/>
          <w:szCs w:val="32"/>
        </w:rPr>
        <w:t>“两区”建设信息专题公开，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及时</w:t>
      </w:r>
      <w:r>
        <w:rPr>
          <w:rFonts w:hint="eastAsia" w:ascii="仿宋_GB2312" w:hAnsi="Calibri" w:eastAsia="仿宋_GB2312"/>
          <w:sz w:val="32"/>
          <w:szCs w:val="32"/>
        </w:rPr>
        <w:t>推送涉企政策</w:t>
      </w:r>
      <w:r>
        <w:rPr>
          <w:rFonts w:hint="eastAsia" w:ascii="仿宋_GB2312" w:hAnsi="Calibri" w:eastAsia="仿宋_GB2312"/>
          <w:sz w:val="32"/>
          <w:szCs w:val="32"/>
          <w:lang w:eastAsia="zh-CN"/>
        </w:rPr>
        <w:t>、及时发布重要成果、及时开展政策解读、及时更新工作进展等信息</w:t>
      </w:r>
      <w:r>
        <w:rPr>
          <w:rFonts w:hint="eastAsia" w:ascii="仿宋_GB2312" w:hAnsi="Calibri" w:eastAsia="仿宋_GB231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（区商务局牵头，区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政府</w:t>
      </w:r>
      <w:r>
        <w:rPr>
          <w:rFonts w:hint="eastAsia" w:ascii="楷体_GB2312" w:hAnsi="楷体_GB2312" w:eastAsia="楷体_GB2312" w:cs="楷体_GB2312"/>
          <w:sz w:val="32"/>
          <w:szCs w:val="32"/>
        </w:rPr>
        <w:t>相关部门负责落实，</w:t>
      </w:r>
      <w:r>
        <w:rPr>
          <w:rFonts w:hint="eastAsia" w:ascii="楷体_GB2312" w:hAnsi="楷体_GB2312" w:eastAsia="楷体_GB2312" w:cs="楷体_GB2312"/>
          <w:strike w:val="0"/>
          <w:dstrike w:val="0"/>
          <w:sz w:val="32"/>
          <w:szCs w:val="32"/>
        </w:rPr>
        <w:t>完成时限：2021年</w:t>
      </w:r>
      <w:r>
        <w:rPr>
          <w:rFonts w:hint="eastAsia" w:ascii="楷体_GB2312" w:hAnsi="楷体_GB2312" w:eastAsia="楷体_GB2312" w:cs="楷体_GB2312"/>
          <w:strike w:val="0"/>
          <w:dstrike w:val="0"/>
          <w:sz w:val="32"/>
          <w:szCs w:val="32"/>
          <w:lang w:eastAsia="zh-CN"/>
        </w:rPr>
        <w:t>1</w:t>
      </w:r>
      <w:r>
        <w:rPr>
          <w:rFonts w:hint="eastAsia" w:ascii="楷体_GB2312" w:hAnsi="楷体_GB2312" w:eastAsia="楷体_GB2312" w:cs="楷体_GB2312"/>
          <w:strike w:val="0"/>
          <w:dstrike w:val="0"/>
          <w:sz w:val="32"/>
          <w:szCs w:val="32"/>
          <w:lang w:val="en-US" w:eastAsia="zh-CN"/>
        </w:rPr>
        <w:t>2</w:t>
      </w:r>
      <w:r>
        <w:rPr>
          <w:rFonts w:hint="eastAsia" w:ascii="楷体_GB2312" w:hAnsi="楷体_GB2312" w:eastAsia="楷体_GB2312" w:cs="楷体_GB2312"/>
          <w:strike w:val="0"/>
          <w:dstrike w:val="0"/>
          <w:sz w:val="32"/>
          <w:szCs w:val="32"/>
        </w:rPr>
        <w:t>月</w:t>
      </w:r>
      <w:r>
        <w:rPr>
          <w:rFonts w:hint="eastAsia" w:ascii="楷体_GB2312" w:hAnsi="楷体_GB2312" w:eastAsia="楷体_GB2312" w:cs="楷体_GB2312"/>
          <w:sz w:val="32"/>
          <w:szCs w:val="32"/>
        </w:rPr>
        <w:t>）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做好“两区”政策先行先试工作信息公开。围绕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北京自贸区高端产业片区大兴组团方案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实施和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河北自贸区大兴机场片区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创新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措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施落地，及时发布制度创新、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服务业扩大开放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等工作信息，让企业全面了解“两区”政策优势和投资环境优势，为吸引投资、引进项目做好服务工作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区商务局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>区发改委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区经信局、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区投促中心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/>
        </w:rPr>
        <w:t>等相关部门负责落实，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>完成时限：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2021年12月）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bidi w:val="0"/>
        <w:spacing w:beforeAutospacing="0" w:afterAutospacing="0" w:line="56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做好“两区”项目引进和强化承载能力工作信息公开。及时发布优化通关服务流程，以及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基础设施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公共服务配套建设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等工作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为便利商务活动开展和为国际化企业及人才提供优质服务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信息保障。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区商务局、区发改委、区经信局等相关部门负责落实</w:t>
      </w: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完成时限：2021年12月）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抓好</w:t>
      </w:r>
      <w:r>
        <w:rPr>
          <w:rFonts w:hint="eastAsia" w:ascii="楷体_GB2312" w:hAnsi="楷体_GB2312" w:eastAsia="楷体_GB2312" w:cs="楷体_GB2312"/>
          <w:sz w:val="32"/>
          <w:szCs w:val="32"/>
        </w:rPr>
        <w:t>经济高质量发展信息公开，优化营商环境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.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  <w:lang w:eastAsia="zh-CN"/>
        </w:rPr>
        <w:t>完成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</w:rPr>
        <w:t>“证照分离”“照后减证”“一业一证”、电子发票、电子印章等改革举措应用信息公开。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highlight w:val="none"/>
        </w:rPr>
        <w:t xml:space="preserve"> </w:t>
      </w:r>
      <w:r>
        <w:rPr>
          <w:rFonts w:hint="eastAsia" w:ascii="仿宋_GB2312" w:eastAsia="仿宋_GB2312" w:cs="Times New Roman"/>
          <w:color w:val="000000"/>
          <w:sz w:val="32"/>
          <w:szCs w:val="32"/>
          <w:highlight w:val="none"/>
        </w:rPr>
        <w:t>发布政务服务“一网通办”“跨省通办”等工作进展情况。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做好中关村大兴园招商引资项目全生命周期服务管理举措、“1+N”产业政策信息公开，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为进一步优化我区营商环境，提供信息公开服务保障。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</w:rPr>
        <w:t>区市场监管局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eastAsia="zh-CN"/>
        </w:rPr>
        <w:t>、区财政局、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</w:rPr>
        <w:t>区政务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eastAsia="zh-CN"/>
        </w:rPr>
        <w:t>服务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</w:rPr>
        <w:t>局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eastAsia="zh-CN"/>
        </w:rPr>
        <w:t>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区发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改委、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区经信局、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区产促中心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区投促中心、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区金融办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  <w:lang w:eastAsia="zh-CN"/>
        </w:rPr>
        <w:t>相关部门负责落实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，完成时限：2021年1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月）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北京中日创新合作示范区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“氢之泉”主题科技园建设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夜经济培育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夜文化品牌建设信息公开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（区市场监管局、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区经信局、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区商务局、区文旅局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负责落实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，完成时限：2021年12月）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限竞房建设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和相关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集租房地块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产业地块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项目地块入市的过程性、结果性信息公开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（区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住建委、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区试点办、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区规自分局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及相关镇街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落实，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完成时限：2021年12月）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color w:val="FF0000"/>
          <w:kern w:val="2"/>
          <w:sz w:val="32"/>
          <w:szCs w:val="32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.加强财政性资金管理使用情况公开，</w:t>
      </w:r>
      <w:r>
        <w:rPr>
          <w:rFonts w:hint="eastAsia" w:ascii="仿宋_GB2312" w:eastAsia="仿宋_GB2312"/>
          <w:sz w:val="32"/>
          <w:szCs w:val="32"/>
        </w:rPr>
        <w:t>规范中介服务管理，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使用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财政性资金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且需委托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中介服务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机构完成的项目，应在北京市中介服务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网上交易平台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公开选取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中介服务机构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或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公开选取结果</w:t>
      </w:r>
      <w:r>
        <w:rPr>
          <w:rFonts w:hint="eastAsia" w:ascii="仿宋_GB2312" w:eastAsia="仿宋_GB2312" w:cs="Times New Roman"/>
          <w:color w:val="000000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（区政务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服务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局牵头，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/>
        </w:rPr>
        <w:t>区政府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各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相关部门负责落实，完成时限：2021年10月）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b/>
          <w:bCs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做好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推进乡村振兴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工作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信息公开，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助力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农业农村现代化建设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eastAsia="zh-CN"/>
        </w:rPr>
        <w:t>做好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农业园区点状供地、闲置农宅再利用、区管村地村资</w:t>
      </w:r>
      <w:r>
        <w:rPr>
          <w:rFonts w:hint="eastAsia" w:ascii="仿宋_GB2312" w:eastAsia="仿宋_GB2312"/>
          <w:sz w:val="32"/>
          <w:szCs w:val="32"/>
        </w:rPr>
        <w:t>信息</w:t>
      </w:r>
      <w:r>
        <w:rPr>
          <w:rFonts w:hint="eastAsia" w:ascii="仿宋_GB2312" w:eastAsia="仿宋_GB2312"/>
          <w:sz w:val="32"/>
          <w:szCs w:val="32"/>
          <w:lang w:eastAsia="zh-CN"/>
        </w:rPr>
        <w:t>发布工作，做好</w:t>
      </w:r>
      <w:r>
        <w:rPr>
          <w:rFonts w:hint="eastAsia" w:ascii="仿宋_GB2312" w:eastAsia="仿宋_GB2312"/>
          <w:sz w:val="32"/>
          <w:szCs w:val="32"/>
        </w:rPr>
        <w:t>推</w:t>
      </w:r>
      <w:r>
        <w:rPr>
          <w:rFonts w:hint="eastAsia" w:ascii="仿宋_GB2312" w:eastAsia="仿宋_GB2312"/>
          <w:sz w:val="32"/>
          <w:szCs w:val="32"/>
          <w:lang w:eastAsia="zh-CN"/>
        </w:rPr>
        <w:t>进农业现代化建设、</w:t>
      </w:r>
      <w:r>
        <w:rPr>
          <w:rFonts w:hint="eastAsia" w:ascii="仿宋_GB2312" w:eastAsia="仿宋_GB2312"/>
          <w:sz w:val="32"/>
          <w:szCs w:val="32"/>
        </w:rPr>
        <w:t>美丽乡村建设</w:t>
      </w:r>
      <w:r>
        <w:rPr>
          <w:rFonts w:hint="eastAsia" w:ascii="仿宋_GB2312" w:eastAsia="仿宋_GB2312"/>
          <w:sz w:val="32"/>
          <w:szCs w:val="32"/>
          <w:lang w:eastAsia="zh-CN"/>
        </w:rPr>
        <w:t>和促进农民增收致富等工作的信息公开，并注重做好镇级政务公开与村务公开的有效链接，让百姓通过信息公开获得更多助民发展、惠民生活、帮民致富的利好信息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区规自分局、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区农业农村局、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区经管站、</w:t>
      </w:r>
      <w:r>
        <w:rPr>
          <w:rFonts w:hint="eastAsia" w:ascii="楷体_GB2312" w:hAnsi="楷体_GB2312" w:eastAsia="楷体_GB2312" w:cs="楷体_GB2312"/>
          <w:sz w:val="32"/>
          <w:szCs w:val="32"/>
        </w:rPr>
        <w:t>区文旅局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及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各镇政府负责落实，</w:t>
      </w:r>
      <w:r>
        <w:rPr>
          <w:rFonts w:hint="eastAsia" w:ascii="楷体_GB2312" w:hAnsi="楷体_GB2312" w:eastAsia="楷体_GB2312" w:cs="楷体_GB2312"/>
          <w:sz w:val="32"/>
          <w:szCs w:val="32"/>
        </w:rPr>
        <w:t>完成时限：2021年12月）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（四）做好打造宜居城市信息公开，创建美好生活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.做好大兴新城街区控规、新城西片区等重点功能区控规信息公开。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（区规自分局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负责落实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，完成时限：2021年12月）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color w:val="FF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新城西片区开发建设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黄村镇鹅房等村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拆迁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老旧小区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危旧楼房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棚户区改造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芦东路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芦西路建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魏永路东延、高米店输变电工程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推进中的过程性、阶段性、结果性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发布工作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（区规自分局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区住建委、区城管委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相关镇政府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负责落实，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完成时限：2021年1</w:t>
      </w:r>
      <w:r>
        <w:rPr>
          <w:rFonts w:ascii="楷体_GB2312" w:hAnsi="楷体_GB2312" w:eastAsia="楷体_GB2312" w:cs="楷体_GB2312"/>
          <w:kern w:val="2"/>
          <w:sz w:val="32"/>
          <w:szCs w:val="32"/>
        </w:rPr>
        <w:t>0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月）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楷体_GB2312" w:cs="仿宋_GB2312"/>
          <w:color w:val="FF000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11.及时公开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推动</w:t>
      </w: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  <w:t>京南活力物流示范园创建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背</w:t>
      </w: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  <w:t>街小巷环境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精细化</w:t>
      </w: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  <w:t>整治等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工作</w:t>
      </w: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  <w:t>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做好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城乡结合部“三清一控”、出租房屋规范管理等信息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trike w:val="0"/>
          <w:dstrike w:val="0"/>
          <w:kern w:val="2"/>
          <w:sz w:val="32"/>
          <w:szCs w:val="32"/>
          <w:highlight w:val="none"/>
        </w:rPr>
        <w:t>。</w:t>
      </w:r>
      <w:r>
        <w:rPr>
          <w:rFonts w:hint="eastAsia" w:ascii="楷体_GB2312" w:hAnsi="楷体_GB2312" w:eastAsia="楷体_GB2312" w:cs="楷体_GB2312"/>
          <w:strike w:val="0"/>
          <w:dstrike w:val="0"/>
          <w:kern w:val="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strike w:val="0"/>
          <w:dstrike w:val="0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区发改委</w:t>
      </w:r>
      <w:r>
        <w:rPr>
          <w:rFonts w:hint="eastAsia" w:ascii="楷体_GB2312" w:hAnsi="楷体_GB2312" w:eastAsia="楷体_GB2312" w:cs="楷体_GB2312"/>
          <w:strike w:val="0"/>
          <w:dstrike w:val="0"/>
          <w:color w:val="FF0000"/>
          <w:kern w:val="2"/>
          <w:sz w:val="32"/>
          <w:szCs w:val="32"/>
          <w:highlight w:val="none"/>
        </w:rPr>
        <w:t>、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eastAsia="zh-CN"/>
        </w:rPr>
        <w:t>区城管委、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</w:rPr>
        <w:t>区城管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/>
        </w:rPr>
        <w:t>执法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eastAsia="zh-CN"/>
        </w:rPr>
        <w:t>局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/>
        </w:rPr>
        <w:t>及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eastAsia="zh-CN"/>
        </w:rPr>
        <w:t>相关镇街负责落实，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</w:rPr>
        <w:t>完成时限：2021年12月）</w:t>
      </w:r>
      <w:r>
        <w:rPr>
          <w:rFonts w:hint="eastAsia" w:ascii="楷体_GB2312" w:hAnsi="楷体_GB2312" w:eastAsia="楷体_GB2312" w:cs="楷体_GB2312"/>
          <w:color w:val="FF0000"/>
          <w:kern w:val="2"/>
          <w:sz w:val="32"/>
          <w:szCs w:val="32"/>
          <w:highlight w:val="none"/>
        </w:rPr>
        <w:t xml:space="preserve"> </w:t>
      </w:r>
      <w:r>
        <w:rPr>
          <w:rFonts w:hint="eastAsia" w:ascii="楷体_GB2312" w:hAnsi="楷体_GB2312" w:eastAsia="楷体_GB2312" w:cs="楷体_GB2312"/>
          <w:color w:val="FF0000"/>
          <w:kern w:val="2"/>
          <w:sz w:val="32"/>
          <w:szCs w:val="32"/>
          <w:highlight w:val="none"/>
          <w:lang w:val="en-US" w:eastAsia="zh-CN"/>
        </w:rPr>
        <w:t xml:space="preserve">  </w:t>
      </w:r>
    </w:p>
    <w:p>
      <w:pPr>
        <w:pStyle w:val="7"/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（五）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做好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基层治理推进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工作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信息公开，夯实基层组织建设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</w:t>
      </w:r>
      <w:r>
        <w:rPr>
          <w:rFonts w:ascii="仿宋_GB2312" w:hAnsi="仿宋_GB2312" w:eastAsia="仿宋_GB2312" w:cs="仿宋_GB2312"/>
          <w:sz w:val="32"/>
          <w:szCs w:val="32"/>
        </w:rPr>
        <w:t>城乡结合部撤村建居、社会组织和行业协会建设等信息。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做好“拉家常”议事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会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、业委会组建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等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信息公开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（区民政局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负责落实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，完成时限：2021年12月）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.加强物业行业管理力度，做好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物业服务企业“红黑榜”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信息公开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，促进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物业服务水平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（区住建委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、区民政局负责落实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 xml:space="preserve">，完成时限：2021年12月） 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（六）抓好生态文明建设信息公开，共建美丽大兴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.按月度发布区域空气环境质量情况、公开打击环境违法行为的信息，做好工业园区污水管网水质监测溯源试点的信息公开。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（区生态环境局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负责落实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，完成时限：2021年10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月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推动小龙河改线段治理工程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天堂河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西红门第二再生水厂建设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等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（区水务局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负责落实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，完成时限：2021年12月）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16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做好</w:t>
      </w:r>
      <w:r>
        <w:rPr>
          <w:rFonts w:hint="default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u w:val="none"/>
          <w:lang w:val="en-US" w:eastAsia="zh-CN"/>
        </w:rPr>
        <w:t>修复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u w:val="none"/>
          <w:lang w:val="en-US" w:eastAsia="zh-CN"/>
        </w:rPr>
        <w:t>扩大</w:t>
      </w:r>
      <w:r>
        <w:rPr>
          <w:rStyle w:val="6"/>
          <w:rFonts w:hint="default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u w:val="none"/>
        </w:rPr>
        <w:t>生态绿地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u w:val="none"/>
          <w:lang w:val="en-US" w:eastAsia="zh-CN"/>
        </w:rPr>
        <w:t>信息公开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2"/>
          <w:sz w:val="32"/>
          <w:szCs w:val="32"/>
          <w:u w:val="none"/>
          <w:lang w:val="en-US" w:eastAsia="zh-CN"/>
        </w:rPr>
        <w:t>重点发布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土壤监测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与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修复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林绿化工程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  <w:lang w:eastAsia="zh-CN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u w:val="none"/>
        </w:rPr>
        <w:t>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木管护动态监查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信息。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（区生态环境局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区园林局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/>
        </w:rPr>
        <w:t>分别负责落实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，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完成时限：2021年12月）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.做好餐饮厨余垃圾、家庭厨余垃圾信息月度公开，推动垃圾减量化、资源化、无害化处理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等垃圾分类工作信息公开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（区城管委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负责落实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，完成时限：2021年12月）</w:t>
      </w:r>
    </w:p>
    <w:p>
      <w:pPr>
        <w:pStyle w:val="7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kern w:val="2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（七）加强民生保障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  <w:lang w:eastAsia="zh-CN"/>
        </w:rPr>
        <w:t>信息公开</w:t>
      </w:r>
      <w:r>
        <w:rPr>
          <w:rFonts w:hint="eastAsia" w:ascii="楷体_GB2312" w:hAnsi="楷体_GB2312" w:eastAsia="楷体_GB2312" w:cs="楷体_GB2312"/>
          <w:kern w:val="2"/>
          <w:sz w:val="32"/>
          <w:szCs w:val="32"/>
        </w:rPr>
        <w:t>，增进人民福祉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推进生活性服务业网点建设信息公开，进一步方便群众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生活。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（区商务局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负责落实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，完成时限：2021年12月）</w:t>
      </w:r>
    </w:p>
    <w:p>
      <w:pPr>
        <w:pStyle w:val="3"/>
        <w:ind w:firstLine="640" w:firstLineChars="200"/>
        <w:rPr>
          <w:rFonts w:ascii="楷体_GB2312" w:hAnsi="楷体_GB2312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19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公交线路优化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农村候车亭修缮更新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等信息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，让群众出行更便捷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更舒适。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</w:t>
      </w:r>
      <w:r>
        <w:rPr>
          <w:rFonts w:ascii="楷体_GB2312" w:hAnsi="楷体_GB2312" w:eastAsia="楷体_GB2312" w:cs="楷体_GB2312"/>
          <w:color w:val="auto"/>
          <w:sz w:val="32"/>
          <w:szCs w:val="32"/>
        </w:rPr>
        <w:t>区交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通局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负责落实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，</w:t>
      </w:r>
      <w:r>
        <w:rPr>
          <w:rFonts w:ascii="楷体_GB2312" w:hAnsi="楷体_GB2312" w:eastAsia="楷体_GB2312" w:cs="楷体_GB2312"/>
          <w:color w:val="auto"/>
          <w:sz w:val="32"/>
          <w:szCs w:val="32"/>
        </w:rPr>
        <w:t>完成时限：2021年11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月）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.推进智慧文旅服务平台、城市书房等公共文化设施建设，做好献礼建党100周年乡土、乡情、乡韵特色文化活动信息公开。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>（区文旅局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/>
        </w:rPr>
        <w:t>负责落实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 xml:space="preserve">，完成时限：2021年12月） 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做好学校、幼儿园划片、校园建设、教育改革等工作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的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信息公开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>（区教委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/>
        </w:rPr>
        <w:t>负责落实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 xml:space="preserve">，完成时限：2021年12月） 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.营造良好冬奥氛围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做好“全民健身”主题活动</w:t>
      </w:r>
      <w:r>
        <w:rPr>
          <w:rFonts w:ascii="仿宋_GB2312" w:hAnsi="仿宋_GB2312" w:eastAsia="仿宋_GB2312" w:cs="仿宋_GB2312"/>
          <w:color w:val="auto"/>
          <w:kern w:val="2"/>
          <w:sz w:val="32"/>
          <w:szCs w:val="32"/>
        </w:rPr>
        <w:t>信息公开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重点发布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新建各类专项活动场地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配建室内健身设施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更新室外健身器材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铺设健身步道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等信息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。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>（区体育局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/>
        </w:rPr>
        <w:t>负责落实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>，完成时限：2021年12月）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.做好就业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养老、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殡葬改革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等政策制定过程中的预公开、意见征集及反馈、政策发布实施等信息公开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>（区人保局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eastAsia="zh-CN"/>
        </w:rPr>
        <w:t>、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>区民政局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/>
        </w:rPr>
        <w:t>分别负责落实，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>完成时限：2021年1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/>
        </w:rPr>
        <w:t>0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>月）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kern w:val="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</w:rPr>
        <w:t>.做好居民人均可支配收入变化信息公开。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</w:rPr>
        <w:t>（</w:t>
      </w:r>
      <w:r>
        <w:rPr>
          <w:rFonts w:hint="eastAsia" w:ascii="楷体_GB2312" w:hAnsi="楷体_GB2312" w:eastAsia="楷体_GB2312" w:cs="楷体_GB2312"/>
          <w:strike w:val="0"/>
          <w:dstrike w:val="0"/>
          <w:color w:val="auto"/>
          <w:kern w:val="2"/>
          <w:sz w:val="32"/>
          <w:szCs w:val="32"/>
          <w:highlight w:val="none"/>
        </w:rPr>
        <w:t>区</w:t>
      </w:r>
      <w:r>
        <w:rPr>
          <w:rFonts w:hint="eastAsia" w:ascii="楷体_GB2312" w:hAnsi="楷体_GB2312" w:eastAsia="楷体_GB2312" w:cs="楷体_GB2312"/>
          <w:strike w:val="0"/>
          <w:dstrike w:val="0"/>
          <w:color w:val="auto"/>
          <w:kern w:val="2"/>
          <w:sz w:val="32"/>
          <w:szCs w:val="32"/>
          <w:highlight w:val="none"/>
          <w:lang w:eastAsia="zh-CN"/>
        </w:rPr>
        <w:t>国调队负责落实</w:t>
      </w:r>
      <w:r>
        <w:rPr>
          <w:rFonts w:hint="eastAsia" w:ascii="楷体_GB2312" w:hAnsi="楷体_GB2312" w:eastAsia="楷体_GB2312" w:cs="楷体_GB2312"/>
          <w:strike w:val="0"/>
          <w:color w:val="auto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楷体_GB2312" w:hAnsi="楷体_GB2312" w:eastAsia="楷体_GB2312" w:cs="楷体_GB2312"/>
          <w:strike w:val="0"/>
          <w:dstrike w:val="0"/>
          <w:color w:val="auto"/>
          <w:kern w:val="2"/>
          <w:sz w:val="32"/>
          <w:szCs w:val="32"/>
          <w:highlight w:val="none"/>
        </w:rPr>
        <w:t>完成时限：2021年10月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highlight w:val="none"/>
        </w:rPr>
        <w:t>）</w:t>
      </w:r>
    </w:p>
    <w:p>
      <w:pPr>
        <w:pStyle w:val="4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楷体_GB2312" w:hAnsi="楷体_GB2312" w:eastAsia="楷体_GB2312" w:cs="楷体_GB2312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持续优化新冠肺炎疫情防控信息发布专栏，重点围绕精准防控、疫苗使用等发布权威信息。推进公共卫生管理体系和医疗卫生服务体系建设、疾控中心标准化建设、爱国卫生运动等信息公开。</w:t>
      </w: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（区卫健委</w:t>
      </w:r>
      <w:r>
        <w:rPr>
          <w:rFonts w:hint="eastAsia" w:ascii="楷体_GB2312" w:hAnsi="楷体_GB2312" w:eastAsia="楷体_GB2312" w:cs="楷体_GB2312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区政府相关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及各镇街依职责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负责落实，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</w:rPr>
        <w:t>完成时限：2021年10月）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二、强化政策应用全流程规范，以公开提升政务服务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（一）深化政策咨询快捷服务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.优化咨询互动平台，全面推行“简单咨询留言1个工作日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答复”制度，提供智能、及时的政务问答服务。精准生成政策咨询用户画像，提升政策咨询服务能力。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（区政务局牵头，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区政府</w:t>
      </w:r>
      <w:r>
        <w:rPr>
          <w:rFonts w:hint="eastAsia" w:ascii="楷体_GB2312" w:hAnsi="楷体_GB2312" w:eastAsia="楷体_GB2312" w:cs="楷体_GB2312"/>
          <w:sz w:val="32"/>
          <w:szCs w:val="32"/>
        </w:rPr>
        <w:t>各部门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及各镇街</w:t>
      </w:r>
      <w:r>
        <w:rPr>
          <w:rFonts w:hint="eastAsia" w:ascii="楷体_GB2312" w:hAnsi="楷体_GB2312" w:eastAsia="楷体_GB2312" w:cs="楷体_GB2312"/>
          <w:sz w:val="32"/>
          <w:szCs w:val="32"/>
        </w:rPr>
        <w:t>负责落实，完成时限：2021年9月）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.强化对外公开联系电话检查，严格清理“僵尸电话”，确保联系电话畅通有效。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（区政务局牵头，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区政府</w:t>
      </w:r>
      <w:r>
        <w:rPr>
          <w:rFonts w:hint="eastAsia" w:ascii="楷体_GB2312" w:hAnsi="楷体_GB2312" w:eastAsia="楷体_GB2312" w:cs="楷体_GB2312"/>
          <w:sz w:val="32"/>
          <w:szCs w:val="32"/>
        </w:rPr>
        <w:t>各部门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及各镇街</w:t>
      </w:r>
      <w:r>
        <w:rPr>
          <w:rFonts w:hint="eastAsia" w:ascii="楷体_GB2312" w:hAnsi="楷体_GB2312" w:eastAsia="楷体_GB2312" w:cs="楷体_GB2312"/>
          <w:sz w:val="32"/>
          <w:szCs w:val="32"/>
        </w:rPr>
        <w:t>负责落实，完成时限：2021年10月）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（二）推进要点式政策解读服务 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.紧密围绕企业群众需求，常态化开展面对面政策解读。开展要点式政策解读，着重解读与企业群众生产经营活动密切相关的条款和事项，讲清政策出台背景、主要考虑、作用影响等。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积极参加“市民对话一把手”政民互动节目，认真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区长</w:t>
      </w:r>
      <w:r>
        <w:rPr>
          <w:rFonts w:hint="eastAsia" w:ascii="仿宋_GB2312" w:hAnsi="仿宋_GB2312" w:eastAsia="仿宋_GB2312" w:cs="仿宋_GB2312"/>
          <w:sz w:val="32"/>
          <w:szCs w:val="32"/>
        </w:rPr>
        <w:t>“第一解读人”职责，深入解读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我区重要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政策、改革举措及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进展</w:t>
      </w:r>
      <w:r>
        <w:rPr>
          <w:rFonts w:hint="eastAsia" w:ascii="仿宋_GB2312" w:hAnsi="仿宋_GB2312" w:eastAsia="仿宋_GB2312" w:cs="仿宋_GB2312"/>
          <w:sz w:val="32"/>
          <w:szCs w:val="32"/>
        </w:rPr>
        <w:t>成效。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探索开办“政策公开解读”节目，区政府部门定期开展政策解读。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（区政务局牵头，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区政府</w:t>
      </w:r>
      <w:r>
        <w:rPr>
          <w:rFonts w:hint="eastAsia" w:ascii="楷体_GB2312" w:hAnsi="楷体_GB2312" w:eastAsia="楷体_GB2312" w:cs="楷体_GB2312"/>
          <w:sz w:val="32"/>
          <w:szCs w:val="32"/>
        </w:rPr>
        <w:t>各部门负责落实，完成时限：2021年12月）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（三）开展政策精准推送服务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.主动推送政策信息，将政策事项及解读信息转换为适于新媒体传播的形式，及时通过政务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新媒体</w:t>
      </w:r>
      <w:r>
        <w:rPr>
          <w:rFonts w:hint="eastAsia" w:ascii="仿宋_GB2312" w:hAnsi="仿宋_GB2312" w:eastAsia="仿宋_GB2312" w:cs="仿宋_GB2312"/>
          <w:sz w:val="32"/>
          <w:szCs w:val="32"/>
        </w:rPr>
        <w:t>向企业群众、协会商会主动推送，提升政策知晓度和使用率。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（区政务局牵头，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区政府</w:t>
      </w:r>
      <w:r>
        <w:rPr>
          <w:rFonts w:hint="eastAsia" w:ascii="楷体_GB2312" w:hAnsi="楷体_GB2312" w:eastAsia="楷体_GB2312" w:cs="楷体_GB2312"/>
          <w:sz w:val="32"/>
          <w:szCs w:val="32"/>
        </w:rPr>
        <w:t>各部门负责落实，完成时限：2021年6月）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（四）落实政策兑现服务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.建立以政策兑现落地为目标</w:t>
      </w:r>
      <w:r>
        <w:rPr>
          <w:rFonts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政策公开机制，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实现政策信息与办事服务的“互联互通”。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建立政策执行标准公开机制，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按要求完善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政策措施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文件的各项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执行标准信息，确保每一事项均明确执行标准和办理指引，让企业群众“清清楚楚、一目了然”。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（区政务局、区经信局牵头，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区政府</w:t>
      </w:r>
      <w:r>
        <w:rPr>
          <w:rFonts w:hint="eastAsia" w:ascii="楷体_GB2312" w:hAnsi="楷体_GB2312" w:eastAsia="楷体_GB2312" w:cs="楷体_GB2312"/>
          <w:sz w:val="32"/>
          <w:szCs w:val="32"/>
        </w:rPr>
        <w:t>各部门负责落实，完成时限：2021年6月）</w:t>
      </w:r>
    </w:p>
    <w:p>
      <w:pPr>
        <w:numPr>
          <w:ilvl w:val="0"/>
          <w:numId w:val="0"/>
        </w:numPr>
        <w:autoSpaceDE w:val="0"/>
        <w:autoSpaceDN w:val="0"/>
        <w:adjustRightInd w:val="0"/>
        <w:snapToGrid w:val="0"/>
        <w:spacing w:line="560" w:lineRule="exact"/>
        <w:ind w:firstLine="640" w:firstLineChars="200"/>
        <w:outlineLvl w:val="0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31.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政府网站开通专题栏目，集中向社会公开政府工作报告重点任务、重要民生实事项目的落实情况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，并按要求向“首都之窗”报送相关信息。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</w:t>
      </w:r>
      <w:r>
        <w:rPr>
          <w:rFonts w:hint="eastAsia" w:ascii="楷体_GB2312" w:hAnsi="楷体_GB2312" w:eastAsia="楷体_GB2312" w:cs="楷体_GB2312"/>
          <w:sz w:val="32"/>
          <w:szCs w:val="32"/>
        </w:rPr>
        <w:t>政务局牵头，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</w:t>
      </w:r>
      <w:r>
        <w:rPr>
          <w:rFonts w:hint="eastAsia" w:ascii="楷体_GB2312" w:hAnsi="楷体_GB2312" w:eastAsia="楷体_GB2312" w:cs="楷体_GB2312"/>
          <w:sz w:val="32"/>
          <w:szCs w:val="32"/>
        </w:rPr>
        <w:t>政府各部门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及</w:t>
      </w:r>
      <w:r>
        <w:rPr>
          <w:rFonts w:hint="eastAsia" w:ascii="楷体_GB2312" w:hAnsi="楷体_GB2312" w:eastAsia="楷体_GB2312" w:cs="楷体_GB2312"/>
          <w:sz w:val="32"/>
          <w:szCs w:val="32"/>
        </w:rPr>
        <w:t>各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镇街</w:t>
      </w:r>
      <w:r>
        <w:rPr>
          <w:rFonts w:hint="eastAsia" w:ascii="楷体_GB2312" w:hAnsi="楷体_GB2312" w:eastAsia="楷体_GB2312" w:cs="楷体_GB2312"/>
          <w:sz w:val="32"/>
          <w:szCs w:val="32"/>
        </w:rPr>
        <w:t>负责落实，完成时限：2021年12月）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（五）完善常态化政策沟通服务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坚持“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政务开放日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”活动常态化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。以政务服务为试点，</w:t>
      </w:r>
      <w:r>
        <w:rPr>
          <w:rFonts w:hint="eastAsia" w:ascii="仿宋_GB2312" w:hAnsi="仿宋_GB2312" w:eastAsia="仿宋_GB2312" w:cs="仿宋_GB2312"/>
          <w:sz w:val="32"/>
          <w:szCs w:val="32"/>
        </w:rPr>
        <w:t>探索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深度</w:t>
      </w:r>
      <w:r>
        <w:rPr>
          <w:rFonts w:hint="eastAsia" w:ascii="仿宋_GB2312" w:hAnsi="仿宋_GB2312" w:eastAsia="仿宋_GB2312" w:cs="仿宋_GB2312"/>
          <w:sz w:val="32"/>
          <w:szCs w:val="32"/>
        </w:rPr>
        <w:t>体验活动，有序引导群众参与城市管理和基层治理，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发现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政务服务存在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的痛点、难点、堵点</w:t>
      </w:r>
      <w:r>
        <w:rPr>
          <w:rFonts w:hint="eastAsia" w:ascii="仿宋_GB2312" w:hAnsi="仿宋_GB2312" w:eastAsia="仿宋_GB2312" w:cs="仿宋_GB2312"/>
          <w:sz w:val="32"/>
          <w:szCs w:val="32"/>
        </w:rPr>
        <w:t>问题，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帮助行政机关改进和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提升政务服务水平。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（区政务局牵头，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区政府</w:t>
      </w:r>
      <w:r>
        <w:rPr>
          <w:rFonts w:hint="eastAsia" w:ascii="楷体_GB2312" w:hAnsi="楷体_GB2312" w:eastAsia="楷体_GB2312" w:cs="楷体_GB2312"/>
          <w:sz w:val="32"/>
          <w:szCs w:val="32"/>
        </w:rPr>
        <w:t>各部门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及各镇街</w:t>
      </w:r>
      <w:r>
        <w:rPr>
          <w:rFonts w:hint="eastAsia" w:ascii="楷体_GB2312" w:hAnsi="楷体_GB2312" w:eastAsia="楷体_GB2312" w:cs="楷体_GB2312"/>
          <w:sz w:val="32"/>
          <w:szCs w:val="32"/>
        </w:rPr>
        <w:t>负责落实，完成时限：2021年12月）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.严格落实《北京市深化政务公开扩大公众参与工作办法》，做好政策措施的制定、审议、执行和评价环节的公众参与工作。定期开展政府及部门会议开放，邀请企业群众代表、专家、媒体等列席会议，听取各方意见建议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区政府</w:t>
      </w:r>
      <w:r>
        <w:rPr>
          <w:rFonts w:hint="eastAsia" w:ascii="楷体_GB2312" w:hAnsi="楷体_GB2312" w:eastAsia="楷体_GB2312" w:cs="楷体_GB2312"/>
          <w:sz w:val="32"/>
          <w:szCs w:val="32"/>
        </w:rPr>
        <w:t>各部门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及各镇街</w:t>
      </w:r>
      <w:r>
        <w:rPr>
          <w:rFonts w:hint="eastAsia" w:ascii="楷体_GB2312" w:hAnsi="楷体_GB2312" w:eastAsia="楷体_GB2312" w:cs="楷体_GB2312"/>
          <w:sz w:val="32"/>
          <w:szCs w:val="32"/>
        </w:rPr>
        <w:t>负责落实，完成时限：2021年12月）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优化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政策性文件公开征求意见专题栏目，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</w:t>
      </w:r>
      <w:r>
        <w:rPr>
          <w:rFonts w:hint="eastAsia" w:ascii="仿宋_GB2312" w:hAnsi="仿宋_GB2312" w:eastAsia="仿宋_GB2312" w:cs="仿宋_GB2312"/>
          <w:sz w:val="32"/>
          <w:szCs w:val="32"/>
        </w:rPr>
        <w:t>发布各项</w:t>
      </w:r>
      <w:r>
        <w:rPr>
          <w:rFonts w:ascii="仿宋_GB2312" w:hAnsi="仿宋_GB2312" w:eastAsia="仿宋_GB2312" w:cs="仿宋_GB2312"/>
          <w:sz w:val="32"/>
          <w:szCs w:val="32"/>
        </w:rPr>
        <w:t>政策性文件的征求意见稿并面向社会公开征求意见，收集社会各界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建言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区政府</w:t>
      </w:r>
      <w:r>
        <w:rPr>
          <w:rFonts w:hint="eastAsia" w:ascii="楷体_GB2312" w:hAnsi="楷体_GB2312" w:eastAsia="楷体_GB2312" w:cs="楷体_GB2312"/>
          <w:sz w:val="32"/>
          <w:szCs w:val="32"/>
        </w:rPr>
        <w:t>各部门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及各镇街</w:t>
      </w:r>
      <w:r>
        <w:rPr>
          <w:rFonts w:hint="eastAsia" w:ascii="楷体_GB2312" w:hAnsi="楷体_GB2312" w:eastAsia="楷体_GB2312" w:cs="楷体_GB2312"/>
          <w:sz w:val="32"/>
          <w:szCs w:val="32"/>
        </w:rPr>
        <w:t>负责落实，完成时限：2021年6月）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0"/>
        <w:rPr>
          <w:rFonts w:ascii="楷体" w:hAnsi="楷体" w:eastAsia="楷体" w:cs="楷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三、加强政务信息全链条管理，以公开增强履职能力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（一）持续推进政府网站政务新媒体融合发展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平台内容保障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，建立信息报送和问题通报机制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积极配合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的报送和保障工作。强化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政府网站内容建设检查，确保信息发布更新及时。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促进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政府网站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政务新媒体融合发展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，做好网站和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新媒体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区政务局牵头，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区政府</w:t>
      </w:r>
      <w:r>
        <w:rPr>
          <w:rFonts w:hint="eastAsia" w:ascii="楷体_GB2312" w:hAnsi="楷体_GB2312" w:eastAsia="楷体_GB2312" w:cs="楷体_GB2312"/>
          <w:sz w:val="32"/>
          <w:szCs w:val="32"/>
        </w:rPr>
        <w:t>各部门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及各镇街</w:t>
      </w:r>
      <w:r>
        <w:rPr>
          <w:rFonts w:hint="eastAsia" w:ascii="楷体_GB2312" w:hAnsi="楷体_GB2312" w:eastAsia="楷体_GB2312" w:cs="楷体_GB2312"/>
          <w:sz w:val="32"/>
          <w:szCs w:val="32"/>
        </w:rPr>
        <w:t>负责落实，完成时限：2021年6月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32"/>
        </w:rPr>
        <w:t>.加强政府公报数据库与政府网站的资源统筹，积极利用新媒体渠道扩大政府公报数字化传播。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（区政务局牵头，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区政府相关</w:t>
      </w:r>
      <w:r>
        <w:rPr>
          <w:rFonts w:hint="eastAsia" w:ascii="楷体_GB2312" w:hAnsi="楷体_GB2312" w:eastAsia="楷体_GB2312" w:cs="楷体_GB2312"/>
          <w:sz w:val="32"/>
          <w:szCs w:val="32"/>
        </w:rPr>
        <w:t>部门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及各镇街</w:t>
      </w:r>
      <w:r>
        <w:rPr>
          <w:rFonts w:hint="eastAsia" w:ascii="楷体_GB2312" w:hAnsi="楷体_GB2312" w:eastAsia="楷体_GB2312" w:cs="楷体_GB2312"/>
          <w:sz w:val="32"/>
          <w:szCs w:val="32"/>
        </w:rPr>
        <w:t>负责落实，完成时限：2021年10月）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</w:t>
      </w:r>
      <w:r>
        <w:rPr>
          <w:rFonts w:hint="eastAsia" w:ascii="仿宋_GB2312" w:hAnsi="仿宋_GB2312" w:eastAsia="仿宋_GB2312" w:cs="仿宋_GB2312"/>
          <w:sz w:val="32"/>
          <w:szCs w:val="32"/>
        </w:rPr>
        <w:t>.开展政务新媒体清理整合规范，整治“指尖上的形式主义”。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（区政务局牵头，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区政府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各部门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及各镇街</w:t>
      </w:r>
      <w:r>
        <w:rPr>
          <w:rFonts w:hint="eastAsia" w:ascii="楷体_GB2312" w:hAnsi="楷体_GB2312" w:eastAsia="楷体_GB2312" w:cs="楷体_GB2312"/>
          <w:sz w:val="32"/>
          <w:szCs w:val="32"/>
        </w:rPr>
        <w:t>负责落实，完成时限：2021年6月）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（二）切实加强网站信息发布和管理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完善政府信息公开动态管理机制，对于已公开的政府规章、规范性文件等重点政务信息，要根据立、改、废等情况动态调整更新。对照中国政府法制信息网行政法规库的国家正式版本，更新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网站上的行政法规文本。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（区政务局牵头，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区政府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各部门负责落实，完成时限：2021年10月）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39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.建立文件公开抽查工作机制，摸清制发文件底数，扩大文件主动公开比率。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（区政务局牵头，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区政府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各部门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及各镇街</w:t>
      </w:r>
      <w:r>
        <w:rPr>
          <w:rFonts w:hint="eastAsia" w:ascii="楷体_GB2312" w:hAnsi="楷体_GB2312" w:eastAsia="楷体_GB2312" w:cs="楷体_GB2312"/>
          <w:sz w:val="32"/>
          <w:szCs w:val="32"/>
        </w:rPr>
        <w:t>负责落实，完成时限：2021年10月）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（三）加快推进政府信息公开法定义务落实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</w:rPr>
        <w:t>.规范设置政府信息公开专栏，及时发布法定主动公开内容。按年度做好政府信息公开指南修订，优化网页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依申请渠道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（区政务局牵头，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区政府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各部门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及各镇街</w:t>
      </w:r>
      <w:r>
        <w:rPr>
          <w:rFonts w:hint="eastAsia" w:ascii="楷体_GB2312" w:hAnsi="楷体_GB2312" w:eastAsia="楷体_GB2312" w:cs="楷体_GB2312"/>
          <w:sz w:val="32"/>
          <w:szCs w:val="32"/>
        </w:rPr>
        <w:t>负责落实，完成时限：2021年10月）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</w:t>
      </w:r>
      <w:r>
        <w:rPr>
          <w:rFonts w:hint="eastAsia" w:ascii="仿宋_GB2312" w:hAnsi="仿宋_GB2312" w:eastAsia="仿宋_GB2312" w:cs="仿宋_GB2312"/>
          <w:sz w:val="32"/>
          <w:szCs w:val="32"/>
        </w:rPr>
        <w:t>.依法依规办理政府信息公开申请，确保申请渠道畅通，法定答复时限准确。加强政府信息公开复议、诉讼案件报备管理，强化业务统筹和案例指导，提升答复文书规范化水平。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（区政务局牵头，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区政府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各部门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及各镇街</w:t>
      </w:r>
      <w:r>
        <w:rPr>
          <w:rFonts w:hint="eastAsia" w:ascii="楷体_GB2312" w:hAnsi="楷体_GB2312" w:eastAsia="楷体_GB2312" w:cs="楷体_GB2312"/>
          <w:sz w:val="32"/>
          <w:szCs w:val="32"/>
        </w:rPr>
        <w:t>负责落实，完成时限：2021年10月）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</w:rPr>
        <w:t>.做好本区政府信息公开信息处理收费实施工作，严格依照规定的标准、程序、方式计收信息处理费。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（区政务局牵头，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区政府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各部门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及各镇街</w:t>
      </w:r>
      <w:r>
        <w:rPr>
          <w:rFonts w:hint="eastAsia" w:ascii="楷体_GB2312" w:hAnsi="楷体_GB2312" w:eastAsia="楷体_GB2312" w:cs="楷体_GB2312"/>
          <w:sz w:val="32"/>
          <w:szCs w:val="32"/>
        </w:rPr>
        <w:t>负责落实，完成时限：2021年10月）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（四）高质量推进政务公开标准化规范化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</w:rPr>
        <w:t>.强化政府网站作为政务公开第一平台的功能，集中发布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区政府及部门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、镇街主动公开的政府信息，重点公开直接涉及人民群众生产生活的民生服务类信息。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区政府</w:t>
      </w:r>
      <w:r>
        <w:rPr>
          <w:rFonts w:hint="eastAsia" w:ascii="楷体_GB2312" w:hAnsi="楷体_GB2312" w:eastAsia="楷体_GB2312" w:cs="楷体_GB2312"/>
          <w:sz w:val="32"/>
          <w:szCs w:val="32"/>
        </w:rPr>
        <w:t>各部门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及各镇街负责落实</w:t>
      </w:r>
      <w:r>
        <w:rPr>
          <w:rFonts w:hint="eastAsia" w:ascii="楷体_GB2312" w:hAnsi="楷体_GB2312" w:eastAsia="楷体_GB2312" w:cs="楷体_GB2312"/>
          <w:sz w:val="32"/>
          <w:szCs w:val="32"/>
        </w:rPr>
        <w:t>，完成时限：2021年10月）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</w:t>
      </w:r>
      <w:r>
        <w:rPr>
          <w:rFonts w:hint="eastAsia" w:ascii="仿宋_GB2312" w:hAnsi="仿宋_GB2312" w:eastAsia="仿宋_GB2312" w:cs="仿宋_GB2312"/>
          <w:sz w:val="32"/>
          <w:szCs w:val="32"/>
        </w:rPr>
        <w:t>.政务服务大厅、便民服务中心等要设立标识清楚、方便实用的政务公开专区或窗口，提供政策查询、信息公开申请等服务。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（区政务局牵头，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区政府相关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部门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机各镇街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负</w:t>
      </w:r>
      <w:r>
        <w:rPr>
          <w:rFonts w:hint="eastAsia" w:ascii="楷体_GB2312" w:hAnsi="楷体_GB2312" w:eastAsia="楷体_GB2312" w:cs="楷体_GB2312"/>
          <w:sz w:val="32"/>
          <w:szCs w:val="32"/>
        </w:rPr>
        <w:t>责落实，完成时限：2021年10月）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1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深入</w:t>
      </w:r>
      <w:r>
        <w:rPr>
          <w:rFonts w:hint="eastAsia" w:ascii="楷体_GB2312" w:hAnsi="楷体_GB2312" w:eastAsia="楷体_GB2312" w:cs="楷体_GB2312"/>
          <w:sz w:val="32"/>
          <w:szCs w:val="32"/>
        </w:rPr>
        <w:t>推进政务公开培训考核监督工作</w:t>
      </w:r>
    </w:p>
    <w:p>
      <w:pPr>
        <w:keepNext w:val="0"/>
        <w:keepLines w:val="0"/>
        <w:pageBreakBefore w:val="0"/>
        <w:kinsoku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sz w:val="32"/>
          <w:szCs w:val="32"/>
        </w:rPr>
        <w:t>.加强</w:t>
      </w:r>
      <w:r>
        <w:rPr>
          <w:rFonts w:ascii="仿宋_GB2312" w:hAnsi="仿宋_GB2312" w:eastAsia="仿宋_GB2312" w:cs="仿宋_GB2312"/>
          <w:sz w:val="32"/>
          <w:szCs w:val="32"/>
        </w:rPr>
        <w:t>组织管理，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各单位</w:t>
      </w:r>
      <w:r>
        <w:rPr>
          <w:rFonts w:ascii="仿宋_GB2312" w:hAnsi="仿宋_GB2312" w:eastAsia="仿宋_GB2312" w:cs="仿宋_GB2312"/>
          <w:sz w:val="32"/>
          <w:szCs w:val="32"/>
        </w:rPr>
        <w:t>政务公开领导小组要</w:t>
      </w:r>
      <w:r>
        <w:rPr>
          <w:rFonts w:hint="eastAsia" w:ascii="仿宋_GB2312" w:hAnsi="仿宋_GB2312" w:eastAsia="仿宋_GB2312" w:cs="仿宋_GB2312"/>
          <w:sz w:val="32"/>
          <w:szCs w:val="32"/>
        </w:rPr>
        <w:t>定期研究政务公开工作，协调</w:t>
      </w:r>
      <w:r>
        <w:rPr>
          <w:rFonts w:ascii="仿宋_GB2312" w:hAnsi="仿宋_GB2312" w:eastAsia="仿宋_GB2312" w:cs="仿宋_GB2312"/>
          <w:sz w:val="32"/>
          <w:szCs w:val="32"/>
        </w:rPr>
        <w:t>解决重点疑难问题。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强化队伍建设，明确工作机构，配强工作人员。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区政务局牵头，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区政府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各部门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及各镇街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负责落实</w:t>
      </w:r>
      <w:r>
        <w:rPr>
          <w:rFonts w:hint="eastAsia" w:ascii="楷体_GB2312" w:hAnsi="楷体_GB2312" w:eastAsia="楷体_GB2312" w:cs="楷体_GB2312"/>
          <w:sz w:val="32"/>
          <w:szCs w:val="32"/>
        </w:rPr>
        <w:t>，完成时限：2021年12月）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抓好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</w:t>
      </w:r>
      <w:r>
        <w:rPr>
          <w:rFonts w:hint="eastAsia" w:ascii="仿宋_GB2312" w:hAnsi="仿宋_GB2312" w:eastAsia="仿宋_GB2312" w:cs="仿宋_GB2312"/>
          <w:sz w:val="32"/>
          <w:szCs w:val="32"/>
        </w:rPr>
        <w:t>主动公开、依申请公开、解读回应、政府网站及政务新媒体管理等业务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，采取灵活多样的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活动，提升政务公开队伍工作能力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。加强监督考核，将政务公开工作纳入政府绩效考核体系，开展政务公开第三方评估，主动公开评估结果。要点落实情况纳入政府信息公开工作年度报告予以公开，接受社会监督。</w:t>
      </w:r>
      <w:r>
        <w:rPr>
          <w:rFonts w:hint="eastAsia" w:ascii="楷体_GB2312" w:hAnsi="楷体_GB2312" w:eastAsia="楷体_GB2312" w:cs="楷体_GB2312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区政务局牵头，区政府各部门及各镇街负责落实，完成时限：2021年12月）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E3C5E"/>
    <w:rsid w:val="066E00E7"/>
    <w:rsid w:val="10DE3C5E"/>
    <w:rsid w:val="43765CC1"/>
    <w:rsid w:val="59DC2686"/>
    <w:rsid w:val="721F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7">
    <w:name w:val="TOC 11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2021-04-16T01:04:00Z</dcterms:created>
  <dc:creator>“坏”小子</dc:creator>
  <cp:lastModifiedBy>信息公开科</cp:lastModifiedBy>
  <dcterms:modified xsi:type="dcterms:W3CDTF">2021-09-07T09:35:44Z</dcterms:modified>
  <dc:title>北京市大兴区2021年政务公开工作要点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