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关于《大兴区医防融合培训方案（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）》的起草说明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highlight w:val="none"/>
        </w:rPr>
        <w:t>一、</w:t>
      </w:r>
      <w:r>
        <w:rPr>
          <w:rFonts w:hint="eastAsia" w:ascii="黑体" w:hAnsi="黑体" w:eastAsia="黑体" w:cs="黑体"/>
          <w:b w:val="0"/>
          <w:highlight w:val="none"/>
          <w:lang w:eastAsia="zh-CN"/>
        </w:rPr>
        <w:t>背景情况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按照《大兴区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TW"/>
        </w:rPr>
        <w:t>公共卫生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CN"/>
        </w:rPr>
        <w:t>应急管理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TW"/>
        </w:rPr>
        <w:t>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CN"/>
        </w:rPr>
        <w:t>系建设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TW"/>
        </w:rPr>
        <w:t>三年行动计划（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2020-2022年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CN"/>
        </w:rPr>
        <w:t>》总体部署，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为有效落实我区公共卫生机构和二、三级医疗机构医防融合交叉培养计划，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加强公共卫生体系建设，结合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我区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实际，制定本方案。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依托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医防融合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交叉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培养的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培训体系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，打造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一支素质高、技术精、能力强的医防复合型骨干医师队伍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，进一步提高疾病预防控制机构、院前医疗急救机构和二、三级医疗机构卫生专业技术人员应对突发公共卫生事件的能力。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  <w:t>工作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目标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通过有计划、有组织地开展医防融合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交叉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培训，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2021年底完成不少于15人，到2022年底累计完成不少于30人的交叉培养任务目标。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三、培训对象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（一）二、三级医疗机构拟晋升副高职称的内科类（包括内科、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儿科、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急诊科、全科、感染科）医师。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（二）急救中心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（站）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拟晋升副高职称的临床医师。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（三）疾病预防控制中心拟晋升副高职称的公共卫生医师。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（四）自愿参加培训的其他医师。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_GB2312" w:hAnsi="仿宋_GB2312" w:eastAsia="黑体" w:cs="仿宋_GB2312"/>
          <w:b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  <w:t>主要措施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二、三级医疗机构临床医师以强化公共卫生应急能力、院前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医疗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急救能力和传染病诊治能力为主。急救中心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（站）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临床医师和疾病预防控制中心公共卫生医师以强化临床诊疗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院感防控能力和传染病诊治能力为主。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7F9A"/>
    <w:rsid w:val="4EBE5F1B"/>
    <w:rsid w:val="52707F9A"/>
    <w:rsid w:val="74C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楷体_GB2312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000000"/>
      <w:kern w:val="0"/>
      <w:sz w:val="20"/>
      <w:szCs w:val="20"/>
    </w:rPr>
  </w:style>
  <w:style w:type="paragraph" w:customStyle="1" w:styleId="8">
    <w:name w:val="文内1"/>
    <w:qFormat/>
    <w:uiPriority w:val="0"/>
    <w:pPr>
      <w:spacing w:beforeLines="50" w:line="360" w:lineRule="exact"/>
    </w:pPr>
    <w:rPr>
      <w:rFonts w:ascii="黑体" w:hAnsi="黑体" w:eastAsia="黑体" w:cstheme="minorBidi"/>
      <w:b/>
      <w:color w:val="000000"/>
      <w:sz w:val="24"/>
      <w:szCs w:val="24"/>
      <w:lang w:val="en-US" w:eastAsia="zh-CN" w:bidi="ar-SA"/>
    </w:rPr>
  </w:style>
  <w:style w:type="paragraph" w:customStyle="1" w:styleId="9">
    <w:name w:val="_Style 6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2020-12-16T01:46:00Z</dcterms:created>
  <dc:creator>admin</dc:creator>
  <cp:lastModifiedBy>Tower</cp:lastModifiedBy>
  <dcterms:modified xsi:type="dcterms:W3CDTF">2021-09-09T09:12:16Z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