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北京市大兴区美丽乡村建设专项</w:t>
      </w:r>
    </w:p>
    <w:p>
      <w:pPr>
        <w:overflowPunct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行动2020年工作方案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（征求意见稿）》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起草说明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为贯彻落实《中共北京市大兴区委办公室、北京市大兴区人民政府办公室关于开展“实施乡村振兴战略深入推进美丽乡村建设”建设专项行动（2018-2020年）实施意见》，切实抓好2020年美丽乡村建设工作，按照市级最新工作要求，结合我区实际，区农业农村局牵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起草</w:t>
      </w:r>
      <w:r>
        <w:rPr>
          <w:rFonts w:hint="eastAsia" w:ascii="仿宋_GB2312" w:hAnsi="宋体" w:eastAsia="仿宋_GB2312" w:cs="宋体"/>
          <w:sz w:val="32"/>
          <w:szCs w:val="32"/>
        </w:rPr>
        <w:t>了《北京市大兴区美丽乡村建设专项行动2020年工作方案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（征求意见稿）</w:t>
      </w:r>
      <w:r>
        <w:rPr>
          <w:rFonts w:hint="eastAsia" w:ascii="仿宋_GB2312" w:hAnsi="宋体" w:eastAsia="仿宋_GB2312" w:cs="宋体"/>
          <w:sz w:val="32"/>
          <w:szCs w:val="32"/>
        </w:rPr>
        <w:t>》。</w:t>
      </w:r>
      <w:r>
        <w:rPr>
          <w:rFonts w:hint="eastAsia" w:ascii="仿宋_GB2312" w:hAnsi="宋体" w:eastAsia="仿宋_GB2312" w:cs="宋体"/>
          <w:sz w:val="32"/>
          <w:szCs w:val="32"/>
        </w:rPr>
        <w:t>相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到20</w:t>
      </w:r>
      <w:r>
        <w:rPr>
          <w:rFonts w:ascii="仿宋_GB2312" w:hAnsi="仿宋" w:eastAsia="仿宋_GB2312" w:cs="黑体"/>
          <w:sz w:val="32"/>
          <w:szCs w:val="32"/>
        </w:rPr>
        <w:t>20</w:t>
      </w:r>
      <w:r>
        <w:rPr>
          <w:rFonts w:hint="eastAsia" w:ascii="仿宋_GB2312" w:hAnsi="仿宋" w:eastAsia="仿宋_GB2312" w:cs="黑体"/>
          <w:sz w:val="32"/>
          <w:szCs w:val="32"/>
        </w:rPr>
        <w:t>年底前, 全面启动第一批剩余73个村基础设施建设，补齐村内污水、供水、道路、绿化、照明等基础设施短板；完成第二批145个村的村庄规划审批和第三批80个村的村庄规划编制，全区美丽乡村创建村</w:t>
      </w:r>
      <w:r>
        <w:rPr>
          <w:rFonts w:ascii="仿宋_GB2312" w:hAnsi="仿宋" w:eastAsia="仿宋_GB2312" w:cs="黑体"/>
          <w:sz w:val="32"/>
          <w:szCs w:val="32"/>
        </w:rPr>
        <w:t>村庄规划</w:t>
      </w:r>
      <w:r>
        <w:rPr>
          <w:rFonts w:hint="eastAsia" w:ascii="仿宋_GB2312" w:hAnsi="仿宋" w:eastAsia="仿宋_GB2312" w:cs="黑体"/>
          <w:sz w:val="32"/>
          <w:szCs w:val="32"/>
        </w:rPr>
        <w:t>基本实现应编尽编；</w:t>
      </w:r>
      <w:r>
        <w:rPr>
          <w:rFonts w:hint="eastAsia" w:ascii="仿宋_GB2312" w:hAnsi="仿宋_GB2312" w:eastAsia="仿宋_GB2312" w:cs="仿宋_GB2312"/>
          <w:sz w:val="32"/>
          <w:szCs w:val="32"/>
        </w:rPr>
        <w:t>因地制宜完成年度户厕改造任务，确保年底前全区农村无害化卫生厕所覆盖率达到98%；</w:t>
      </w:r>
      <w:r>
        <w:rPr>
          <w:rFonts w:hint="eastAsia" w:ascii="仿宋_GB2312" w:hAnsi="仿宋" w:eastAsia="仿宋_GB2312" w:cs="黑体"/>
          <w:sz w:val="32"/>
          <w:szCs w:val="32"/>
        </w:rPr>
        <w:t>强化政策集成，初步培育创建</w:t>
      </w:r>
      <w:r>
        <w:rPr>
          <w:rFonts w:ascii="仿宋_GB2312" w:hAnsi="仿宋" w:eastAsia="仿宋_GB2312" w:cs="黑体"/>
          <w:sz w:val="32"/>
          <w:szCs w:val="32"/>
        </w:rPr>
        <w:t>一批</w:t>
      </w:r>
      <w:r>
        <w:rPr>
          <w:rFonts w:hint="eastAsia" w:ascii="仿宋_GB2312" w:hAnsi="仿宋" w:eastAsia="仿宋_GB2312" w:cs="黑体"/>
          <w:sz w:val="32"/>
          <w:szCs w:val="32"/>
        </w:rPr>
        <w:t>乡村振兴</w:t>
      </w:r>
      <w:r>
        <w:rPr>
          <w:rFonts w:ascii="仿宋_GB2312" w:hAnsi="仿宋" w:eastAsia="仿宋_GB2312" w:cs="黑体"/>
          <w:sz w:val="32"/>
          <w:szCs w:val="32"/>
        </w:rPr>
        <w:t>示范村</w:t>
      </w:r>
      <w:r>
        <w:rPr>
          <w:rFonts w:hint="eastAsia" w:ascii="仿宋_GB2312" w:hAnsi="仿宋" w:eastAsia="仿宋_GB2312" w:cs="黑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黑体" w:eastAsia="楷体_GB2312" w:cs="仿宋"/>
          <w:sz w:val="32"/>
          <w:szCs w:val="32"/>
        </w:rPr>
        <w:t>（一）</w:t>
      </w:r>
      <w:r>
        <w:rPr>
          <w:rFonts w:hint="eastAsia" w:ascii="楷体_GB2312" w:hAnsi="仿宋" w:eastAsia="楷体_GB2312"/>
          <w:sz w:val="32"/>
          <w:szCs w:val="32"/>
        </w:rPr>
        <w:t>强化村庄规划管控。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落实《北京城市总体规划(2016年-2035年)》和《大兴分区规划(国土空间规划） (2017年-2035年)》，突出接地气、实用性、可落地的要求，推进多规合一的实用性村庄规划编制工作，强化村庄建设规划管控，指导村庄有序建设。基本完成第二批145个创建村村庄规划编制和区级审批及第三批80个创建村村庄规划编制。</w:t>
      </w:r>
      <w:r>
        <w:rPr>
          <w:rFonts w:hint="eastAsia" w:ascii="仿宋_GB2312" w:hAnsi="仿宋" w:eastAsia="仿宋_GB2312"/>
          <w:sz w:val="32"/>
          <w:szCs w:val="32"/>
        </w:rPr>
        <w:t>全区美丽乡村创建村村庄规划基本实现“应编尽编”。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楷体_GB2312" w:hAnsi="黑体" w:eastAsia="楷体_GB2312" w:cs="仿宋"/>
          <w:sz w:val="32"/>
          <w:szCs w:val="32"/>
        </w:rPr>
      </w:pPr>
      <w:r>
        <w:rPr>
          <w:rFonts w:hint="eastAsia" w:ascii="楷体_GB2312" w:hAnsi="黑体" w:eastAsia="楷体_GB2312" w:cs="仿宋"/>
          <w:sz w:val="32"/>
          <w:szCs w:val="32"/>
        </w:rPr>
        <w:t>（二）</w:t>
      </w:r>
      <w:r>
        <w:rPr>
          <w:rFonts w:hint="eastAsia" w:ascii="楷体_GB2312" w:hAnsi="仿宋" w:eastAsia="楷体_GB2312" w:cs="宋体"/>
          <w:sz w:val="32"/>
          <w:szCs w:val="32"/>
        </w:rPr>
        <w:t>推进农村基础设施建设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 xml:space="preserve"> 美丽乡村八项基础设施。继续推进街坊路、供水、垃圾分类设施、绿化、节能路灯、外墙立面整治、弱电入地、太阳能浴室共八项村庄基础设施建设。</w:t>
      </w:r>
      <w:r>
        <w:rPr>
          <w:rFonts w:hint="eastAsia" w:ascii="仿宋_GB2312" w:hAnsi="仿宋" w:eastAsia="仿宋_GB2312" w:cs="仿宋_GB2312"/>
          <w:sz w:val="32"/>
          <w:szCs w:val="32"/>
        </w:rPr>
        <w:t>实事求是地推进实施方案的编制和审批，严格按照审批后的实施方案开展建设，既量力而行，又尽力而为。</w:t>
      </w:r>
      <w:r>
        <w:rPr>
          <w:rFonts w:hint="eastAsia" w:ascii="仿宋_GB2312" w:eastAsia="仿宋_GB2312"/>
          <w:sz w:val="32"/>
          <w:szCs w:val="32"/>
        </w:rPr>
        <w:t>全面启动第一批剩余73个村项目建设，</w:t>
      </w:r>
      <w:r>
        <w:rPr>
          <w:rFonts w:hint="eastAsia" w:ascii="仿宋_GB2312" w:hAnsi="仿宋" w:eastAsia="仿宋_GB2312" w:cs="仿宋_GB2312"/>
          <w:sz w:val="32"/>
          <w:szCs w:val="32"/>
        </w:rPr>
        <w:t>结合村庄规划审批进度，基本</w:t>
      </w:r>
      <w:r>
        <w:rPr>
          <w:rFonts w:hint="eastAsia" w:ascii="仿宋_GB2312" w:eastAsia="仿宋_GB2312"/>
          <w:sz w:val="32"/>
          <w:szCs w:val="32"/>
        </w:rPr>
        <w:t>完成第二批145个村和第三批80个村</w:t>
      </w:r>
      <w:r>
        <w:rPr>
          <w:rFonts w:hint="eastAsia" w:ascii="仿宋_GB2312" w:hAnsi="黑体" w:eastAsia="仿宋_GB2312" w:cs="仿宋"/>
          <w:sz w:val="32"/>
          <w:szCs w:val="32"/>
        </w:rPr>
        <w:t>项目</w:t>
      </w:r>
      <w:r>
        <w:rPr>
          <w:rFonts w:hint="eastAsia" w:ascii="仿宋_GB2312" w:hAnsi="仿宋" w:eastAsia="仿宋_GB2312" w:cs="仿宋_GB2312"/>
          <w:sz w:val="32"/>
          <w:szCs w:val="32"/>
        </w:rPr>
        <w:t>实施方案编制和审批。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2.厕所革命。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因地制宜完成年度户厕改造任务，确保年底前全区农村无害化卫生厕所覆盖率达到98%。在已完成全部农村公厕提升改造基础上,完善大兴区农村公厕管理细则，完善后续运维机制，确保农村居民用得上、用得好。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3.村内污水管线。坚持“因地制宜、严控成本、梯次推进、建管并重”的原则，分批推进村内污水收集管网建设。启动44个村污水收集主干管网和支管项目建设，启动20个村污水收集主干管网和支管项目</w:t>
      </w:r>
      <w:r>
        <w:rPr>
          <w:rFonts w:hint="eastAsia" w:ascii="仿宋_GB2312" w:hAnsi="仿宋" w:eastAsia="仿宋_GB2312" w:cs="仿宋_GB2312"/>
          <w:sz w:val="32"/>
          <w:szCs w:val="32"/>
        </w:rPr>
        <w:t>实施方案的编制和审批，推进</w:t>
      </w:r>
      <w:r>
        <w:rPr>
          <w:rFonts w:hint="eastAsia" w:ascii="仿宋_GB2312" w:hAnsi="黑体" w:eastAsia="仿宋_GB2312" w:cs="仿宋"/>
          <w:sz w:val="32"/>
          <w:szCs w:val="32"/>
        </w:rPr>
        <w:t>前期手续办理，同步实施入户管项目建设，形成完善污水收集管网。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4.村庄其他基础设施。推进垃圾分类示范村创建工作；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完成乡村公路大修，使乡村公路中等路以上比例保持在90%以上</w:t>
      </w:r>
      <w:r>
        <w:rPr>
          <w:rFonts w:hint="eastAsia" w:ascii="仿宋_GB2312" w:eastAsia="仿宋_GB2312"/>
          <w:sz w:val="32"/>
          <w:szCs w:val="32"/>
        </w:rPr>
        <w:t>；推进四类重点对象和低收入群众农村危房改造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（三）强化基础设施长效管护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继续按照中共北京市大兴区委农村工作领导小组办公室关于印发《大兴区农村基础设施运行与维护管理指导意见》的通知要求，持续强化管护意识、完善管护措施、巩固管护效果。</w:t>
      </w:r>
      <w:r>
        <w:rPr>
          <w:rFonts w:ascii="仿宋_GB2312" w:hAnsi="仿宋" w:eastAsia="仿宋_GB2312" w:cs="仿宋_GB2312"/>
          <w:sz w:val="32"/>
          <w:szCs w:val="32"/>
        </w:rPr>
        <w:t>区级各部门及各镇要摸清各项农村基础设施建设使用情况，</w:t>
      </w:r>
      <w:r>
        <w:rPr>
          <w:rFonts w:hint="eastAsia" w:ascii="仿宋_GB2312" w:hAnsi="仿宋" w:eastAsia="仿宋_GB2312" w:cs="仿宋_GB2312"/>
          <w:sz w:val="32"/>
          <w:szCs w:val="32"/>
        </w:rPr>
        <w:t>及时</w:t>
      </w:r>
      <w:r>
        <w:rPr>
          <w:rFonts w:ascii="仿宋_GB2312" w:hAnsi="仿宋" w:eastAsia="仿宋_GB2312" w:cs="仿宋_GB2312"/>
          <w:sz w:val="32"/>
          <w:szCs w:val="32"/>
        </w:rPr>
        <w:t>更新管护台账</w:t>
      </w:r>
      <w:r>
        <w:rPr>
          <w:rFonts w:hint="eastAsia" w:ascii="仿宋_GB2312" w:hAnsi="仿宋" w:eastAsia="仿宋_GB2312" w:cs="仿宋_GB2312"/>
          <w:sz w:val="32"/>
          <w:szCs w:val="32"/>
        </w:rPr>
        <w:t>。依据行业特点</w:t>
      </w:r>
      <w:r>
        <w:rPr>
          <w:rFonts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选择适宜的检查方式，特别抓好“两气两水两厕一室”的检查</w:t>
      </w:r>
      <w:r>
        <w:rPr>
          <w:rFonts w:ascii="仿宋_GB2312" w:hAnsi="仿宋" w:eastAsia="仿宋_GB2312" w:cs="仿宋_GB2312"/>
          <w:sz w:val="32"/>
          <w:szCs w:val="32"/>
        </w:rPr>
        <w:t>，对检查过程中发现的已建设未运行、运行时间不足、管护不到位等情况及时通报</w:t>
      </w:r>
      <w:r>
        <w:rPr>
          <w:rFonts w:hint="eastAsia" w:ascii="仿宋_GB2312" w:hAnsi="仿宋" w:eastAsia="仿宋_GB2312" w:cs="仿宋_GB2312"/>
          <w:sz w:val="32"/>
          <w:szCs w:val="32"/>
        </w:rPr>
        <w:t>、及时整改，并</w:t>
      </w:r>
      <w:r>
        <w:rPr>
          <w:rFonts w:ascii="仿宋_GB2312" w:hAnsi="仿宋" w:eastAsia="仿宋_GB2312" w:cs="仿宋_GB2312"/>
          <w:sz w:val="32"/>
          <w:szCs w:val="32"/>
        </w:rPr>
        <w:t>确保各项农村基础设施的管护资金落实到位。</w:t>
      </w:r>
      <w:r>
        <w:rPr>
          <w:rFonts w:hint="eastAsia" w:ascii="仿宋_GB2312" w:hAnsi="仿宋" w:eastAsia="仿宋_GB2312" w:cs="仿宋_GB2312"/>
          <w:sz w:val="32"/>
          <w:szCs w:val="32"/>
        </w:rPr>
        <w:t>将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农村户厕清掏管护纳入农村</w:t>
      </w:r>
      <w:r>
        <w:rPr>
          <w:rFonts w:hint="eastAsia" w:ascii="仿宋_GB2312" w:hAnsi="仿宋" w:eastAsia="仿宋_GB2312" w:cs="仿宋_GB2312"/>
          <w:sz w:val="32"/>
          <w:szCs w:val="32"/>
        </w:rPr>
        <w:t>基础设施管护范围，按照《大兴区农村地区户厕清掏方案》的要求，完善户厕清掏管护制度，强化清掏队伍管理，确保确保厕所粪污不溢流。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ascii="楷体_GB2312" w:hAnsi="仿宋" w:eastAsia="楷体_GB2312" w:cs="黑体"/>
          <w:sz w:val="32"/>
          <w:szCs w:val="32"/>
        </w:rPr>
      </w:pPr>
      <w:r>
        <w:rPr>
          <w:rFonts w:hint="eastAsia" w:ascii="楷体_GB2312" w:hAnsi="仿宋" w:eastAsia="楷体_GB2312" w:cs="黑体"/>
          <w:sz w:val="32"/>
          <w:szCs w:val="32"/>
        </w:rPr>
        <w:t>（四）聚焦“百村示范”培育创建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围绕乡村振兴“二十字</w:t>
      </w:r>
      <w:r>
        <w:rPr>
          <w:rFonts w:hint="eastAsia" w:ascii="仿宋_GB2312" w:hAnsi="仿宋" w:eastAsia="仿宋_GB2312" w:cs="仿宋_GB2312"/>
          <w:sz w:val="32"/>
          <w:szCs w:val="32"/>
        </w:rPr>
        <w:t>”总要求和“五个振兴”目标，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以庞采路沿线、永定河文化带沿线为重点区域，继续培育创建 16 个示范村。在提升村庄生态环境水平基础上，进一步发展农业特色产业集群，加快提升区域农业品牌示范效能，强化现代农业科技支撑，探索村庄新产业、新业态、新模式，加快推动一、二、三产业融合，发展壮大农村集体经济，大力盘活各种集体资产，强化乡村振兴支撑。进一步挖掘和传承优秀传统文化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加强文化+农业创新发展。充分发挥</w:t>
      </w:r>
      <w:r>
        <w:rPr>
          <w:rFonts w:hint="eastAsia" w:ascii="仿宋_GB2312" w:hAnsi="楷体" w:eastAsia="仿宋_GB2312" w:cs="楷体"/>
          <w:bCs/>
          <w:sz w:val="32"/>
          <w:szCs w:val="32"/>
        </w:rPr>
        <w:t>农村基层党组织引领作用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，极构建自治、法治、德治相结合的乡村治理体系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>区级各部门和各镇要强化政策集成，确保“百村示范”创建软硬件建设破题见效，2020年底前初步形成示范功能。市级将对列入“百村示范”创建培育的</w:t>
      </w:r>
      <w:r>
        <w:rPr>
          <w:rFonts w:hint="eastAsia" w:ascii="仿宋_GB2312" w:hAnsi="仿宋" w:eastAsia="仿宋_GB2312"/>
          <w:sz w:val="32"/>
          <w:szCs w:val="32"/>
        </w:rPr>
        <w:t>村庄</w:t>
      </w:r>
      <w:r>
        <w:rPr>
          <w:rFonts w:hint="eastAsia" w:ascii="仿宋_GB2312" w:hAnsi="仿宋" w:eastAsia="仿宋_GB2312" w:cs="宋体"/>
          <w:sz w:val="32"/>
          <w:szCs w:val="32"/>
        </w:rPr>
        <w:t>开展培育创建评估，并对评估结果进行通报。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0" w:firstLineChars="0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楷体" w:eastAsia="仿宋_GB2312"/>
          <w:bCs/>
          <w:sz w:val="32"/>
          <w:szCs w:val="32"/>
        </w:rPr>
        <w:t>特此说明。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icrosoft Tai Le">
    <w:altName w:val="Shruti"/>
    <w:panose1 w:val="020B0502040204020203"/>
    <w:charset w:val="00"/>
    <w:family w:val="auto"/>
    <w:pitch w:val="default"/>
    <w:sig w:usb0="00000000" w:usb1="00000000" w:usb2="4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pict>
        <v:shape id="Quad Arrow 1025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righ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220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1F46"/>
    <w:rsid w:val="000444D8"/>
    <w:rsid w:val="00053EA8"/>
    <w:rsid w:val="00066125"/>
    <w:rsid w:val="00067E70"/>
    <w:rsid w:val="00071F46"/>
    <w:rsid w:val="000754AF"/>
    <w:rsid w:val="00080056"/>
    <w:rsid w:val="0008345B"/>
    <w:rsid w:val="000D05B4"/>
    <w:rsid w:val="000E2A2F"/>
    <w:rsid w:val="001070D9"/>
    <w:rsid w:val="001423AD"/>
    <w:rsid w:val="001600CD"/>
    <w:rsid w:val="00181CBB"/>
    <w:rsid w:val="001919BF"/>
    <w:rsid w:val="001A06DC"/>
    <w:rsid w:val="00224A6A"/>
    <w:rsid w:val="00252A7E"/>
    <w:rsid w:val="00274940"/>
    <w:rsid w:val="002C552C"/>
    <w:rsid w:val="002E2F1C"/>
    <w:rsid w:val="003159C1"/>
    <w:rsid w:val="003330D7"/>
    <w:rsid w:val="00342193"/>
    <w:rsid w:val="003449C0"/>
    <w:rsid w:val="00344C04"/>
    <w:rsid w:val="00370438"/>
    <w:rsid w:val="0038308C"/>
    <w:rsid w:val="00391FE2"/>
    <w:rsid w:val="003A1055"/>
    <w:rsid w:val="003B6FF7"/>
    <w:rsid w:val="003B7AAB"/>
    <w:rsid w:val="003E7864"/>
    <w:rsid w:val="00404083"/>
    <w:rsid w:val="0040710C"/>
    <w:rsid w:val="00435843"/>
    <w:rsid w:val="00485899"/>
    <w:rsid w:val="00485CB4"/>
    <w:rsid w:val="00492715"/>
    <w:rsid w:val="004D1FDA"/>
    <w:rsid w:val="00503A86"/>
    <w:rsid w:val="00503BD2"/>
    <w:rsid w:val="00503FE6"/>
    <w:rsid w:val="0056261D"/>
    <w:rsid w:val="00577AB5"/>
    <w:rsid w:val="005B193C"/>
    <w:rsid w:val="005D480A"/>
    <w:rsid w:val="005F0470"/>
    <w:rsid w:val="005F2620"/>
    <w:rsid w:val="0060365A"/>
    <w:rsid w:val="00605F43"/>
    <w:rsid w:val="00617F63"/>
    <w:rsid w:val="00620246"/>
    <w:rsid w:val="00626D56"/>
    <w:rsid w:val="00632A84"/>
    <w:rsid w:val="00637DE5"/>
    <w:rsid w:val="00641FAB"/>
    <w:rsid w:val="00646C91"/>
    <w:rsid w:val="0065382A"/>
    <w:rsid w:val="00676168"/>
    <w:rsid w:val="006A53D7"/>
    <w:rsid w:val="006C68EF"/>
    <w:rsid w:val="006C6AF6"/>
    <w:rsid w:val="006D2C47"/>
    <w:rsid w:val="006E25DA"/>
    <w:rsid w:val="006E2D33"/>
    <w:rsid w:val="00747692"/>
    <w:rsid w:val="007634CD"/>
    <w:rsid w:val="0076581A"/>
    <w:rsid w:val="00784946"/>
    <w:rsid w:val="0080002A"/>
    <w:rsid w:val="0086598F"/>
    <w:rsid w:val="00886114"/>
    <w:rsid w:val="008C7E86"/>
    <w:rsid w:val="00946708"/>
    <w:rsid w:val="00990A25"/>
    <w:rsid w:val="009973F0"/>
    <w:rsid w:val="009A3BB4"/>
    <w:rsid w:val="009B2675"/>
    <w:rsid w:val="009C346C"/>
    <w:rsid w:val="009E65D9"/>
    <w:rsid w:val="00A14820"/>
    <w:rsid w:val="00A164D3"/>
    <w:rsid w:val="00A27F90"/>
    <w:rsid w:val="00A63EAB"/>
    <w:rsid w:val="00A8257B"/>
    <w:rsid w:val="00A9315F"/>
    <w:rsid w:val="00AE0632"/>
    <w:rsid w:val="00AE0DBB"/>
    <w:rsid w:val="00AE2CDD"/>
    <w:rsid w:val="00AF75F0"/>
    <w:rsid w:val="00B357A5"/>
    <w:rsid w:val="00B7184D"/>
    <w:rsid w:val="00B90722"/>
    <w:rsid w:val="00BA14AC"/>
    <w:rsid w:val="00BA53F1"/>
    <w:rsid w:val="00C37BE3"/>
    <w:rsid w:val="00C53A9B"/>
    <w:rsid w:val="00CC3B32"/>
    <w:rsid w:val="00CE0944"/>
    <w:rsid w:val="00CF65C0"/>
    <w:rsid w:val="00D24489"/>
    <w:rsid w:val="00D25BB5"/>
    <w:rsid w:val="00D45C14"/>
    <w:rsid w:val="00D734F4"/>
    <w:rsid w:val="00D77C97"/>
    <w:rsid w:val="00D956D7"/>
    <w:rsid w:val="00DA714B"/>
    <w:rsid w:val="00E001E6"/>
    <w:rsid w:val="00E14D8E"/>
    <w:rsid w:val="00E3313D"/>
    <w:rsid w:val="00E5170B"/>
    <w:rsid w:val="00EA08C7"/>
    <w:rsid w:val="00EC074E"/>
    <w:rsid w:val="00ED6AFC"/>
    <w:rsid w:val="00F237F7"/>
    <w:rsid w:val="0DE977B5"/>
    <w:rsid w:val="1058186B"/>
    <w:rsid w:val="121150BB"/>
    <w:rsid w:val="17742EC6"/>
    <w:rsid w:val="184D2FA5"/>
    <w:rsid w:val="1B045BD1"/>
    <w:rsid w:val="1EB862E6"/>
    <w:rsid w:val="22302C9A"/>
    <w:rsid w:val="22475452"/>
    <w:rsid w:val="2BC22D40"/>
    <w:rsid w:val="33FF4BD6"/>
    <w:rsid w:val="355D0E25"/>
    <w:rsid w:val="35CB4B4D"/>
    <w:rsid w:val="43444E2A"/>
    <w:rsid w:val="59CD1CA1"/>
    <w:rsid w:val="66272164"/>
    <w:rsid w:val="6779195B"/>
    <w:rsid w:val="6EF84136"/>
    <w:rsid w:val="71654367"/>
    <w:rsid w:val="72D51D7D"/>
    <w:rsid w:val="775A6D3B"/>
    <w:rsid w:val="785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3"/>
    <w:basedOn w:val="1"/>
    <w:next w:val="1"/>
    <w:qFormat/>
    <w:uiPriority w:val="0"/>
    <w:pPr>
      <w:ind w:left="840" w:leftChars="400"/>
      <w:jc w:val="both"/>
      <w:textAlignment w:val="baseline"/>
    </w:pPr>
    <w:rPr>
      <w:rFonts w:ascii="Times New Roman" w:hAnsi="Times New Roman" w:eastAsia="宋体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unhideWhenUsed/>
    <w:qFormat/>
    <w:uiPriority w:val="0"/>
  </w:style>
  <w:style w:type="character" w:styleId="9">
    <w:name w:val="Emphasis"/>
    <w:basedOn w:val="6"/>
    <w:qFormat/>
    <w:uiPriority w:val="0"/>
    <w:rPr>
      <w:i/>
      <w:iCs/>
    </w:rPr>
  </w:style>
  <w:style w:type="paragraph" w:customStyle="1" w:styleId="11">
    <w:name w:val="Char Char Char Char Char Char Char"/>
    <w:basedOn w:val="1"/>
    <w:qFormat/>
    <w:uiPriority w:val="0"/>
    <w:pPr>
      <w:ind w:firstLine="617" w:firstLineChars="257"/>
    </w:pPr>
    <w:rPr>
      <w:szCs w:val="20"/>
    </w:rPr>
  </w:style>
  <w:style w:type="character" w:customStyle="1" w:styleId="12">
    <w:name w:val="标题 1 Char"/>
    <w:basedOn w:val="6"/>
    <w:link w:val="3"/>
    <w:qFormat/>
    <w:uiPriority w:val="0"/>
    <w:rPr>
      <w:rFonts w:eastAsia="仿宋_GB2312"/>
      <w:b/>
      <w:bCs/>
      <w:kern w:val="44"/>
      <w:sz w:val="32"/>
      <w:szCs w:val="44"/>
    </w:rPr>
  </w:style>
  <w:style w:type="character" w:customStyle="1" w:styleId="13">
    <w:name w:val="页眉 Char"/>
    <w:basedOn w:val="6"/>
    <w:link w:val="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14">
    <w:name w:val="页脚 Char"/>
    <w:basedOn w:val="6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5">
    <w:name w:val="fontstyle01"/>
    <w:basedOn w:val="6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character" w:customStyle="1" w:styleId="16">
    <w:name w:val="fontstyle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137</Words>
  <Characters>786</Characters>
  <Lines>6</Lines>
  <Paragraphs>1</Paragraphs>
  <TotalTime>0</TotalTime>
  <ScaleCrop>false</ScaleCrop>
  <LinksUpToDate>false</LinksUpToDate>
  <CharactersWithSpaces>922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2020-06-30T03:39:00Z</dcterms:created>
  <dc:creator>马征</dc:creator>
  <cp:lastModifiedBy>Administrator</cp:lastModifiedBy>
  <cp:lastPrinted>2020-06-30T08:46:00Z</cp:lastPrinted>
  <dcterms:modified xsi:type="dcterms:W3CDTF">2021-10-13T01:54:40Z</dcterms:modified>
  <dc:title>《关于落实乡村振兴战略的意见（报审稿）》的上会说明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