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p>
    <w:p>
      <w:pPr>
        <w:spacing w:line="560" w:lineRule="exact"/>
        <w:jc w:val="center"/>
        <w:rPr>
          <w:sz w:val="44"/>
          <w:szCs w:val="44"/>
        </w:rPr>
      </w:pPr>
      <w:r>
        <w:rPr>
          <w:rFonts w:hint="eastAsia" w:ascii="方正小标宋简体" w:hAnsi="华文中宋" w:eastAsia="方正小标宋简体"/>
          <w:sz w:val="44"/>
          <w:szCs w:val="44"/>
          <w:lang w:eastAsia="zh-CN"/>
        </w:rPr>
        <w:t>关于《大兴区培育国际消费中心城市实施方案（2021-2025年）》</w:t>
      </w:r>
      <w:r>
        <w:rPr>
          <w:rFonts w:hint="eastAsia" w:ascii="方正小标宋简体" w:hAnsi="华文中宋" w:eastAsia="方正小标宋简体"/>
          <w:sz w:val="44"/>
          <w:szCs w:val="44"/>
        </w:rPr>
        <w:t>起草说明</w:t>
      </w:r>
    </w:p>
    <w:p>
      <w:pPr>
        <w:spacing w:line="560" w:lineRule="exact"/>
        <w:jc w:val="left"/>
        <w:rPr>
          <w:rFonts w:ascii="黑体" w:hAnsi="黑体" w:eastAsia="黑体"/>
          <w:szCs w:val="32"/>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宋体"/>
          <w:kern w:val="0"/>
          <w:szCs w:val="32"/>
          <w:lang w:eastAsia="zh-CN"/>
        </w:rPr>
      </w:pPr>
      <w:r>
        <w:rPr>
          <w:rFonts w:hint="eastAsia" w:ascii="黑体" w:hAnsi="宋体" w:eastAsia="黑体" w:cs="宋体"/>
          <w:kern w:val="0"/>
          <w:szCs w:val="32"/>
          <w:lang w:eastAsia="zh-CN"/>
        </w:rPr>
        <w:t>工作背景</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lang w:eastAsia="zh-CN"/>
        </w:rPr>
      </w:pPr>
      <w:r>
        <w:rPr>
          <w:rFonts w:hint="eastAsia" w:ascii="仿宋_GB2312" w:hAnsi="仿宋_GB2312" w:cs="仿宋_GB2312"/>
          <w:color w:val="000000"/>
          <w:sz w:val="32"/>
          <w:szCs w:val="32"/>
          <w:lang w:eastAsia="zh-CN"/>
        </w:rPr>
        <w:t>蔡奇书记在</w:t>
      </w:r>
      <w:r>
        <w:rPr>
          <w:rFonts w:hint="eastAsia" w:ascii="仿宋_GB2312" w:hAnsi="仿宋_GB2312" w:cs="仿宋_GB2312"/>
          <w:color w:val="000000"/>
          <w:sz w:val="32"/>
          <w:szCs w:val="32"/>
          <w:lang w:val="en-US" w:eastAsia="zh-CN"/>
        </w:rPr>
        <w:t>2021年</w:t>
      </w:r>
      <w:r>
        <w:rPr>
          <w:rFonts w:hint="eastAsia" w:ascii="仿宋_GB2312" w:hAnsi="仿宋_GB2312" w:cs="仿宋_GB2312"/>
          <w:color w:val="000000"/>
          <w:sz w:val="32"/>
          <w:szCs w:val="32"/>
          <w:lang w:eastAsia="zh-CN"/>
        </w:rPr>
        <w:t>2月5日市委财经委会议、2月22日市委理论学习中心组学习（扩大）会议上指示，全力推进国际消费中心建设。杨晋柏副市长于5月10日全市工作部署会提出“研究部署全面推进北京国际消费中心城市建设工作”的会议要求，北京市商务局牵头起草了《北京培育建设国际消费中心城市实施方案(2021—2025年)》，并已于</w:t>
      </w:r>
      <w:r>
        <w:rPr>
          <w:rFonts w:hint="eastAsia" w:ascii="仿宋_GB2312" w:hAnsi="仿宋_GB2312" w:cs="仿宋_GB2312"/>
          <w:color w:val="000000"/>
          <w:sz w:val="32"/>
          <w:szCs w:val="32"/>
          <w:lang w:val="en-US" w:eastAsia="zh-CN"/>
        </w:rPr>
        <w:t>8月27日经</w:t>
      </w:r>
      <w:r>
        <w:rPr>
          <w:rFonts w:hint="eastAsia" w:ascii="仿宋_GB2312" w:hAnsi="仿宋_GB2312" w:cs="仿宋_GB2312"/>
          <w:sz w:val="32"/>
          <w:szCs w:val="32"/>
          <w:lang w:eastAsia="zh-CN"/>
        </w:rPr>
        <w:t>北京</w:t>
      </w:r>
      <w:r>
        <w:rPr>
          <w:rFonts w:hint="eastAsia" w:ascii="仿宋_GB2312" w:hAnsi="仿宋_GB2312" w:eastAsia="仿宋_GB2312" w:cs="仿宋_GB2312"/>
          <w:sz w:val="32"/>
          <w:szCs w:val="32"/>
        </w:rPr>
        <w:t>市委、市政府同意</w:t>
      </w:r>
      <w:r>
        <w:rPr>
          <w:rFonts w:hint="eastAsia" w:ascii="仿宋_GB2312" w:hAnsi="仿宋_GB2312" w:cs="仿宋_GB2312"/>
          <w:sz w:val="32"/>
          <w:szCs w:val="32"/>
          <w:lang w:eastAsia="zh-CN"/>
        </w:rPr>
        <w:t>后正式印发。为深化落实北京市国际消费中心城市建设工作部署，加快将我区建设成具有全球影响力的国际消费中心城市重要节点，提升在全市国际消费版图中的战略地位，立足全区发展基础与优势，我局牵头起草了《大兴区加快建设国际消费中心城市重要节点实施方案（2021-2025年）》</w:t>
      </w:r>
      <w:r>
        <w:rPr>
          <w:rFonts w:hint="eastAsia" w:ascii="仿宋_GB2312" w:hAnsi="仿宋_GB2312" w:cs="仿宋_GB2312"/>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宋体"/>
          <w:kern w:val="0"/>
          <w:szCs w:val="32"/>
          <w:lang w:eastAsia="zh-CN"/>
        </w:rPr>
      </w:pPr>
      <w:r>
        <w:rPr>
          <w:rFonts w:hint="eastAsia" w:ascii="黑体" w:hAnsi="宋体" w:eastAsia="黑体" w:cs="宋体"/>
          <w:kern w:val="0"/>
          <w:szCs w:val="32"/>
        </w:rPr>
        <w:t>二、</w:t>
      </w:r>
      <w:r>
        <w:rPr>
          <w:rFonts w:hint="eastAsia" w:ascii="黑体" w:hAnsi="宋体" w:eastAsia="黑体" w:cs="宋体"/>
          <w:kern w:val="0"/>
          <w:szCs w:val="32"/>
          <w:lang w:eastAsia="zh-CN"/>
        </w:rPr>
        <w:t>起草依据</w:t>
      </w:r>
    </w:p>
    <w:p>
      <w:pPr>
        <w:ind w:firstLine="640"/>
        <w:rPr>
          <w:rFonts w:hint="eastAsia" w:hAnsi="仿宋_GB2312" w:cs="仿宋_GB2312"/>
          <w:kern w:val="2"/>
          <w:sz w:val="32"/>
          <w:szCs w:val="32"/>
          <w:lang w:val="en-US" w:eastAsia="zh-CN" w:bidi="ar-SA"/>
        </w:rPr>
      </w:pPr>
      <w:r>
        <w:rPr>
          <w:rFonts w:hint="eastAsia" w:ascii="仿宋_GB2312" w:hAnsi="仿宋_GB2312" w:cs="仿宋_GB2312"/>
          <w:color w:val="000000"/>
          <w:sz w:val="32"/>
          <w:szCs w:val="32"/>
          <w:lang w:eastAsia="zh-CN"/>
        </w:rPr>
        <w:t>按照市委、市政府关于国际消费中心城市培育建设的工作部署，大兴区结合蔡奇书记在大兴调研时提出的“大兴要打造国际消费中心城市的重要节点”的要求，立足区域功能定位，充分发挥“两区”政策集成优势，形成了《大兴区加快建设国际消费中心城市重要节点实施方案（2021-2025年）》。</w:t>
      </w:r>
    </w:p>
    <w:p>
      <w:pPr>
        <w:pStyle w:val="2"/>
        <w:ind w:firstLine="640"/>
        <w:rPr>
          <w:rFonts w:hint="eastAsia" w:ascii="黑体" w:hAnsi="宋体" w:eastAsia="黑体" w:cs="宋体"/>
          <w:kern w:val="0"/>
          <w:sz w:val="32"/>
          <w:szCs w:val="32"/>
          <w:lang w:val="en-US" w:eastAsia="zh-CN" w:bidi="ar-SA"/>
        </w:rPr>
      </w:pPr>
      <w:r>
        <w:rPr>
          <w:rFonts w:hint="eastAsia" w:ascii="黑体" w:hAnsi="宋体" w:eastAsia="黑体" w:cs="宋体"/>
          <w:kern w:val="0"/>
          <w:sz w:val="32"/>
          <w:szCs w:val="32"/>
          <w:lang w:val="en-US" w:eastAsia="zh-CN" w:bidi="ar-SA"/>
        </w:rPr>
        <w:t>三、方案主要内容</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outlineLvl w:val="9"/>
        <w:rPr>
          <w:rFonts w:hint="default"/>
          <w:lang w:val="en-US" w:eastAsia="zh-CN"/>
        </w:rPr>
      </w:pPr>
      <w:r>
        <w:rPr>
          <w:rFonts w:hint="eastAsia" w:ascii="仿宋_GB2312" w:hAnsi="仿宋_GB2312" w:cs="仿宋_GB2312"/>
          <w:color w:val="000000"/>
          <w:sz w:val="32"/>
          <w:szCs w:val="32"/>
          <w:lang w:eastAsia="zh-CN"/>
        </w:rPr>
        <w:t>实施方案立足全市、辐射津冀、面向国际，聚焦提升大兴区在全市国际消费版图中的位势，立足当前与谋划长远相结合，突出“特色培育、开放发展、高端供给、数字赋能”四个方面，围绕“打造临空消费新目的地、构建高能级消费新版图、拓展高品质消费新场景、完善跨区域消费新通道、营造国际化消费新环境”五大任务，开展14项专项行动，包括33类共96项具体措施，并从“建立健全工作机制、加强消费宣传推广、强化常态疫情防控、完善消费统计监测”四方面加强工作保障。计划到2025年，将我区建设成为北京国际消费中心城市的重要节点，带动南城消费高品质升级的高地，国际消费知名度显著提升，国际消费品牌加快聚集，新业态新模式加速孕育，国际消费环境日臻完善</w:t>
      </w:r>
      <w:r>
        <w:rPr>
          <w:rFonts w:hint="eastAsia" w:ascii="仿宋_GB2312" w:eastAsia="仿宋_GB2312" w:cs="仿宋_GB2312"/>
          <w:sz w:val="32"/>
          <w:szCs w:val="32"/>
          <w:lang w:bidi="ar-SA"/>
        </w:rPr>
        <w:t>。</w:t>
      </w:r>
    </w:p>
    <w:p>
      <w:pPr>
        <w:pStyle w:val="5"/>
        <w:rPr>
          <w:rFonts w:hint="eastAsia" w:ascii="仿宋_GB2312" w:hAnsi="仿宋_GB2312" w:cs="仿宋_GB2312"/>
          <w:b w:val="0"/>
          <w:bCs w:val="0"/>
          <w:sz w:val="32"/>
          <w:szCs w:val="32"/>
          <w:lang w:val="en-US" w:eastAsia="zh-CN"/>
        </w:rPr>
      </w:pPr>
    </w:p>
    <w:p>
      <w:pPr>
        <w:rPr>
          <w:rFonts w:hint="eastAsia" w:ascii="仿宋_GB2312" w:hAnsi="仿宋_GB2312" w:cs="仿宋_GB2312"/>
          <w:b w:val="0"/>
          <w:bCs w:val="0"/>
          <w:sz w:val="32"/>
          <w:szCs w:val="32"/>
          <w:lang w:val="en-US" w:eastAsia="zh-CN"/>
        </w:rPr>
      </w:pPr>
    </w:p>
    <w:p>
      <w:pPr>
        <w:spacing w:line="560" w:lineRule="exact"/>
        <w:ind w:left="4800" w:leftChars="200" w:hanging="4160" w:hangingChars="1300"/>
        <w:jc w:val="left"/>
        <w:rPr>
          <w:rFonts w:hint="eastAsia" w:hAnsi="仿宋_GB2312" w:cs="仿宋_GB2312"/>
          <w:color w:val="000000"/>
          <w:kern w:val="2"/>
          <w:sz w:val="32"/>
          <w:szCs w:val="32"/>
          <w:lang w:val="en-US" w:eastAsia="zh-CN" w:bidi="ar-SA"/>
        </w:rPr>
      </w:pPr>
      <w:r>
        <w:rPr>
          <w:rFonts w:hint="eastAsia"/>
          <w:lang w:val="en-US" w:eastAsia="zh-CN"/>
        </w:rPr>
        <w:t xml:space="preserve">                         </w:t>
      </w:r>
      <w:r>
        <w:rPr>
          <w:rFonts w:hint="eastAsia" w:hAnsi="仿宋_GB2312" w:cs="仿宋_GB2312"/>
          <w:color w:val="000000"/>
          <w:kern w:val="2"/>
          <w:sz w:val="32"/>
          <w:szCs w:val="32"/>
          <w:lang w:val="en-US" w:eastAsia="zh-CN" w:bidi="ar-SA"/>
        </w:rPr>
        <w:t>北京市大兴区商务局</w:t>
      </w:r>
    </w:p>
    <w:p>
      <w:pPr>
        <w:spacing w:line="560" w:lineRule="exact"/>
        <w:ind w:left="4800" w:leftChars="1500" w:firstLine="320" w:firstLineChars="100"/>
        <w:jc w:val="left"/>
        <w:rPr>
          <w:rFonts w:hint="default" w:hAnsi="仿宋_GB2312" w:cs="仿宋_GB2312"/>
          <w:color w:val="000000"/>
          <w:kern w:val="2"/>
          <w:sz w:val="32"/>
          <w:szCs w:val="32"/>
          <w:lang w:val="en-US" w:eastAsia="zh-CN" w:bidi="ar-SA"/>
        </w:rPr>
      </w:pPr>
      <w:r>
        <w:rPr>
          <w:rFonts w:hint="eastAsia" w:hAnsi="仿宋_GB2312" w:cs="仿宋_GB2312"/>
          <w:color w:val="000000"/>
          <w:kern w:val="2"/>
          <w:sz w:val="32"/>
          <w:szCs w:val="32"/>
          <w:lang w:val="en-US" w:eastAsia="zh-CN" w:bidi="ar-SA"/>
        </w:rPr>
        <w:t>2021年11月1日</w:t>
      </w:r>
    </w:p>
    <w:p>
      <w:pPr>
        <w:pStyle w:val="5"/>
        <w:rPr>
          <w:rFonts w:hint="default"/>
          <w:lang w:val="en-US" w:eastAsia="zh-CN"/>
        </w:rPr>
      </w:pPr>
      <w:bookmarkStart w:id="0" w:name="_GoBack"/>
      <w:bookmarkEnd w:id="0"/>
    </w:p>
    <w:sectPr>
      <w:footerReference r:id="rId3" w:type="default"/>
      <w:footerReference r:id="rId4" w:type="even"/>
      <w:pgSz w:w="11906" w:h="16838"/>
      <w:pgMar w:top="1458" w:right="1474" w:bottom="1985" w:left="1588"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13"/>
                              <w:rFonts w:asciiTheme="minorEastAsia" w:hAnsiTheme="minorEastAsia" w:eastAsiaTheme="minorEastAsia"/>
                              <w:sz w:val="28"/>
                              <w:szCs w:val="28"/>
                            </w:rPr>
                          </w:pPr>
                          <w:r>
                            <w:rPr>
                              <w:rStyle w:val="13"/>
                              <w:rFonts w:asciiTheme="minorEastAsia" w:hAnsiTheme="minorEastAsia" w:eastAsiaTheme="minorEastAsia"/>
                              <w:sz w:val="28"/>
                              <w:szCs w:val="28"/>
                            </w:rPr>
                            <w:fldChar w:fldCharType="begin"/>
                          </w:r>
                          <w:r>
                            <w:rPr>
                              <w:rStyle w:val="13"/>
                              <w:rFonts w:asciiTheme="minorEastAsia" w:hAnsiTheme="minorEastAsia" w:eastAsiaTheme="minorEastAsia"/>
                              <w:sz w:val="28"/>
                              <w:szCs w:val="28"/>
                            </w:rPr>
                            <w:instrText xml:space="preserve">PAGE  </w:instrText>
                          </w:r>
                          <w:r>
                            <w:rPr>
                              <w:rStyle w:val="13"/>
                              <w:rFonts w:asciiTheme="minorEastAsia" w:hAnsiTheme="minorEastAsia" w:eastAsiaTheme="minorEastAsia"/>
                              <w:sz w:val="28"/>
                              <w:szCs w:val="28"/>
                            </w:rPr>
                            <w:fldChar w:fldCharType="separate"/>
                          </w:r>
                          <w:r>
                            <w:rPr>
                              <w:rStyle w:val="13"/>
                              <w:rFonts w:asciiTheme="minorEastAsia" w:hAnsiTheme="minorEastAsia" w:eastAsiaTheme="minorEastAsia"/>
                              <w:sz w:val="28"/>
                              <w:szCs w:val="28"/>
                            </w:rPr>
                            <w:t>- 3 -</w:t>
                          </w:r>
                          <w:r>
                            <w:rPr>
                              <w:rStyle w:val="13"/>
                              <w:rFonts w:asciiTheme="minorEastAsia" w:hAnsiTheme="minorEastAsia" w:eastAsia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Style w:val="13"/>
                        <w:rFonts w:asciiTheme="minorEastAsia" w:hAnsiTheme="minorEastAsia" w:eastAsiaTheme="minorEastAsia"/>
                        <w:sz w:val="28"/>
                        <w:szCs w:val="28"/>
                      </w:rPr>
                    </w:pPr>
                    <w:r>
                      <w:rPr>
                        <w:rStyle w:val="13"/>
                        <w:rFonts w:asciiTheme="minorEastAsia" w:hAnsiTheme="minorEastAsia" w:eastAsiaTheme="minorEastAsia"/>
                        <w:sz w:val="28"/>
                        <w:szCs w:val="28"/>
                      </w:rPr>
                      <w:fldChar w:fldCharType="begin"/>
                    </w:r>
                    <w:r>
                      <w:rPr>
                        <w:rStyle w:val="13"/>
                        <w:rFonts w:asciiTheme="minorEastAsia" w:hAnsiTheme="minorEastAsia" w:eastAsiaTheme="minorEastAsia"/>
                        <w:sz w:val="28"/>
                        <w:szCs w:val="28"/>
                      </w:rPr>
                      <w:instrText xml:space="preserve">PAGE  </w:instrText>
                    </w:r>
                    <w:r>
                      <w:rPr>
                        <w:rStyle w:val="13"/>
                        <w:rFonts w:asciiTheme="minorEastAsia" w:hAnsiTheme="minorEastAsia" w:eastAsiaTheme="minorEastAsia"/>
                        <w:sz w:val="28"/>
                        <w:szCs w:val="28"/>
                      </w:rPr>
                      <w:fldChar w:fldCharType="separate"/>
                    </w:r>
                    <w:r>
                      <w:rPr>
                        <w:rStyle w:val="13"/>
                        <w:rFonts w:asciiTheme="minorEastAsia" w:hAnsiTheme="minorEastAsia" w:eastAsiaTheme="minorEastAsia"/>
                        <w:sz w:val="28"/>
                        <w:szCs w:val="28"/>
                      </w:rPr>
                      <w:t>- 3 -</w:t>
                    </w:r>
                    <w:r>
                      <w:rPr>
                        <w:rStyle w:val="13"/>
                        <w:rFonts w:asciiTheme="minorEastAsia" w:hAnsiTheme="minorEastAsia" w:eastAsia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65D0D9"/>
    <w:multiLevelType w:val="singleLevel"/>
    <w:tmpl w:val="C565D0D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AB1"/>
    <w:rsid w:val="0000051D"/>
    <w:rsid w:val="00003EAE"/>
    <w:rsid w:val="00052147"/>
    <w:rsid w:val="000C6E2C"/>
    <w:rsid w:val="000F2BA3"/>
    <w:rsid w:val="0011018C"/>
    <w:rsid w:val="00110A26"/>
    <w:rsid w:val="001751E8"/>
    <w:rsid w:val="00195DC1"/>
    <w:rsid w:val="00280958"/>
    <w:rsid w:val="002A1952"/>
    <w:rsid w:val="002A71E8"/>
    <w:rsid w:val="002C042B"/>
    <w:rsid w:val="002C3B2B"/>
    <w:rsid w:val="003055E1"/>
    <w:rsid w:val="00313696"/>
    <w:rsid w:val="00320789"/>
    <w:rsid w:val="003634DA"/>
    <w:rsid w:val="003717CD"/>
    <w:rsid w:val="003C1A6A"/>
    <w:rsid w:val="004051E0"/>
    <w:rsid w:val="00441EEF"/>
    <w:rsid w:val="00456E63"/>
    <w:rsid w:val="0049734C"/>
    <w:rsid w:val="004B4958"/>
    <w:rsid w:val="004D1502"/>
    <w:rsid w:val="004F158B"/>
    <w:rsid w:val="005357D8"/>
    <w:rsid w:val="00541DBD"/>
    <w:rsid w:val="0055148B"/>
    <w:rsid w:val="00551F3E"/>
    <w:rsid w:val="00574009"/>
    <w:rsid w:val="00576214"/>
    <w:rsid w:val="005C38A3"/>
    <w:rsid w:val="005D33A4"/>
    <w:rsid w:val="005E4AF5"/>
    <w:rsid w:val="0061439F"/>
    <w:rsid w:val="00620132"/>
    <w:rsid w:val="006A56CE"/>
    <w:rsid w:val="006C624F"/>
    <w:rsid w:val="006D3907"/>
    <w:rsid w:val="006E3AE5"/>
    <w:rsid w:val="006F51DA"/>
    <w:rsid w:val="007374E7"/>
    <w:rsid w:val="007459DA"/>
    <w:rsid w:val="00753763"/>
    <w:rsid w:val="00781B0C"/>
    <w:rsid w:val="007A3F25"/>
    <w:rsid w:val="007B002F"/>
    <w:rsid w:val="007E06D2"/>
    <w:rsid w:val="007E15CE"/>
    <w:rsid w:val="007F5352"/>
    <w:rsid w:val="0081108A"/>
    <w:rsid w:val="00851C49"/>
    <w:rsid w:val="00864540"/>
    <w:rsid w:val="00877E86"/>
    <w:rsid w:val="00891F8B"/>
    <w:rsid w:val="008A6897"/>
    <w:rsid w:val="008B0BBB"/>
    <w:rsid w:val="008B6A02"/>
    <w:rsid w:val="00962CDA"/>
    <w:rsid w:val="00970746"/>
    <w:rsid w:val="009B2A61"/>
    <w:rsid w:val="009B7540"/>
    <w:rsid w:val="00A003BB"/>
    <w:rsid w:val="00A07C6D"/>
    <w:rsid w:val="00A14D04"/>
    <w:rsid w:val="00A34A11"/>
    <w:rsid w:val="00A47107"/>
    <w:rsid w:val="00A6744A"/>
    <w:rsid w:val="00A719D0"/>
    <w:rsid w:val="00A9058B"/>
    <w:rsid w:val="00AC4746"/>
    <w:rsid w:val="00AD1FA3"/>
    <w:rsid w:val="00AD3626"/>
    <w:rsid w:val="00AD38A2"/>
    <w:rsid w:val="00B5301C"/>
    <w:rsid w:val="00B84A6D"/>
    <w:rsid w:val="00BA35E4"/>
    <w:rsid w:val="00BD165B"/>
    <w:rsid w:val="00BE425F"/>
    <w:rsid w:val="00BF684B"/>
    <w:rsid w:val="00C0081F"/>
    <w:rsid w:val="00CA6FCC"/>
    <w:rsid w:val="00CC3B74"/>
    <w:rsid w:val="00D03E1D"/>
    <w:rsid w:val="00D514B0"/>
    <w:rsid w:val="00D51871"/>
    <w:rsid w:val="00D64B0D"/>
    <w:rsid w:val="00D65041"/>
    <w:rsid w:val="00D7177E"/>
    <w:rsid w:val="00DA4441"/>
    <w:rsid w:val="00DB7791"/>
    <w:rsid w:val="00E57D2C"/>
    <w:rsid w:val="00E64AB1"/>
    <w:rsid w:val="00E73A65"/>
    <w:rsid w:val="00ED6C66"/>
    <w:rsid w:val="00EE154A"/>
    <w:rsid w:val="00F312CB"/>
    <w:rsid w:val="00F47630"/>
    <w:rsid w:val="00F63842"/>
    <w:rsid w:val="00F63871"/>
    <w:rsid w:val="00F96F13"/>
    <w:rsid w:val="00FA480D"/>
    <w:rsid w:val="012D5827"/>
    <w:rsid w:val="038566F4"/>
    <w:rsid w:val="07D042DF"/>
    <w:rsid w:val="0D0A0B3B"/>
    <w:rsid w:val="10BB3667"/>
    <w:rsid w:val="12375F4B"/>
    <w:rsid w:val="166F79BB"/>
    <w:rsid w:val="22CD759D"/>
    <w:rsid w:val="28AF7B50"/>
    <w:rsid w:val="294977B3"/>
    <w:rsid w:val="33FA0B39"/>
    <w:rsid w:val="3A8C231F"/>
    <w:rsid w:val="43784D6B"/>
    <w:rsid w:val="4AA30192"/>
    <w:rsid w:val="4B9506B1"/>
    <w:rsid w:val="4EE41018"/>
    <w:rsid w:val="57FF33EC"/>
    <w:rsid w:val="584E09DA"/>
    <w:rsid w:val="59A527C3"/>
    <w:rsid w:val="609D67EF"/>
    <w:rsid w:val="60C96FCD"/>
    <w:rsid w:val="6617509C"/>
    <w:rsid w:val="690F58B3"/>
    <w:rsid w:val="6C14773F"/>
    <w:rsid w:val="6C430811"/>
    <w:rsid w:val="6D061AD9"/>
    <w:rsid w:val="6D232782"/>
    <w:rsid w:val="71B32E91"/>
    <w:rsid w:val="74497842"/>
    <w:rsid w:val="7C7F1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Droid Sans" w:hAnsi="Droid Sans" w:eastAsia="仿宋_GB2312" w:cs="Droid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12">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next w:val="1"/>
    <w:link w:val="24"/>
    <w:qFormat/>
    <w:uiPriority w:val="99"/>
    <w:pPr>
      <w:tabs>
        <w:tab w:val="center" w:pos="4153"/>
        <w:tab w:val="right" w:pos="8306"/>
      </w:tabs>
      <w:snapToGrid w:val="0"/>
      <w:jc w:val="left"/>
    </w:pPr>
    <w:rPr>
      <w:sz w:val="18"/>
      <w:szCs w:val="18"/>
    </w:rPr>
  </w:style>
  <w:style w:type="paragraph" w:styleId="3">
    <w:name w:val="Normal Indent"/>
    <w:basedOn w:val="1"/>
    <w:qFormat/>
    <w:uiPriority w:val="0"/>
    <w:pPr>
      <w:ind w:firstLine="420"/>
    </w:pPr>
    <w:rPr>
      <w:rFonts w:ascii="Times New Roman" w:eastAsia="宋体"/>
      <w:szCs w:val="20"/>
    </w:rPr>
  </w:style>
  <w:style w:type="paragraph" w:styleId="4">
    <w:name w:val="Body Text"/>
    <w:basedOn w:val="1"/>
    <w:link w:val="16"/>
    <w:qFormat/>
    <w:uiPriority w:val="0"/>
    <w:pPr>
      <w:jc w:val="center"/>
    </w:pPr>
    <w:rPr>
      <w:rFonts w:ascii="宋体" w:hAnsi="宋体" w:eastAsia="宋体"/>
      <w:kern w:val="0"/>
      <w:sz w:val="44"/>
      <w:szCs w:val="44"/>
    </w:rPr>
  </w:style>
  <w:style w:type="paragraph" w:styleId="5">
    <w:name w:val="Plain Text"/>
    <w:basedOn w:val="1"/>
    <w:next w:val="1"/>
    <w:qFormat/>
    <w:uiPriority w:val="0"/>
    <w:rPr>
      <w:rFonts w:ascii="宋体" w:hAnsi="Courier New"/>
      <w:szCs w:val="21"/>
    </w:rPr>
  </w:style>
  <w:style w:type="paragraph" w:styleId="6">
    <w:name w:val="Body Text Indent 2"/>
    <w:basedOn w:val="1"/>
    <w:qFormat/>
    <w:uiPriority w:val="0"/>
    <w:pPr>
      <w:spacing w:after="120" w:line="480" w:lineRule="auto"/>
      <w:ind w:left="420" w:leftChars="200"/>
    </w:pPr>
  </w:style>
  <w:style w:type="paragraph" w:styleId="7">
    <w:name w:val="Balloon Text"/>
    <w:basedOn w:val="1"/>
    <w:link w:val="30"/>
    <w:qFormat/>
    <w:uiPriority w:val="0"/>
    <w:rPr>
      <w:sz w:val="18"/>
      <w:szCs w:val="18"/>
    </w:rPr>
  </w:style>
  <w:style w:type="paragraph" w:styleId="8">
    <w:name w:val="header"/>
    <w:basedOn w:val="1"/>
    <w:link w:val="25"/>
    <w:qFormat/>
    <w:uiPriority w:val="0"/>
    <w:pPr>
      <w:pBdr>
        <w:bottom w:val="single" w:color="auto" w:sz="6" w:space="1"/>
      </w:pBdr>
      <w:tabs>
        <w:tab w:val="center" w:pos="4153"/>
        <w:tab w:val="right" w:pos="8306"/>
      </w:tabs>
      <w:snapToGrid w:val="0"/>
      <w:jc w:val="center"/>
    </w:pPr>
    <w:rPr>
      <w:rFonts w:ascii="Times New Roman" w:eastAsia="宋体"/>
      <w:sz w:val="18"/>
      <w:szCs w:val="18"/>
    </w:rPr>
  </w:style>
  <w:style w:type="paragraph" w:styleId="9">
    <w:name w:val="Body Text 2"/>
    <w:basedOn w:val="1"/>
    <w:qFormat/>
    <w:uiPriority w:val="0"/>
    <w:pPr>
      <w:spacing w:after="120" w:line="480" w:lineRule="auto"/>
    </w:pPr>
    <w:rPr>
      <w:rFonts w:ascii="Times New Roman" w:eastAsia="宋体"/>
      <w:sz w:val="21"/>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color w:val="000000"/>
      <w:kern w:val="0"/>
      <w:sz w:val="24"/>
    </w:rPr>
  </w:style>
  <w:style w:type="character" w:styleId="13">
    <w:name w:val="page number"/>
    <w:basedOn w:val="12"/>
    <w:qFormat/>
    <w:uiPriority w:val="0"/>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正文文本 Char"/>
    <w:basedOn w:val="12"/>
    <w:link w:val="4"/>
    <w:qFormat/>
    <w:uiPriority w:val="0"/>
    <w:rPr>
      <w:rFonts w:ascii="宋体" w:hAnsi="宋体" w:eastAsia="宋体"/>
      <w:sz w:val="44"/>
      <w:szCs w:val="44"/>
      <w:lang w:bidi="ar-SA"/>
    </w:rPr>
  </w:style>
  <w:style w:type="paragraph" w:customStyle="1" w:styleId="17">
    <w:name w:val="Char1"/>
    <w:basedOn w:val="1"/>
    <w:qFormat/>
    <w:uiPriority w:val="0"/>
  </w:style>
  <w:style w:type="paragraph" w:customStyle="1" w:styleId="18">
    <w:name w:val="Char1 Char Char Char"/>
    <w:basedOn w:val="1"/>
    <w:qFormat/>
    <w:uiPriority w:val="0"/>
    <w:rPr>
      <w:rFonts w:ascii="Tahoma" w:hAnsi="Tahoma" w:eastAsia="宋体"/>
      <w:sz w:val="24"/>
      <w:szCs w:val="20"/>
    </w:rPr>
  </w:style>
  <w:style w:type="paragraph" w:customStyle="1" w:styleId="19">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cs="Verdana"/>
      <w:kern w:val="0"/>
      <w:sz w:val="24"/>
      <w:lang w:eastAsia="en-US"/>
    </w:rPr>
  </w:style>
  <w:style w:type="paragraph" w:customStyle="1" w:styleId="20">
    <w:name w:val="Char"/>
    <w:basedOn w:val="1"/>
    <w:qFormat/>
    <w:uiPriority w:val="0"/>
    <w:pPr>
      <w:widowControl/>
      <w:spacing w:after="160" w:line="240" w:lineRule="exact"/>
      <w:jc w:val="left"/>
    </w:pPr>
    <w:rPr>
      <w:rFonts w:ascii="Times New Roman" w:eastAsia="宋体"/>
      <w:sz w:val="21"/>
      <w:szCs w:val="20"/>
    </w:rPr>
  </w:style>
  <w:style w:type="paragraph" w:customStyle="1" w:styleId="21">
    <w:name w:val="普通文字"/>
    <w:basedOn w:val="1"/>
    <w:next w:val="1"/>
    <w:qFormat/>
    <w:uiPriority w:val="0"/>
    <w:pPr>
      <w:widowControl/>
    </w:pPr>
    <w:rPr>
      <w:rFonts w:ascii="宋体" w:eastAsia="宋体"/>
      <w:color w:val="000000"/>
      <w:sz w:val="21"/>
      <w:szCs w:val="20"/>
    </w:rPr>
  </w:style>
  <w:style w:type="character" w:customStyle="1" w:styleId="22">
    <w:name w:val="f14b1"/>
    <w:basedOn w:val="12"/>
    <w:qFormat/>
    <w:uiPriority w:val="0"/>
    <w:rPr>
      <w:b/>
      <w:bCs/>
      <w:sz w:val="21"/>
      <w:szCs w:val="21"/>
    </w:rPr>
  </w:style>
  <w:style w:type="paragraph" w:customStyle="1" w:styleId="23">
    <w:name w:val="p0"/>
    <w:basedOn w:val="1"/>
    <w:qFormat/>
    <w:uiPriority w:val="0"/>
    <w:pPr>
      <w:widowControl/>
    </w:pPr>
    <w:rPr>
      <w:rFonts w:ascii="Times New Roman" w:eastAsia="宋体"/>
      <w:kern w:val="0"/>
      <w:sz w:val="21"/>
      <w:szCs w:val="21"/>
    </w:rPr>
  </w:style>
  <w:style w:type="character" w:customStyle="1" w:styleId="24">
    <w:name w:val="页脚 Char"/>
    <w:basedOn w:val="12"/>
    <w:link w:val="2"/>
    <w:qFormat/>
    <w:uiPriority w:val="99"/>
    <w:rPr>
      <w:rFonts w:ascii="仿宋_GB2312" w:eastAsia="仿宋_GB2312"/>
      <w:kern w:val="2"/>
      <w:sz w:val="18"/>
      <w:szCs w:val="18"/>
    </w:rPr>
  </w:style>
  <w:style w:type="character" w:customStyle="1" w:styleId="25">
    <w:name w:val="页眉 Char"/>
    <w:basedOn w:val="12"/>
    <w:link w:val="8"/>
    <w:qFormat/>
    <w:uiPriority w:val="0"/>
    <w:rPr>
      <w:kern w:val="2"/>
      <w:sz w:val="18"/>
      <w:szCs w:val="18"/>
    </w:rPr>
  </w:style>
  <w:style w:type="paragraph" w:customStyle="1" w:styleId="26">
    <w:name w:val="List Paragraph"/>
    <w:basedOn w:val="1"/>
    <w:qFormat/>
    <w:uiPriority w:val="0"/>
    <w:pPr>
      <w:ind w:firstLine="420" w:firstLineChars="200"/>
    </w:pPr>
    <w:rPr>
      <w:rFonts w:ascii="Calibri" w:hAnsi="Calibri" w:eastAsia="宋体"/>
      <w:sz w:val="21"/>
      <w:szCs w:val="22"/>
    </w:rPr>
  </w:style>
  <w:style w:type="paragraph" w:customStyle="1" w:styleId="27">
    <w:name w:val="印发机关"/>
    <w:basedOn w:val="1"/>
    <w:link w:val="28"/>
    <w:qFormat/>
    <w:uiPriority w:val="0"/>
    <w:pPr>
      <w:ind w:left="255" w:right="255"/>
    </w:pPr>
    <w:rPr>
      <w:rFonts w:ascii="Times New Roman"/>
      <w:sz w:val="28"/>
      <w:szCs w:val="20"/>
    </w:rPr>
  </w:style>
  <w:style w:type="character" w:customStyle="1" w:styleId="28">
    <w:name w:val="印发机关 Char"/>
    <w:link w:val="27"/>
    <w:qFormat/>
    <w:uiPriority w:val="0"/>
    <w:rPr>
      <w:rFonts w:eastAsia="仿宋_GB2312"/>
      <w:kern w:val="2"/>
      <w:sz w:val="28"/>
    </w:rPr>
  </w:style>
  <w:style w:type="paragraph" w:customStyle="1" w:styleId="29">
    <w:name w:val="正文1"/>
    <w:basedOn w:val="1"/>
    <w:qFormat/>
    <w:uiPriority w:val="0"/>
    <w:pPr>
      <w:adjustRightInd w:val="0"/>
      <w:textAlignment w:val="baseline"/>
    </w:pPr>
    <w:rPr>
      <w:rFonts w:ascii="楷体_GB2312" w:eastAsia="楷体_GB2312"/>
      <w:kern w:val="0"/>
      <w:szCs w:val="32"/>
    </w:rPr>
  </w:style>
  <w:style w:type="character" w:customStyle="1" w:styleId="30">
    <w:name w:val="批注框文本 Char"/>
    <w:basedOn w:val="12"/>
    <w:link w:val="7"/>
    <w:qFormat/>
    <w:uiPriority w:val="0"/>
    <w:rPr>
      <w:rFonts w:ascii="仿宋_GB2312"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3</Pages>
  <Words>100</Words>
  <Characters>570</Characters>
  <Lines>4</Lines>
  <Paragraphs>1</Paragraphs>
  <ScaleCrop>false</ScaleCrop>
  <LinksUpToDate>false</LinksUpToDate>
  <CharactersWithSpaces>669</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2019-04-10T03:37:00Z</dcterms:created>
  <dc:creator>番茄花园</dc:creator>
  <cp:lastModifiedBy>SWW-LIU</cp:lastModifiedBy>
  <cp:lastPrinted>2021-09-07T02:44:00Z</cp:lastPrinted>
  <dcterms:modified xsi:type="dcterms:W3CDTF">2021-11-01T03:56:31Z</dcterms:modified>
  <dc:title>北京市石景山区人民政府文件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