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color w:val="000000" w:themeColor="text1"/>
          <w:spacing w:val="0"/>
          <w:w w:val="100"/>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w w:val="100"/>
          <w:sz w:val="44"/>
          <w:szCs w:val="44"/>
          <w:highlight w:val="none"/>
          <w14:textFill>
            <w14:solidFill>
              <w14:schemeClr w14:val="tx1"/>
            </w14:solidFill>
          </w14:textFill>
        </w:rPr>
        <w:t>大兴区关于餐饮业品质提升的实施方案（2021-2023年）</w:t>
      </w:r>
    </w:p>
    <w:p>
      <w:pPr>
        <w:keepLines w:val="0"/>
        <w:widowControl w:val="0"/>
        <w:snapToGrid/>
        <w:spacing w:before="0" w:beforeAutospacing="0" w:after="0" w:afterAutospacing="0" w:line="560" w:lineRule="exact"/>
        <w:jc w:val="center"/>
        <w:textAlignment w:val="baseline"/>
        <w:rPr>
          <w:rFonts w:ascii="方正小标宋简体" w:hAnsi="方正小标宋简体" w:eastAsia="方正小标宋简体" w:cs="方正小标宋简体"/>
          <w:b w:val="0"/>
          <w:i w:val="0"/>
          <w:caps w:val="0"/>
          <w:color w:val="000000" w:themeColor="text1"/>
          <w:spacing w:val="0"/>
          <w:w w:val="100"/>
          <w:sz w:val="32"/>
          <w:szCs w:val="32"/>
          <w:highlight w:val="none"/>
          <w14:textFill>
            <w14:solidFill>
              <w14:schemeClr w14:val="tx1"/>
            </w14:solidFill>
          </w14:textFill>
        </w:rPr>
      </w:pPr>
    </w:p>
    <w:p>
      <w:pPr>
        <w:keepLines w:val="0"/>
        <w:widowControl w:val="0"/>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为贯彻落实区委提出的“持续提升便民服务水平，积极引进品牌店、连锁店，推动存量企业提档升级，谋划打造高质量商业街区”要求，以打造国际消费中心城市为契机，</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提升</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餐饮消费对高端商务配套及民生消费</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的</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服务保障能力，结合</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我</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区实际，制定本方案。</w:t>
      </w:r>
    </w:p>
    <w:p>
      <w:pPr>
        <w:keepLines w:val="0"/>
        <w:widowControl w:val="0"/>
        <w:snapToGrid/>
        <w:spacing w:before="0" w:beforeAutospacing="0" w:after="0" w:afterAutospacing="0" w:line="560" w:lineRule="exact"/>
        <w:ind w:firstLine="640" w:firstLineChars="200"/>
        <w:jc w:val="left"/>
        <w:textAlignment w:val="baseline"/>
        <w:rPr>
          <w:rFonts w:ascii="Times New Roman" w:hAnsi="Times New Roman" w:eastAsia="黑体"/>
          <w:b w:val="0"/>
          <w:i w:val="0"/>
          <w:caps w:val="0"/>
          <w:color w:val="000000" w:themeColor="text1"/>
          <w:spacing w:val="0"/>
          <w:w w:val="100"/>
          <w:sz w:val="32"/>
          <w:szCs w:val="32"/>
          <w:highlight w:val="none"/>
          <w14:textFill>
            <w14:solidFill>
              <w14:schemeClr w14:val="tx1"/>
            </w14:solidFill>
          </w14:textFill>
        </w:rPr>
      </w:pPr>
      <w:bookmarkStart w:id="0" w:name="_Toc7597"/>
      <w:r>
        <w:rPr>
          <w:rFonts w:hint="eastAsia" w:ascii="Times New Roman" w:hAnsi="Times New Roman" w:eastAsia="黑体"/>
          <w:b w:val="0"/>
          <w:i w:val="0"/>
          <w:caps w:val="0"/>
          <w:color w:val="000000" w:themeColor="text1"/>
          <w:spacing w:val="0"/>
          <w:w w:val="100"/>
          <w:sz w:val="32"/>
          <w:szCs w:val="32"/>
          <w:highlight w:val="none"/>
          <w14:textFill>
            <w14:solidFill>
              <w14:schemeClr w14:val="tx1"/>
            </w14:solidFill>
          </w14:textFill>
        </w:rPr>
        <w:t>一、总体要求</w:t>
      </w:r>
      <w:bookmarkEnd w:id="0"/>
    </w:p>
    <w:p>
      <w:pPr>
        <w:keepLines w:val="0"/>
        <w:widowControl w:val="0"/>
        <w:snapToGrid/>
        <w:spacing w:before="0" w:beforeAutospacing="0" w:after="0" w:afterAutospacing="0" w:line="560" w:lineRule="exact"/>
        <w:ind w:firstLine="640" w:firstLineChars="200"/>
        <w:jc w:val="left"/>
        <w:textAlignment w:val="baseline"/>
        <w:rPr>
          <w:rFonts w:ascii="Times New Roman" w:hAnsi="Times New Roman" w:eastAsia="楷体_GB2312"/>
          <w:b w:val="0"/>
          <w:i w:val="0"/>
          <w:caps w:val="0"/>
          <w:color w:val="000000" w:themeColor="text1"/>
          <w:spacing w:val="0"/>
          <w:w w:val="100"/>
          <w:sz w:val="32"/>
          <w:szCs w:val="32"/>
          <w:highlight w:val="none"/>
          <w14:textFill>
            <w14:solidFill>
              <w14:schemeClr w14:val="tx1"/>
            </w14:solidFill>
          </w14:textFill>
        </w:rPr>
      </w:pPr>
      <w:bookmarkStart w:id="1" w:name="_Toc37151789"/>
      <w:bookmarkStart w:id="2" w:name="_Toc41490175"/>
      <w:bookmarkStart w:id="3" w:name="_Toc27469"/>
      <w:bookmarkStart w:id="4" w:name="_Toc40806029"/>
      <w:r>
        <w:rPr>
          <w:rFonts w:ascii="Times New Roman" w:hAnsi="Times New Roman" w:eastAsia="楷体_GB2312"/>
          <w:b w:val="0"/>
          <w:i w:val="0"/>
          <w:caps w:val="0"/>
          <w:color w:val="000000" w:themeColor="text1"/>
          <w:spacing w:val="0"/>
          <w:w w:val="100"/>
          <w:sz w:val="32"/>
          <w:szCs w:val="32"/>
          <w:highlight w:val="none"/>
          <w14:textFill>
            <w14:solidFill>
              <w14:schemeClr w14:val="tx1"/>
            </w14:solidFill>
          </w14:textFill>
        </w:rPr>
        <w:t>（一）指导思想</w:t>
      </w:r>
      <w:bookmarkEnd w:id="1"/>
      <w:bookmarkEnd w:id="2"/>
      <w:bookmarkEnd w:id="3"/>
      <w:bookmarkEnd w:id="4"/>
    </w:p>
    <w:p>
      <w:pPr>
        <w:keepLines w:val="0"/>
        <w:widowControl w:val="0"/>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深入贯彻习近平总书记系列重要讲话精神，围绕</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我</w:t>
      </w:r>
      <w:r>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区“三区一门户”功能定位，</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紧抓国际消费中心城市建设的有利契机，</w:t>
      </w:r>
      <w:r>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顺应</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区域城市能级提升</w:t>
      </w:r>
      <w:r>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和居民消费升级</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新</w:t>
      </w:r>
      <w:r>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趋势，</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以全面提升我区餐饮业品质为切入点，以打造美食之区为目标，以满足人民群众对美好生活的向往为遵循，聚焦重点商圈、重点功能区、居住集中区的餐饮消费需求，坚持“品牌化、国际化、特色化、融合化、便利化”发展方向，持续推进补短板、提品质、育主体、优环境，塑造“高端品牌餐饮、特色品质餐饮、便民生活餐饮”交相辉映的全域餐饮消费空间网络，</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支持</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我区国际消费中心城市重要节点建设。</w:t>
      </w:r>
    </w:p>
    <w:p>
      <w:pPr>
        <w:keepLines w:val="0"/>
        <w:widowControl w:val="0"/>
        <w:snapToGrid/>
        <w:spacing w:before="0" w:beforeAutospacing="0" w:after="0" w:afterAutospacing="0" w:line="560" w:lineRule="exact"/>
        <w:ind w:firstLine="640" w:firstLineChars="200"/>
        <w:jc w:val="left"/>
        <w:textAlignment w:val="baseline"/>
        <w:rPr>
          <w:rFonts w:ascii="Times New Roman" w:hAnsi="Times New Roman" w:eastAsia="楷体_GB2312"/>
          <w:b w:val="0"/>
          <w:i w:val="0"/>
          <w:caps w:val="0"/>
          <w:color w:val="000000" w:themeColor="text1"/>
          <w:spacing w:val="0"/>
          <w:w w:val="100"/>
          <w:sz w:val="32"/>
          <w:szCs w:val="32"/>
          <w:highlight w:val="none"/>
          <w14:textFill>
            <w14:solidFill>
              <w14:schemeClr w14:val="tx1"/>
            </w14:solidFill>
          </w14:textFill>
        </w:rPr>
      </w:pPr>
      <w:bookmarkStart w:id="5" w:name="_Toc41490176"/>
      <w:bookmarkStart w:id="6" w:name="_Toc40806030"/>
      <w:bookmarkStart w:id="7" w:name="_Toc37151790"/>
      <w:bookmarkStart w:id="8" w:name="_Toc11154"/>
      <w:r>
        <w:rPr>
          <w:rFonts w:ascii="Times New Roman" w:hAnsi="Times New Roman" w:eastAsia="楷体_GB2312"/>
          <w:b w:val="0"/>
          <w:i w:val="0"/>
          <w:caps w:val="0"/>
          <w:color w:val="000000" w:themeColor="text1"/>
          <w:spacing w:val="0"/>
          <w:w w:val="100"/>
          <w:sz w:val="32"/>
          <w:szCs w:val="32"/>
          <w:highlight w:val="none"/>
          <w14:textFill>
            <w14:solidFill>
              <w14:schemeClr w14:val="tx1"/>
            </w14:solidFill>
          </w14:textFill>
        </w:rPr>
        <w:t>（二）基本原则</w:t>
      </w:r>
      <w:bookmarkEnd w:id="5"/>
      <w:bookmarkEnd w:id="6"/>
      <w:bookmarkEnd w:id="7"/>
      <w:bookmarkEnd w:id="8"/>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i w:val="0"/>
          <w:caps w:val="0"/>
          <w:color w:val="000000" w:themeColor="text1"/>
          <w:spacing w:val="0"/>
          <w:w w:val="100"/>
          <w:sz w:val="32"/>
          <w:szCs w:val="32"/>
          <w:highlight w:val="none"/>
          <w14:textFill>
            <w14:solidFill>
              <w14:schemeClr w14:val="tx1"/>
            </w14:solidFill>
          </w14:textFill>
        </w:rPr>
        <w:t>坚持开放引领、高端补缺</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发挥</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高精尖产业人才、商务会展人才等高层次消费人群聚集优势，围绕新时期产业发展和居民高品质生活服务需求，加快国内外高端品牌餐饮企业入驻，补齐高端餐饮服务供给短板。</w:t>
      </w:r>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highlight w:val="none"/>
          <w14:textFill>
            <w14:solidFill>
              <w14:schemeClr w14:val="tx1"/>
            </w14:solidFill>
          </w14:textFill>
        </w:rPr>
      </w:pPr>
      <w:r>
        <w:rPr>
          <w:rFonts w:hint="eastAsia" w:ascii="仿宋_GB2312" w:hAnsi="仿宋_GB2312" w:eastAsia="仿宋_GB2312" w:cs="仿宋_GB2312"/>
          <w:b/>
          <w:i w:val="0"/>
          <w:caps w:val="0"/>
          <w:color w:val="000000" w:themeColor="text1"/>
          <w:spacing w:val="0"/>
          <w:w w:val="100"/>
          <w:sz w:val="32"/>
          <w:highlight w:val="none"/>
          <w14:textFill>
            <w14:solidFill>
              <w14:schemeClr w14:val="tx1"/>
            </w14:solidFill>
          </w14:textFill>
        </w:rPr>
        <w:t>坚持特色挖掘、提升品质</w:t>
      </w:r>
      <w:r>
        <w:rPr>
          <w:rFonts w:hint="eastAsia" w:ascii="仿宋_GB2312" w:hAnsi="仿宋_GB2312" w:eastAsia="仿宋_GB2312" w:cs="仿宋_GB2312"/>
          <w:b w:val="0"/>
          <w:i w:val="0"/>
          <w:caps w:val="0"/>
          <w:color w:val="000000" w:themeColor="text1"/>
          <w:spacing w:val="0"/>
          <w:w w:val="100"/>
          <w:sz w:val="32"/>
          <w:highlight w:val="none"/>
          <w14:textFill>
            <w14:solidFill>
              <w14:schemeClr w14:val="tx1"/>
            </w14:solidFill>
          </w14:textFill>
        </w:rPr>
        <w:t>。挖掘大兴本地民俗特色、中医药特色等餐饮文化资源，加强政策引导，支持开发新产品，丰富文化餐饮体验，提升服务品质，培育一批南城乃至全市知名的特色餐饮品牌，增强影响力。瞄准居民生活服务品质提升需求，持续拓展升级便民餐饮网点。</w:t>
      </w:r>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i w:val="0"/>
          <w:caps w:val="0"/>
          <w:color w:val="000000" w:themeColor="text1"/>
          <w:spacing w:val="0"/>
          <w:w w:val="100"/>
          <w:sz w:val="32"/>
          <w:highlight w:val="none"/>
          <w14:textFill>
            <w14:solidFill>
              <w14:schemeClr w14:val="tx1"/>
            </w14:solidFill>
          </w14:textFill>
        </w:rPr>
        <w:t>坚持数字赋能、激发活力。</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紧抓数字经济发展浪潮，顺应消费数字化、融合化升级新趋势，强化5G、人工智能、大数据等新兴技术应用，推动餐饮企业在管理、运营、服务和活动等领域各类创新，培育智慧餐饮新业态新模式，释放餐饮消费新活力。</w:t>
      </w:r>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i w:val="0"/>
          <w:caps w:val="0"/>
          <w:color w:val="000000" w:themeColor="text1"/>
          <w:spacing w:val="0"/>
          <w:w w:val="100"/>
          <w:sz w:val="32"/>
          <w:szCs w:val="32"/>
          <w:highlight w:val="none"/>
          <w14:textFill>
            <w14:solidFill>
              <w14:schemeClr w14:val="tx1"/>
            </w14:solidFill>
          </w14:textFill>
        </w:rPr>
        <w:t>坚持政府引导、做强主体</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。加强组织实施与政策资金保障，营造一流的市场营商环境，吸引具有国内国际影响力餐饮品牌、平台企业入驻，培育做强本土多元化餐饮品牌企业，更好发挥市场主导作用，形成多元主体合力。</w:t>
      </w:r>
    </w:p>
    <w:p>
      <w:pPr>
        <w:keepLines w:val="0"/>
        <w:widowControl w:val="0"/>
        <w:snapToGrid/>
        <w:spacing w:before="0" w:beforeAutospacing="0" w:after="0" w:afterAutospacing="0" w:line="560" w:lineRule="exact"/>
        <w:ind w:firstLine="640" w:firstLineChars="200"/>
        <w:jc w:val="left"/>
        <w:textAlignment w:val="baseline"/>
        <w:rPr>
          <w:rFonts w:ascii="Times New Roman" w:hAnsi="Times New Roman" w:eastAsia="黑体"/>
          <w:b w:val="0"/>
          <w:i w:val="0"/>
          <w:caps w:val="0"/>
          <w:color w:val="000000" w:themeColor="text1"/>
          <w:spacing w:val="0"/>
          <w:w w:val="100"/>
          <w:sz w:val="32"/>
          <w:szCs w:val="32"/>
          <w:highlight w:val="none"/>
          <w14:textFill>
            <w14:solidFill>
              <w14:schemeClr w14:val="tx1"/>
            </w14:solidFill>
          </w14:textFill>
        </w:rPr>
      </w:pPr>
      <w:bookmarkStart w:id="9" w:name="_Toc11207"/>
      <w:r>
        <w:rPr>
          <w:rFonts w:hint="eastAsia" w:ascii="Times New Roman" w:hAnsi="Times New Roman" w:eastAsia="黑体"/>
          <w:b w:val="0"/>
          <w:i w:val="0"/>
          <w:caps w:val="0"/>
          <w:color w:val="000000" w:themeColor="text1"/>
          <w:spacing w:val="0"/>
          <w:w w:val="100"/>
          <w:sz w:val="32"/>
          <w:szCs w:val="32"/>
          <w:highlight w:val="none"/>
          <w14:textFill>
            <w14:solidFill>
              <w14:schemeClr w14:val="tx1"/>
            </w14:solidFill>
          </w14:textFill>
        </w:rPr>
        <w:t>二、主要目标</w:t>
      </w:r>
      <w:bookmarkEnd w:id="9"/>
    </w:p>
    <w:p>
      <w:pPr>
        <w:keepLines w:val="0"/>
        <w:widowControl w:val="0"/>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力争通过3年左右的培育发展，使我区餐饮消费实现较大幅度提升，区域餐饮特色影响力、品牌集聚度、企业活跃度、消费便利度、服务满意度</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显著增强</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，初步成为汇聚全国风味的美食之城。</w:t>
      </w:r>
    </w:p>
    <w:p>
      <w:pPr>
        <w:keepLines w:val="0"/>
        <w:widowControl w:val="0"/>
        <w:snapToGrid/>
        <w:spacing w:before="0" w:beforeAutospacing="0" w:after="0" w:afterAutospacing="0" w:line="560" w:lineRule="exact"/>
        <w:ind w:firstLine="643" w:firstLineChars="200"/>
        <w:jc w:val="both"/>
        <w:textAlignment w:val="baseline"/>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i w:val="0"/>
          <w:caps w:val="0"/>
          <w:color w:val="000000" w:themeColor="text1"/>
          <w:spacing w:val="0"/>
          <w:w w:val="100"/>
          <w:sz w:val="32"/>
          <w:szCs w:val="32"/>
          <w:highlight w:val="none"/>
          <w14:textFill>
            <w14:solidFill>
              <w14:schemeClr w14:val="tx1"/>
            </w14:solidFill>
          </w14:textFill>
        </w:rPr>
        <w:t>入驻一批中高端餐饮消费品牌</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。到2023年底，引进3-5家米其林、黑珍珠等</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榜单上的</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高端知名餐饮品牌，引导现有规模以上品牌餐饮企业增开新店5家左右，力争10家餐饮企业入选大众点评必吃榜</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北京地区</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和北京网红打卡地推荐榜单（餐饮类）。</w:t>
      </w:r>
    </w:p>
    <w:p>
      <w:pPr>
        <w:keepLines w:val="0"/>
        <w:widowControl w:val="0"/>
        <w:snapToGrid/>
        <w:spacing w:before="0" w:beforeAutospacing="0" w:after="0" w:afterAutospacing="0" w:line="560" w:lineRule="exact"/>
        <w:ind w:firstLine="643" w:firstLineChars="200"/>
        <w:jc w:val="both"/>
        <w:textAlignment w:val="baseline"/>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i w:val="0"/>
          <w:caps w:val="0"/>
          <w:color w:val="000000" w:themeColor="text1"/>
          <w:spacing w:val="0"/>
          <w:w w:val="100"/>
          <w:sz w:val="32"/>
          <w:szCs w:val="32"/>
          <w:highlight w:val="none"/>
          <w14:textFill>
            <w14:solidFill>
              <w14:schemeClr w14:val="tx1"/>
            </w14:solidFill>
          </w14:textFill>
        </w:rPr>
        <w:t>形成一批特色餐饮区域品牌</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。到2023年底，全区重点商圈品牌餐饮企业集聚度明显提高，辐射力显著增强，新建及提升特色小餐饮街区3处，2-3个街区入选北京“深夜食堂”特色餐饮街区，</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形成</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覆盖全域的普惠化、品质化便民餐饮消费生活圈。</w:t>
      </w:r>
    </w:p>
    <w:p>
      <w:pPr>
        <w:keepLines w:val="0"/>
        <w:widowControl w:val="0"/>
        <w:snapToGrid/>
        <w:spacing w:before="0" w:beforeAutospacing="0" w:after="0" w:afterAutospacing="0" w:line="560" w:lineRule="exact"/>
        <w:ind w:firstLine="643" w:firstLineChars="200"/>
        <w:jc w:val="both"/>
        <w:textAlignment w:val="baseline"/>
        <w:rPr>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i w:val="0"/>
          <w:caps w:val="0"/>
          <w:color w:val="000000" w:themeColor="text1"/>
          <w:spacing w:val="0"/>
          <w:w w:val="100"/>
          <w:sz w:val="32"/>
          <w:szCs w:val="32"/>
          <w:highlight w:val="none"/>
          <w14:textFill>
            <w14:solidFill>
              <w14:schemeClr w14:val="tx1"/>
            </w14:solidFill>
          </w14:textFill>
        </w:rPr>
        <w:t>集聚一批餐饮服务品牌企业</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。依托第三方专业机构、行业协会和龙头企业等，通过中介招商、云招商等</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多种</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模式，引进</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一批</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国内外知名餐饮企业，提高本土餐饮企业竞争力，</w:t>
      </w:r>
      <w:r>
        <w:rPr>
          <w:rFonts w:hint="eastAsia"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增强品牌输出，</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培育1500家以上具有较强数字化营销能力的餐饮商户。</w:t>
      </w:r>
    </w:p>
    <w:p>
      <w:pPr>
        <w:keepLines w:val="0"/>
        <w:widowControl w:val="0"/>
        <w:snapToGrid/>
        <w:spacing w:before="0" w:beforeAutospacing="0" w:after="0" w:afterAutospacing="0" w:line="560" w:lineRule="exact"/>
        <w:ind w:firstLine="640" w:firstLineChars="200"/>
        <w:jc w:val="both"/>
        <w:textAlignment w:val="baseline"/>
        <w:rPr>
          <w:rFonts w:ascii="Times New Roman" w:hAnsi="Times New Roman" w:eastAsia="黑体" w:cs="Times New Roman"/>
          <w:b w:val="0"/>
          <w:i w:val="0"/>
          <w:caps w:val="0"/>
          <w:color w:val="000000" w:themeColor="text1"/>
          <w:spacing w:val="0"/>
          <w:w w:val="100"/>
          <w:sz w:val="32"/>
          <w:szCs w:val="32"/>
          <w:highlight w:val="none"/>
          <w14:textFill>
            <w14:solidFill>
              <w14:schemeClr w14:val="tx1"/>
            </w14:solidFill>
          </w14:textFill>
        </w:rPr>
      </w:pPr>
      <w:bookmarkStart w:id="10" w:name="_Toc29391"/>
      <w:r>
        <w:rPr>
          <w:rFonts w:hint="eastAsia" w:ascii="Times New Roman" w:hAnsi="Times New Roman" w:eastAsia="黑体" w:cs="Times New Roman"/>
          <w:b w:val="0"/>
          <w:i w:val="0"/>
          <w:caps w:val="0"/>
          <w:color w:val="000000" w:themeColor="text1"/>
          <w:spacing w:val="0"/>
          <w:w w:val="100"/>
          <w:sz w:val="32"/>
          <w:szCs w:val="32"/>
          <w:highlight w:val="none"/>
          <w14:textFill>
            <w14:solidFill>
              <w14:schemeClr w14:val="tx1"/>
            </w14:solidFill>
          </w14:textFill>
        </w:rPr>
        <w:t>三、主要任务</w:t>
      </w:r>
      <w:bookmarkEnd w:id="10"/>
    </w:p>
    <w:p>
      <w:pPr>
        <w:keepLines w:val="0"/>
        <w:widowControl w:val="0"/>
        <w:snapToGrid/>
        <w:spacing w:before="0" w:beforeAutospacing="0" w:after="0" w:afterAutospacing="0" w:line="560" w:lineRule="exact"/>
        <w:ind w:firstLine="640" w:firstLineChars="200"/>
        <w:jc w:val="both"/>
        <w:textAlignment w:val="baseline"/>
        <w:rPr>
          <w:rFonts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pPr>
      <w:bookmarkStart w:id="11" w:name="_Toc26288"/>
      <w:r>
        <w:rPr>
          <w:rFonts w:hint="eastAsia"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t>（一）构建多层次餐饮消费集聚空间</w:t>
      </w:r>
      <w:bookmarkEnd w:id="11"/>
    </w:p>
    <w:p>
      <w:pPr>
        <w:keepLines w:val="0"/>
        <w:widowControl w:val="0"/>
        <w:snapToGrid/>
        <w:spacing w:before="0" w:beforeAutospacing="0" w:after="0" w:afterAutospacing="0" w:line="560" w:lineRule="exact"/>
        <w:ind w:firstLine="643" w:firstLineChars="200"/>
        <w:jc w:val="both"/>
        <w:textAlignment w:val="baseline"/>
        <w:rPr>
          <w:rFonts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1.打造以重点商圈为依托的中高端品牌餐饮集聚地</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w:t>
      </w:r>
      <w:r>
        <w:rPr>
          <w:rFonts w:hint="eastAsia" w:ascii="Times New Roman" w:hAnsi="Times New Roman" w:eastAsia="仿宋_GB2312"/>
          <w:b w:val="0"/>
          <w:i w:val="0"/>
          <w:caps w:val="0"/>
          <w:color w:val="000000" w:themeColor="text1"/>
          <w:spacing w:val="0"/>
          <w:w w:val="100"/>
          <w:sz w:val="32"/>
          <w:szCs w:val="32"/>
          <w:highlight w:val="none"/>
          <w14:textFill>
            <w14:solidFill>
              <w14:schemeClr w14:val="tx1"/>
            </w14:solidFill>
          </w14:textFill>
        </w:rPr>
        <w:t>推动重点商圈功能提升，增强街区消费设施联动性，打造多元融合消费场景，培育美食体验消费街区。</w:t>
      </w:r>
      <w:r>
        <w:rPr>
          <w:rFonts w:hint="eastAsia" w:ascii="Times New Roman" w:hAnsi="Times New Roman" w:eastAsia="仿宋_GB2312"/>
          <w:b w:val="0"/>
          <w:i w:val="0"/>
          <w:caps w:val="0"/>
          <w:color w:val="000000" w:themeColor="text1"/>
          <w:spacing w:val="0"/>
          <w:w w:val="100"/>
          <w:sz w:val="32"/>
          <w:szCs w:val="32"/>
          <w:highlight w:val="none"/>
          <w:lang w:val="en-US" w:eastAsia="zh-CN"/>
          <w14:textFill>
            <w14:solidFill>
              <w14:schemeClr w14:val="tx1"/>
            </w14:solidFill>
          </w14:textFill>
        </w:rPr>
        <w:t>立足</w:t>
      </w:r>
      <w:r>
        <w:rPr>
          <w:rFonts w:hint="eastAsia" w:ascii="Times New Roman" w:hAnsi="Times New Roman" w:eastAsia="仿宋_GB2312"/>
          <w:b w:val="0"/>
          <w:i w:val="0"/>
          <w:caps w:val="0"/>
          <w:color w:val="000000" w:themeColor="text1"/>
          <w:spacing w:val="0"/>
          <w:w w:val="100"/>
          <w:sz w:val="32"/>
          <w:szCs w:val="32"/>
          <w:highlight w:val="none"/>
          <w14:textFill>
            <w14:solidFill>
              <w14:schemeClr w14:val="tx1"/>
            </w14:solidFill>
          </w14:textFill>
        </w:rPr>
        <w:t>天宫院商圈，以龙湖天街购物中心、凯德</w:t>
      </w:r>
      <w:r>
        <w:rPr>
          <w:rFonts w:hint="eastAsia" w:ascii="Times New Roman" w:hAnsi="Times New Roman" w:eastAsia="仿宋_GB2312"/>
          <w:b w:val="0"/>
          <w:i w:val="0"/>
          <w:caps w:val="0"/>
          <w:color w:val="000000" w:themeColor="text1"/>
          <w:spacing w:val="0"/>
          <w:w w:val="100"/>
          <w:sz w:val="32"/>
          <w:szCs w:val="32"/>
          <w:highlight w:val="none"/>
          <w:lang w:eastAsia="zh-CN"/>
          <w14:textFill>
            <w14:solidFill>
              <w14:schemeClr w14:val="tx1"/>
            </w14:solidFill>
          </w14:textFill>
        </w:rPr>
        <w:t>茂</w:t>
      </w:r>
      <w:r>
        <w:rPr>
          <w:rFonts w:hint="eastAsia" w:ascii="Times New Roman" w:hAnsi="Times New Roman" w:eastAsia="仿宋_GB2312"/>
          <w:b w:val="0"/>
          <w:i w:val="0"/>
          <w:caps w:val="0"/>
          <w:color w:val="000000" w:themeColor="text1"/>
          <w:spacing w:val="0"/>
          <w:w w:val="100"/>
          <w:sz w:val="32"/>
          <w:szCs w:val="32"/>
          <w:highlight w:val="none"/>
          <w14:textFill>
            <w14:solidFill>
              <w14:schemeClr w14:val="tx1"/>
            </w14:solidFill>
          </w14:textFill>
        </w:rPr>
        <w:t>购物中心为载体，</w:t>
      </w:r>
      <w:r>
        <w:rPr>
          <w:rFonts w:hint="eastAsia" w:ascii="Times New Roman" w:hAnsi="Times New Roman" w:eastAsia="仿宋_GB2312"/>
          <w:b w:val="0"/>
          <w:i w:val="0"/>
          <w:caps w:val="0"/>
          <w:color w:val="000000" w:themeColor="text1"/>
          <w:spacing w:val="0"/>
          <w:w w:val="100"/>
          <w:sz w:val="32"/>
          <w:szCs w:val="32"/>
          <w:highlight w:val="none"/>
          <w:lang w:eastAsia="zh-CN"/>
          <w14:textFill>
            <w14:solidFill>
              <w14:schemeClr w14:val="tx1"/>
            </w14:solidFill>
          </w14:textFill>
        </w:rPr>
        <w:t>利用</w:t>
      </w:r>
      <w:r>
        <w:rPr>
          <w:rFonts w:hint="eastAsia" w:ascii="Times New Roman" w:hAnsi="Times New Roman" w:eastAsia="仿宋_GB2312"/>
          <w:b w:val="0"/>
          <w:i w:val="0"/>
          <w:caps w:val="0"/>
          <w:color w:val="000000" w:themeColor="text1"/>
          <w:spacing w:val="0"/>
          <w:w w:val="100"/>
          <w:sz w:val="32"/>
          <w:szCs w:val="32"/>
          <w:highlight w:val="none"/>
          <w14:textFill>
            <w14:solidFill>
              <w14:schemeClr w14:val="tx1"/>
            </w14:solidFill>
          </w14:textFill>
        </w:rPr>
        <w:t>龙湖“嗨食街”等平台，服务区域产业人群，打造京南时尚休闲餐饮沉浸式消费体验地。推动大兴新城核心区商圈功能提升，以大悦春风里、绿地缤纷城为核心，以春风里“大杏仁食堂”和绿地“食番街”为载体，服务本地居住人群，打造特色餐饮文化网红打卡地。推动</w:t>
      </w:r>
      <w:r>
        <w:rPr>
          <w:rFonts w:hint="eastAsia"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西红门商圈创新运营方式，加强品牌化、连锁化、体验型餐饮业态引入。</w:t>
      </w:r>
    </w:p>
    <w:p>
      <w:pPr>
        <w:keepLines w:val="0"/>
        <w:widowControl w:val="0"/>
        <w:snapToGrid/>
        <w:spacing w:before="0" w:beforeAutospacing="0" w:after="0" w:afterAutospacing="0" w:line="560" w:lineRule="exact"/>
        <w:ind w:firstLine="643" w:firstLineChars="200"/>
        <w:jc w:val="both"/>
        <w:textAlignment w:val="baseline"/>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2.打造以临空区为核心承载的国际化品牌餐饮消费目的地。</w:t>
      </w:r>
      <w:r>
        <w:rPr>
          <w:rFonts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全力打造</w:t>
      </w:r>
      <w:r>
        <w:rPr>
          <w:rFonts w:hint="eastAsia"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国际空港商圈</w:t>
      </w:r>
      <w:r>
        <w:rPr>
          <w:rFonts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，以服务国际旅客、会展商务人群、高端产业人群为主，</w:t>
      </w:r>
      <w:r>
        <w:rPr>
          <w:rFonts w:hint="eastAsia"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坚持中西合璧、南北交融，</w:t>
      </w:r>
      <w:r>
        <w:rPr>
          <w:rFonts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突出</w:t>
      </w:r>
      <w:r>
        <w:rPr>
          <w:rFonts w:hint="eastAsia"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集聚国际知名餐饮品牌、传统美食品牌、地域性特色美食，重点吸引国际餐饮领域的首店、旗舰店、臻选店、概念店等入驻，</w:t>
      </w:r>
      <w:r>
        <w:rPr>
          <w:rFonts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打造国际</w:t>
      </w:r>
      <w:r>
        <w:rPr>
          <w:rFonts w:hint="eastAsia"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化</w:t>
      </w:r>
      <w:r>
        <w:rPr>
          <w:rFonts w:hint="eastAsia" w:ascii="Times New Roman" w:hAnsi="Times New Roman" w:eastAsia="仿宋_GB2312"/>
          <w:b w:val="0"/>
          <w:bCs/>
          <w:i w:val="0"/>
          <w:caps w:val="0"/>
          <w:color w:val="000000" w:themeColor="text1"/>
          <w:spacing w:val="0"/>
          <w:w w:val="100"/>
          <w:sz w:val="32"/>
          <w:szCs w:val="32"/>
          <w:highlight w:val="none"/>
          <w:lang w:eastAsia="zh-CN"/>
          <w14:textFill>
            <w14:solidFill>
              <w14:schemeClr w14:val="tx1"/>
            </w14:solidFill>
          </w14:textFill>
        </w:rPr>
        <w:t>、</w:t>
      </w:r>
      <w:r>
        <w:rPr>
          <w:rFonts w:hint="eastAsia"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品质化美食之城。推动餐饮美食企业与科技、文化、旅游交汇，</w:t>
      </w:r>
      <w:r>
        <w:rPr>
          <w:rFonts w:hint="eastAsia" w:ascii="Times New Roman" w:hAnsi="Times New Roman" w:eastAsia="仿宋_GB2312"/>
          <w:b w:val="0"/>
          <w:bCs/>
          <w:i w:val="0"/>
          <w:caps w:val="0"/>
          <w:color w:val="000000" w:themeColor="text1"/>
          <w:spacing w:val="0"/>
          <w:w w:val="100"/>
          <w:sz w:val="32"/>
          <w:szCs w:val="32"/>
          <w:highlight w:val="none"/>
          <w:lang w:eastAsia="zh-CN"/>
          <w14:textFill>
            <w14:solidFill>
              <w14:schemeClr w14:val="tx1"/>
            </w14:solidFill>
          </w14:textFill>
        </w:rPr>
        <w:t>充分</w:t>
      </w:r>
      <w:r>
        <w:rPr>
          <w:rFonts w:hint="eastAsia"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运用新技术、新创意理念，开发更多符合现代生活需求、广受消费群体欢迎的高品质美食产品，</w:t>
      </w:r>
      <w:r>
        <w:rPr>
          <w:rFonts w:hint="eastAsia" w:ascii="Times New Roman" w:hAnsi="Times New Roman" w:eastAsia="仿宋_GB2312"/>
          <w:b w:val="0"/>
          <w:bCs/>
          <w:i w:val="0"/>
          <w:caps w:val="0"/>
          <w:color w:val="000000" w:themeColor="text1"/>
          <w:spacing w:val="11"/>
          <w:w w:val="100"/>
          <w:sz w:val="32"/>
          <w:szCs w:val="32"/>
          <w:highlight w:val="none"/>
          <w14:textFill>
            <w14:solidFill>
              <w14:schemeClr w14:val="tx1"/>
            </w14:solidFill>
          </w14:textFill>
        </w:rPr>
        <w:t>发布大兴国际机场网红餐饮打卡指南，提升</w:t>
      </w:r>
      <w:r>
        <w:rPr>
          <w:rFonts w:hint="eastAsia" w:ascii="Times New Roman" w:hAnsi="Times New Roman" w:eastAsia="仿宋_GB2312"/>
          <w:b w:val="0"/>
          <w:bCs/>
          <w:i w:val="0"/>
          <w:caps w:val="0"/>
          <w:color w:val="000000" w:themeColor="text1"/>
          <w:spacing w:val="11"/>
          <w:w w:val="100"/>
          <w:sz w:val="32"/>
          <w:szCs w:val="32"/>
          <w:highlight w:val="none"/>
          <w:lang w:eastAsia="zh-CN"/>
          <w14:textFill>
            <w14:solidFill>
              <w14:schemeClr w14:val="tx1"/>
            </w14:solidFill>
          </w14:textFill>
        </w:rPr>
        <w:t>在</w:t>
      </w:r>
      <w:r>
        <w:rPr>
          <w:rFonts w:hint="eastAsia" w:ascii="Times New Roman" w:hAnsi="Times New Roman" w:eastAsia="仿宋_GB2312"/>
          <w:b w:val="0"/>
          <w:bCs/>
          <w:i w:val="0"/>
          <w:caps w:val="0"/>
          <w:color w:val="000000" w:themeColor="text1"/>
          <w:spacing w:val="11"/>
          <w:w w:val="100"/>
          <w:sz w:val="32"/>
          <w:szCs w:val="32"/>
          <w:highlight w:val="none"/>
          <w14:textFill>
            <w14:solidFill>
              <w14:schemeClr w14:val="tx1"/>
            </w14:solidFill>
          </w14:textFill>
        </w:rPr>
        <w:t>全国全球吸引力。</w:t>
      </w:r>
    </w:p>
    <w:p>
      <w:pPr>
        <w:keepLines w:val="0"/>
        <w:widowControl w:val="0"/>
        <w:snapToGrid/>
        <w:spacing w:before="0" w:beforeAutospacing="0" w:after="0" w:afterAutospacing="0" w:line="560" w:lineRule="exact"/>
        <w:ind w:firstLine="643" w:firstLineChars="200"/>
        <w:jc w:val="both"/>
        <w:textAlignment w:val="baseline"/>
        <w:rPr>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3.打造</w:t>
      </w:r>
      <w:r>
        <w:rPr>
          <w:rFonts w:hint="eastAsia" w:ascii="仿宋_GB2312" w:hAnsi="仿宋_GB2312" w:eastAsia="仿宋_GB2312" w:cs="仿宋_GB2312"/>
          <w:b/>
          <w:bCs/>
          <w:i w:val="0"/>
          <w:caps w:val="0"/>
          <w:color w:val="000000" w:themeColor="text1"/>
          <w:spacing w:val="0"/>
          <w:w w:val="100"/>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条以上具有全市影响的品质化特色餐饮消费街区。</w:t>
      </w:r>
      <w:r>
        <w:rPr>
          <w:rFonts w:hint="eastAsia"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实施城市更新与改造，推动一批特色街区差异化发展，全面提升餐饮消费环境，形成品牌特色。支持薛营餐饮街区整体改造升级，彰显民族文化特色。支持生物医药基地、义和庄核心区联动，紧抓健康生活新风尚，加强药膳美食布局，打造中医药美食体验消费街区。</w:t>
      </w:r>
      <w:r>
        <w:rPr>
          <w:rFonts w:hint="eastAsia" w:ascii="Times New Roman" w:hAnsi="Times New Roman" w:eastAsia="仿宋_GB2312"/>
          <w:b w:val="0"/>
          <w:bCs/>
          <w:i w:val="0"/>
          <w:caps w:val="0"/>
          <w:color w:val="000000" w:themeColor="text1"/>
          <w:spacing w:val="0"/>
          <w:w w:val="100"/>
          <w:sz w:val="32"/>
          <w:szCs w:val="32"/>
          <w:highlight w:val="none"/>
          <w:lang w:val="en-US" w:eastAsia="zh-CN"/>
          <w14:textFill>
            <w14:solidFill>
              <w14:schemeClr w14:val="tx1"/>
            </w14:solidFill>
          </w14:textFill>
        </w:rPr>
        <w:t>依托</w:t>
      </w:r>
      <w:r>
        <w:rPr>
          <w:rFonts w:hint="eastAsia"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大悦春风里“大杏仁食堂”等美食街区</w:t>
      </w:r>
      <w:r>
        <w:rPr>
          <w:rFonts w:hint="eastAsia" w:ascii="Times New Roman" w:hAnsi="Times New Roman" w:eastAsia="仿宋_GB2312"/>
          <w:b w:val="0"/>
          <w:bCs/>
          <w:i w:val="0"/>
          <w:caps w:val="0"/>
          <w:color w:val="000000" w:themeColor="text1"/>
          <w:spacing w:val="0"/>
          <w:w w:val="100"/>
          <w:sz w:val="32"/>
          <w:szCs w:val="32"/>
          <w:highlight w:val="none"/>
          <w:lang w:eastAsia="zh-CN"/>
          <w14:textFill>
            <w14:solidFill>
              <w14:schemeClr w14:val="tx1"/>
            </w14:solidFill>
          </w14:textFill>
        </w:rPr>
        <w:t>，</w:t>
      </w:r>
      <w:r>
        <w:rPr>
          <w:rFonts w:hint="eastAsia" w:ascii="Times New Roman" w:hAnsi="Times New Roman" w:eastAsia="仿宋_GB2312"/>
          <w:b w:val="0"/>
          <w:bCs/>
          <w:i w:val="0"/>
          <w:caps w:val="0"/>
          <w:color w:val="000000" w:themeColor="text1"/>
          <w:spacing w:val="0"/>
          <w:w w:val="100"/>
          <w:sz w:val="32"/>
          <w:szCs w:val="32"/>
          <w:highlight w:val="none"/>
          <w:lang w:val="en-US" w:eastAsia="zh-CN"/>
          <w14:textFill>
            <w14:solidFill>
              <w14:schemeClr w14:val="tx1"/>
            </w14:solidFill>
          </w14:textFill>
        </w:rPr>
        <w:t>不断</w:t>
      </w:r>
      <w:r>
        <w:rPr>
          <w:rFonts w:hint="eastAsia"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丰富餐饮业态，拓展体验场景，力争挂牌全市“深夜食堂”特色餐饮街区”</w:t>
      </w:r>
      <w:r>
        <w:rPr>
          <w:rFonts w:hint="eastAsia" w:ascii="Times New Roman" w:hAnsi="Times New Roman" w:eastAsia="仿宋_GB2312"/>
          <w:b w:val="0"/>
          <w:bCs/>
          <w:i w:val="0"/>
          <w:caps w:val="0"/>
          <w:color w:val="000000" w:themeColor="text1"/>
          <w:spacing w:val="0"/>
          <w:w w:val="100"/>
          <w:sz w:val="32"/>
          <w:szCs w:val="32"/>
          <w:highlight w:val="none"/>
          <w:lang w:eastAsia="zh-CN"/>
          <w14:textFill>
            <w14:solidFill>
              <w14:schemeClr w14:val="tx1"/>
            </w14:solidFill>
          </w14:textFill>
        </w:rPr>
        <w:t>。</w:t>
      </w:r>
      <w:r>
        <w:rPr>
          <w:rFonts w:hint="eastAsia"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加快</w:t>
      </w:r>
      <w:r>
        <w:rPr>
          <w:rFonts w:hint="eastAsia" w:ascii="Times New Roman" w:hAnsi="Times New Roman" w:eastAsia="仿宋_GB2312"/>
          <w:b w:val="0"/>
          <w:bCs/>
          <w:i w:val="0"/>
          <w:caps w:val="0"/>
          <w:color w:val="000000" w:themeColor="text1"/>
          <w:spacing w:val="0"/>
          <w:w w:val="100"/>
          <w:sz w:val="32"/>
          <w:szCs w:val="32"/>
          <w:highlight w:val="none"/>
          <w:lang w:eastAsia="zh-CN"/>
          <w14:textFill>
            <w14:solidFill>
              <w14:schemeClr w14:val="tx1"/>
            </w14:solidFill>
          </w14:textFill>
        </w:rPr>
        <w:t>推进</w:t>
      </w:r>
      <w:r>
        <w:rPr>
          <w:rFonts w:hint="eastAsia" w:ascii="Times New Roman" w:hAnsi="Times New Roman" w:eastAsia="仿宋_GB2312"/>
          <w:b w:val="0"/>
          <w:bCs/>
          <w:i w:val="0"/>
          <w:caps w:val="0"/>
          <w:color w:val="000000" w:themeColor="text1"/>
          <w:spacing w:val="0"/>
          <w:w w:val="100"/>
          <w:sz w:val="32"/>
          <w:szCs w:val="32"/>
          <w:highlight w:val="none"/>
          <w14:textFill>
            <w14:solidFill>
              <w14:schemeClr w14:val="tx1"/>
            </w14:solidFill>
          </w14:textFill>
        </w:rPr>
        <w:t>市场路沿线设施升级，加强品牌餐饮店布局，打造高品质餐饮街区。</w:t>
      </w:r>
    </w:p>
    <w:p>
      <w:pPr>
        <w:keepLines w:val="0"/>
        <w:widowControl w:val="0"/>
        <w:snapToGrid/>
        <w:spacing w:before="0" w:beforeAutospacing="0" w:after="0" w:afterAutospacing="0" w:line="560" w:lineRule="exact"/>
        <w:ind w:firstLine="640" w:firstLineChars="200"/>
        <w:jc w:val="both"/>
        <w:textAlignment w:val="baseline"/>
        <w:rPr>
          <w:rFonts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pPr>
      <w:bookmarkStart w:id="12" w:name="_Toc4175"/>
      <w:r>
        <w:rPr>
          <w:rFonts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t>（</w:t>
      </w:r>
      <w:r>
        <w:rPr>
          <w:rFonts w:hint="eastAsia"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t>二</w:t>
      </w:r>
      <w:r>
        <w:rPr>
          <w:rFonts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t>）</w:t>
      </w:r>
      <w:r>
        <w:rPr>
          <w:rFonts w:hint="eastAsia"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t>大力</w:t>
      </w:r>
      <w:r>
        <w:rPr>
          <w:rFonts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t>引进国内外知名餐饮</w:t>
      </w:r>
      <w:r>
        <w:rPr>
          <w:rFonts w:hint="eastAsia"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t>品牌</w:t>
      </w:r>
      <w:bookmarkEnd w:id="12"/>
    </w:p>
    <w:p>
      <w:pPr>
        <w:keepLines w:val="0"/>
        <w:widowControl w:val="0"/>
        <w:snapToGrid/>
        <w:spacing w:before="0" w:beforeAutospacing="0" w:after="0" w:afterAutospacing="0" w:line="560" w:lineRule="exact"/>
        <w:ind w:firstLine="643" w:firstLineChars="200"/>
        <w:jc w:val="both"/>
        <w:textAlignment w:val="baseline"/>
        <w:rPr>
          <w:rFonts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highlight w:val="none"/>
          <w14:textFill>
            <w14:solidFill>
              <w14:schemeClr w14:val="tx1"/>
            </w14:solidFill>
          </w14:textFill>
        </w:rPr>
        <w:t>4.增加国际化</w:t>
      </w:r>
      <w:r>
        <w:rPr>
          <w:rFonts w:hint="eastAsia" w:ascii="仿宋_GB2312" w:hAnsi="仿宋_GB2312" w:eastAsia="仿宋_GB2312" w:cs="仿宋_GB2312"/>
          <w:b/>
          <w:bCs/>
          <w:i w:val="0"/>
          <w:caps w:val="0"/>
          <w:color w:val="000000" w:themeColor="text1"/>
          <w:spacing w:val="0"/>
          <w:w w:val="100"/>
          <w:sz w:val="32"/>
          <w:highlight w:val="none"/>
          <w:lang w:eastAsia="zh-CN"/>
          <w14:textFill>
            <w14:solidFill>
              <w14:schemeClr w14:val="tx1"/>
            </w14:solidFill>
          </w14:textFill>
        </w:rPr>
        <w:t>、</w:t>
      </w:r>
      <w:r>
        <w:rPr>
          <w:rFonts w:hint="eastAsia" w:ascii="仿宋_GB2312" w:hAnsi="仿宋_GB2312" w:eastAsia="仿宋_GB2312" w:cs="仿宋_GB2312"/>
          <w:b/>
          <w:bCs/>
          <w:i w:val="0"/>
          <w:caps w:val="0"/>
          <w:color w:val="000000" w:themeColor="text1"/>
          <w:spacing w:val="0"/>
          <w:w w:val="100"/>
          <w:sz w:val="32"/>
          <w:highlight w:val="none"/>
          <w14:textFill>
            <w14:solidFill>
              <w14:schemeClr w14:val="tx1"/>
            </w14:solidFill>
          </w14:textFill>
        </w:rPr>
        <w:t>高端</w:t>
      </w:r>
      <w:r>
        <w:rPr>
          <w:rFonts w:hint="eastAsia" w:ascii="仿宋_GB2312" w:hAnsi="仿宋_GB2312" w:eastAsia="仿宋_GB2312" w:cs="仿宋_GB2312"/>
          <w:b/>
          <w:bCs/>
          <w:i w:val="0"/>
          <w:caps w:val="0"/>
          <w:color w:val="000000" w:themeColor="text1"/>
          <w:spacing w:val="0"/>
          <w:w w:val="100"/>
          <w:sz w:val="32"/>
          <w:highlight w:val="none"/>
          <w:lang w:val="en-US" w:eastAsia="zh-CN"/>
          <w14:textFill>
            <w14:solidFill>
              <w14:schemeClr w14:val="tx1"/>
            </w14:solidFill>
          </w14:textFill>
        </w:rPr>
        <w:t>化</w:t>
      </w:r>
      <w:r>
        <w:rPr>
          <w:rFonts w:hint="eastAsia" w:ascii="仿宋_GB2312" w:hAnsi="仿宋_GB2312" w:eastAsia="仿宋_GB2312" w:cs="仿宋_GB2312"/>
          <w:b/>
          <w:bCs/>
          <w:i w:val="0"/>
          <w:caps w:val="0"/>
          <w:color w:val="000000" w:themeColor="text1"/>
          <w:spacing w:val="0"/>
          <w:w w:val="100"/>
          <w:sz w:val="32"/>
          <w:highlight w:val="none"/>
          <w14:textFill>
            <w14:solidFill>
              <w14:schemeClr w14:val="tx1"/>
            </w14:solidFill>
          </w14:textFill>
        </w:rPr>
        <w:t>餐饮供给。</w:t>
      </w:r>
      <w:r>
        <w:rPr>
          <w:rFonts w:hint="eastAsia" w:ascii="Times New Roman" w:hAnsi="Times New Roman" w:eastAsia="仿宋_GB2312" w:cs="Times New Roman"/>
          <w:b w:val="0"/>
          <w:i w:val="0"/>
          <w:caps w:val="0"/>
          <w:color w:val="000000" w:themeColor="text1"/>
          <w:spacing w:val="0"/>
          <w:w w:val="100"/>
          <w:sz w:val="32"/>
          <w:szCs w:val="32"/>
          <w:highlight w:val="none"/>
          <w14:textFill>
            <w14:solidFill>
              <w14:schemeClr w14:val="tx1"/>
            </w14:solidFill>
          </w14:textFill>
        </w:rPr>
        <w:t>围绕会展商务人群、高端产业人群、国际人群等高端餐饮消费需求，</w:t>
      </w:r>
      <w:r>
        <w:rPr>
          <w:rFonts w:ascii="Times New Roman" w:hAnsi="Times New Roman" w:eastAsia="仿宋_GB2312" w:cs="Times New Roman"/>
          <w:b w:val="0"/>
          <w:i w:val="0"/>
          <w:caps w:val="0"/>
          <w:color w:val="000000" w:themeColor="text1"/>
          <w:spacing w:val="0"/>
          <w:w w:val="100"/>
          <w:sz w:val="32"/>
          <w:szCs w:val="32"/>
          <w:highlight w:val="none"/>
          <w14:textFill>
            <w14:solidFill>
              <w14:schemeClr w14:val="tx1"/>
            </w14:solidFill>
          </w14:textFill>
        </w:rPr>
        <w:t>加强</w:t>
      </w:r>
      <w:r>
        <w:rPr>
          <w:rFonts w:hint="eastAsia" w:ascii="Times New Roman" w:hAnsi="Times New Roman" w:eastAsia="仿宋_GB2312" w:cs="Times New Roman"/>
          <w:b w:val="0"/>
          <w:i w:val="0"/>
          <w:caps w:val="0"/>
          <w:color w:val="000000" w:themeColor="text1"/>
          <w:spacing w:val="0"/>
          <w:w w:val="100"/>
          <w:sz w:val="32"/>
          <w:szCs w:val="32"/>
          <w:highlight w:val="none"/>
          <w14:textFill>
            <w14:solidFill>
              <w14:schemeClr w14:val="tx1"/>
            </w14:solidFill>
          </w14:textFill>
        </w:rPr>
        <w:t>多元化国际化餐饮业态</w:t>
      </w:r>
      <w:r>
        <w:rPr>
          <w:rFonts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引入，重点引进</w:t>
      </w:r>
      <w:r>
        <w:rPr>
          <w:rFonts w:ascii="Times New Roman" w:hAnsi="Times New Roman" w:eastAsia="仿宋_GB2312" w:cs="Times New Roman"/>
          <w:b w:val="0"/>
          <w:i w:val="0"/>
          <w:caps w:val="0"/>
          <w:color w:val="000000" w:themeColor="text1"/>
          <w:spacing w:val="0"/>
          <w:w w:val="100"/>
          <w:sz w:val="32"/>
          <w:szCs w:val="32"/>
          <w:highlight w:val="none"/>
          <w14:textFill>
            <w14:solidFill>
              <w14:schemeClr w14:val="tx1"/>
            </w14:solidFill>
          </w14:textFill>
        </w:rPr>
        <w:t>米其林、黑珍珠等</w:t>
      </w:r>
      <w:r>
        <w:rPr>
          <w:rFonts w:hint="eastAsia" w:ascii="Times New Roman" w:hAnsi="Times New Roman" w:eastAsia="仿宋_GB2312" w:cs="Times New Roman"/>
          <w:b w:val="0"/>
          <w:i w:val="0"/>
          <w:caps w:val="0"/>
          <w:color w:val="000000" w:themeColor="text1"/>
          <w:spacing w:val="0"/>
          <w:w w:val="100"/>
          <w:sz w:val="32"/>
          <w:szCs w:val="32"/>
          <w:highlight w:val="none"/>
          <w14:textFill>
            <w14:solidFill>
              <w14:schemeClr w14:val="tx1"/>
            </w14:solidFill>
          </w14:textFill>
        </w:rPr>
        <w:t>榜单</w:t>
      </w:r>
      <w:r>
        <w:rPr>
          <w:rFonts w:hint="eastAsia" w:ascii="Times New Roman" w:hAnsi="Times New Roman" w:eastAsia="仿宋_GB2312" w:cs="Times New Roman"/>
          <w:b w:val="0"/>
          <w:i w:val="0"/>
          <w:caps w:val="0"/>
          <w:color w:val="000000" w:themeColor="text1"/>
          <w:spacing w:val="0"/>
          <w:w w:val="100"/>
          <w:sz w:val="32"/>
          <w:szCs w:val="32"/>
          <w:highlight w:val="none"/>
          <w:lang w:eastAsia="zh-CN"/>
          <w14:textFill>
            <w14:solidFill>
              <w14:schemeClr w14:val="tx1"/>
            </w14:solidFill>
          </w14:textFill>
        </w:rPr>
        <w:t>上</w:t>
      </w:r>
      <w:r>
        <w:rPr>
          <w:rFonts w:ascii="Times New Roman" w:hAnsi="Times New Roman" w:eastAsia="仿宋_GB2312" w:cs="Times New Roman"/>
          <w:b w:val="0"/>
          <w:i w:val="0"/>
          <w:caps w:val="0"/>
          <w:color w:val="000000" w:themeColor="text1"/>
          <w:spacing w:val="0"/>
          <w:w w:val="100"/>
          <w:sz w:val="32"/>
          <w:szCs w:val="32"/>
          <w:highlight w:val="none"/>
          <w14:textFill>
            <w14:solidFill>
              <w14:schemeClr w14:val="tx1"/>
            </w14:solidFill>
          </w14:textFill>
        </w:rPr>
        <w:t>具有国际影响力餐饮</w:t>
      </w:r>
      <w:r>
        <w:rPr>
          <w:rFonts w:hint="eastAsia" w:ascii="Times New Roman" w:hAnsi="Times New Roman" w:eastAsia="仿宋_GB2312" w:cs="Times New Roman"/>
          <w:b w:val="0"/>
          <w:i w:val="0"/>
          <w:caps w:val="0"/>
          <w:color w:val="000000" w:themeColor="text1"/>
          <w:spacing w:val="0"/>
          <w:w w:val="100"/>
          <w:sz w:val="32"/>
          <w:szCs w:val="32"/>
          <w:highlight w:val="none"/>
          <w14:textFill>
            <w14:solidFill>
              <w14:schemeClr w14:val="tx1"/>
            </w14:solidFill>
          </w14:textFill>
        </w:rPr>
        <w:t>品牌</w:t>
      </w:r>
      <w:r>
        <w:rPr>
          <w:rFonts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w:t>
      </w:r>
      <w:r>
        <w:rPr>
          <w:rFonts w:hint="eastAsia" w:ascii="Times New Roman" w:hAnsi="Times New Roman" w:eastAsia="仿宋_GB2312" w:cs="Times New Roman"/>
          <w:b w:val="0"/>
          <w:i w:val="0"/>
          <w:caps w:val="0"/>
          <w:color w:val="auto"/>
          <w:spacing w:val="0"/>
          <w:w w:val="100"/>
          <w:sz w:val="32"/>
          <w:highlight w:val="none"/>
          <w:lang w:val="en-US" w:eastAsia="zh-CN"/>
        </w:rPr>
        <w:t>鼓励老字号守正创新，</w:t>
      </w:r>
      <w:r>
        <w:rPr>
          <w:rFonts w:hint="eastAsia" w:ascii="Times New Roman" w:hAnsi="Times New Roman" w:eastAsia="仿宋_GB2312" w:cs="Times New Roman"/>
          <w:color w:val="auto"/>
          <w:sz w:val="32"/>
          <w:highlight w:val="none"/>
        </w:rPr>
        <w:t>推进餐饮老字号固本传承</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支持茶叶、中药等老字号搭载餐饮实现</w:t>
      </w:r>
      <w:r>
        <w:rPr>
          <w:rFonts w:hint="eastAsia" w:ascii="Times New Roman" w:hAnsi="Times New Roman" w:eastAsia="仿宋_GB2312" w:cs="Times New Roman"/>
          <w:b w:val="0"/>
          <w:i w:val="0"/>
          <w:caps w:val="0"/>
          <w:color w:val="auto"/>
          <w:spacing w:val="0"/>
          <w:w w:val="100"/>
          <w:sz w:val="32"/>
          <w:highlight w:val="none"/>
          <w:lang w:val="en-US" w:eastAsia="zh-CN"/>
        </w:rPr>
        <w:t>跨界融合，不断创新产品和服务模式，提供高品质餐饮体验。</w:t>
      </w:r>
      <w:r>
        <w:rPr>
          <w:rFonts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依托全区五星级酒店布局，带动一批高端餐饮品牌落地。围绕中日国际合作</w:t>
      </w:r>
      <w:r>
        <w:rPr>
          <w:rFonts w:hint="eastAsia"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等</w:t>
      </w:r>
      <w:r>
        <w:rPr>
          <w:rFonts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产业园区服务配套功能提升，支持高端商务办公楼宇引入商务型、会所式餐厅。</w:t>
      </w:r>
      <w:r>
        <w:rPr>
          <w:rFonts w:hint="eastAsia"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打造</w:t>
      </w:r>
      <w:r>
        <w:rPr>
          <w:rFonts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国际空港商圈</w:t>
      </w:r>
      <w:r>
        <w:rPr>
          <w:rFonts w:hint="eastAsia"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，引入</w:t>
      </w:r>
      <w:r>
        <w:rPr>
          <w:rFonts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品牌西餐厅、私人定制餐厅、概念餐厅等高端餐饮业态</w:t>
      </w:r>
      <w:r>
        <w:rPr>
          <w:rFonts w:hint="eastAsia"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w:t>
      </w:r>
    </w:p>
    <w:p>
      <w:pPr>
        <w:keepLines w:val="0"/>
        <w:widowControl w:val="0"/>
        <w:snapToGrid/>
        <w:spacing w:before="0" w:beforeAutospacing="0" w:after="0" w:afterAutospacing="0" w:line="560" w:lineRule="exact"/>
        <w:ind w:firstLine="643" w:firstLineChars="200"/>
        <w:jc w:val="both"/>
        <w:textAlignment w:val="baseline"/>
        <w:rPr>
          <w:rFonts w:ascii="Times New Roman" w:hAnsi="Times New Roman" w:eastAsia="仿宋_GB2312" w:cs="Times New Roman"/>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highlight w:val="none"/>
          <w14:textFill>
            <w14:solidFill>
              <w14:schemeClr w14:val="tx1"/>
            </w14:solidFill>
          </w14:textFill>
        </w:rPr>
        <w:t>5.扩大连锁型品牌餐饮供给。</w:t>
      </w:r>
      <w:r>
        <w:rPr>
          <w:rFonts w:hint="eastAsia"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围绕区域产业人群、年轻人群、本地居住人群</w:t>
      </w:r>
      <w:r>
        <w:rPr>
          <w:rFonts w:hint="eastAsia" w:ascii="Times New Roman" w:hAnsi="Times New Roman" w:eastAsia="仿宋_GB2312" w:cs="Times New Roman"/>
          <w:b w:val="0"/>
          <w:i w:val="0"/>
          <w:caps w:val="0"/>
          <w:color w:val="000000" w:themeColor="text1"/>
          <w:spacing w:val="0"/>
          <w:w w:val="100"/>
          <w:sz w:val="32"/>
          <w:szCs w:val="32"/>
          <w:highlight w:val="none"/>
          <w14:textFill>
            <w14:solidFill>
              <w14:schemeClr w14:val="tx1"/>
            </w14:solidFill>
          </w14:textFill>
        </w:rPr>
        <w:t>高品质</w:t>
      </w:r>
      <w:r>
        <w:rPr>
          <w:rFonts w:hint="eastAsia"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餐饮需求，加快连锁型品牌餐饮集聚，提高全区餐饮供给档次水平。以荟聚、龙湖天街、凯德茂、大悦春风里、绿地缤纷城等购物中心为重点，鼓励引入包括正餐、</w:t>
      </w:r>
      <w:r>
        <w:rPr>
          <w:rFonts w:hint="eastAsia" w:ascii="Times New Roman" w:hAnsi="Times New Roman" w:eastAsia="仿宋_GB2312" w:cs="Times New Roman"/>
          <w:b w:val="0"/>
          <w:i w:val="0"/>
          <w:caps w:val="0"/>
          <w:color w:val="000000" w:themeColor="text1"/>
          <w:spacing w:val="0"/>
          <w:w w:val="100"/>
          <w:sz w:val="32"/>
          <w:szCs w:val="32"/>
          <w:highlight w:val="none"/>
          <w14:textFill>
            <w14:solidFill>
              <w14:schemeClr w14:val="tx1"/>
            </w14:solidFill>
          </w14:textFill>
        </w:rPr>
        <w:t>西式简餐、</w:t>
      </w:r>
      <w:r>
        <w:rPr>
          <w:rFonts w:hint="eastAsia"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小吃</w:t>
      </w:r>
      <w:r>
        <w:rPr>
          <w:rFonts w:hint="eastAsia" w:ascii="Times New Roman" w:hAnsi="Times New Roman" w:eastAsia="仿宋_GB2312" w:cs="Times New Roman"/>
          <w:b w:val="0"/>
          <w:i w:val="0"/>
          <w:caps w:val="0"/>
          <w:color w:val="000000" w:themeColor="text1"/>
          <w:spacing w:val="0"/>
          <w:w w:val="100"/>
          <w:sz w:val="32"/>
          <w:szCs w:val="32"/>
          <w:highlight w:val="none"/>
          <w14:textFill>
            <w14:solidFill>
              <w14:schemeClr w14:val="tx1"/>
            </w14:solidFill>
          </w14:textFill>
        </w:rPr>
        <w:t>快餐、甜品饮品、面包糕点等</w:t>
      </w:r>
      <w:r>
        <w:rPr>
          <w:rFonts w:hint="eastAsia"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多类型的连锁品牌餐饮店、网红店，鼓励发展体验型、主题型、地域特色型餐饮业态。支持产业园区、住宅生活区引入符合周边客群需求的品质化</w:t>
      </w:r>
      <w:r>
        <w:rPr>
          <w:rFonts w:hint="eastAsia" w:ascii="Times New Roman" w:hAnsi="Times New Roman" w:eastAsia="仿宋_GB2312" w:cs="Times New Roman"/>
          <w:b w:val="0"/>
          <w:i w:val="0"/>
          <w:caps w:val="0"/>
          <w:color w:val="000000" w:themeColor="text1"/>
          <w:spacing w:val="0"/>
          <w:w w:val="100"/>
          <w:sz w:val="32"/>
          <w:highlight w:val="none"/>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特色化餐饮，完善提升配套服务功能。</w:t>
      </w:r>
    </w:p>
    <w:p>
      <w:pPr>
        <w:keepLines w:val="0"/>
        <w:widowControl w:val="0"/>
        <w:snapToGrid/>
        <w:spacing w:before="0" w:beforeAutospacing="0" w:after="0" w:afterAutospacing="0" w:line="560" w:lineRule="exact"/>
        <w:ind w:firstLine="640" w:firstLineChars="200"/>
        <w:jc w:val="both"/>
        <w:textAlignment w:val="baseline"/>
        <w:rPr>
          <w:rFonts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pPr>
      <w:bookmarkStart w:id="13" w:name="_Toc8991"/>
      <w:r>
        <w:rPr>
          <w:rFonts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t>（</w:t>
      </w:r>
      <w:r>
        <w:rPr>
          <w:rFonts w:hint="eastAsia"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t>三</w:t>
      </w:r>
      <w:r>
        <w:rPr>
          <w:rFonts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t>）</w:t>
      </w:r>
      <w:r>
        <w:rPr>
          <w:rFonts w:hint="eastAsia"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t>积极</w:t>
      </w:r>
      <w:r>
        <w:rPr>
          <w:rFonts w:ascii="Times New Roman" w:hAnsi="Times New Roman" w:eastAsia="楷体_GB2312" w:cs="Times New Roman"/>
          <w:b w:val="0"/>
          <w:i w:val="0"/>
          <w:caps w:val="0"/>
          <w:color w:val="000000" w:themeColor="text1"/>
          <w:spacing w:val="0"/>
          <w:w w:val="100"/>
          <w:sz w:val="32"/>
          <w:szCs w:val="32"/>
          <w:highlight w:val="none"/>
          <w14:textFill>
            <w14:solidFill>
              <w14:schemeClr w14:val="tx1"/>
            </w14:solidFill>
          </w14:textFill>
        </w:rPr>
        <w:t>培育餐饮特色品牌</w:t>
      </w:r>
      <w:bookmarkEnd w:id="13"/>
    </w:p>
    <w:p>
      <w:pPr>
        <w:keepLines w:val="0"/>
        <w:widowControl w:val="0"/>
        <w:snapToGrid/>
        <w:spacing w:before="0" w:beforeAutospacing="0" w:after="0" w:afterAutospacing="0" w:line="560" w:lineRule="exact"/>
        <w:ind w:firstLine="643" w:firstLineChars="200"/>
        <w:jc w:val="both"/>
        <w:textAlignment w:val="baseline"/>
        <w:rPr>
          <w:rFonts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highlight w:val="none"/>
          <w14:textFill>
            <w14:solidFill>
              <w14:schemeClr w14:val="tx1"/>
            </w14:solidFill>
          </w14:textFill>
        </w:rPr>
        <w:t>6.支持本地餐饮品牌做大做强。</w:t>
      </w:r>
      <w:r>
        <w:rPr>
          <w:rFonts w:hint="eastAsia"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积极挖掘本地民俗特色、中医药特色等餐饮文化资源，力争培育一批全市知名餐饮品牌。提升庞各庄薛营清真餐饮品牌影响力，支持开发新产品，提升服务品质，鼓励发展连锁经营，积极开拓全市市场。依托生物医药基地中医药资源，积极发展药膳饮食，推动口味升级、菜品创新，培育精品药膳品牌。支持阳阳集团做大做强“藏素”高端精品餐饮品牌。支持特色品牌餐饮企业参加行业内各类展会</w:t>
      </w:r>
      <w:r>
        <w:rPr>
          <w:rFonts w:hint="eastAsia" w:ascii="Times New Roman" w:hAnsi="Times New Roman" w:eastAsia="仿宋_GB2312" w:cs="Times New Roman"/>
          <w:b w:val="0"/>
          <w:i w:val="0"/>
          <w:caps w:val="0"/>
          <w:color w:val="000000" w:themeColor="text1"/>
          <w:spacing w:val="0"/>
          <w:w w:val="100"/>
          <w:sz w:val="32"/>
          <w:highlight w:val="none"/>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权威榜单</w:t>
      </w:r>
      <w:r>
        <w:rPr>
          <w:rFonts w:hint="eastAsia" w:ascii="Times New Roman" w:hAnsi="Times New Roman" w:eastAsia="仿宋_GB2312" w:cs="Times New Roman"/>
          <w:b w:val="0"/>
          <w:i w:val="0"/>
          <w:caps w:val="0"/>
          <w:color w:val="000000" w:themeColor="text1"/>
          <w:spacing w:val="0"/>
          <w:w w:val="100"/>
          <w:sz w:val="32"/>
          <w:highlight w:val="none"/>
          <w:lang w:eastAsia="zh-CN"/>
          <w14:textFill>
            <w14:solidFill>
              <w14:schemeClr w14:val="tx1"/>
            </w14:solidFill>
          </w14:textFill>
        </w:rPr>
        <w:t>和</w:t>
      </w:r>
      <w:r>
        <w:rPr>
          <w:rFonts w:hint="eastAsia" w:ascii="Times New Roman" w:hAnsi="Times New Roman" w:eastAsia="仿宋_GB2312" w:cs="Times New Roman"/>
          <w:b w:val="0"/>
          <w:i w:val="0"/>
          <w:caps w:val="0"/>
          <w:color w:val="000000" w:themeColor="text1"/>
          <w:spacing w:val="0"/>
          <w:w w:val="100"/>
          <w:sz w:val="32"/>
          <w:highlight w:val="none"/>
          <w14:textFill>
            <w14:solidFill>
              <w14:schemeClr w14:val="tx1"/>
            </w14:solidFill>
          </w14:textFill>
        </w:rPr>
        <w:t>优秀品牌企业评选，提高品牌知名度。</w:t>
      </w:r>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bCs/>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highlight w:val="none"/>
          <w14:textFill>
            <w14:solidFill>
              <w14:schemeClr w14:val="tx1"/>
            </w14:solidFill>
          </w14:textFill>
        </w:rPr>
        <w:t>7.鼓励餐饮特色小店发展。</w:t>
      </w:r>
      <w:r>
        <w:rPr>
          <w:rFonts w:hint="eastAsia" w:ascii="仿宋_GB2312" w:hAnsi="仿宋_GB2312" w:eastAsia="仿宋_GB2312" w:cs="仿宋_GB2312"/>
          <w:b w:val="0"/>
          <w:bCs/>
          <w:i w:val="0"/>
          <w:caps w:val="0"/>
          <w:color w:val="000000" w:themeColor="text1"/>
          <w:spacing w:val="0"/>
          <w:w w:val="100"/>
          <w:sz w:val="32"/>
          <w:szCs w:val="32"/>
          <w:highlight w:val="none"/>
          <w14:textFill>
            <w14:solidFill>
              <w14:schemeClr w14:val="tx1"/>
            </w14:solidFill>
          </w14:textFill>
        </w:rPr>
        <w:t>积极培育本地特色小店，支持专业化运营、品质化服务。支持传统特色小店开设和改造提</w:t>
      </w:r>
      <w:r>
        <w:rPr>
          <w:rFonts w:hint="eastAsia" w:ascii="仿宋_GB2312" w:hAnsi="仿宋_GB2312" w:eastAsia="仿宋_GB2312" w:cs="仿宋_GB2312"/>
          <w:b w:val="0"/>
          <w:bCs/>
          <w:i w:val="0"/>
          <w:caps w:val="0"/>
          <w:color w:val="000000" w:themeColor="text1"/>
          <w:spacing w:val="0"/>
          <w:w w:val="100"/>
          <w:sz w:val="32"/>
          <w:szCs w:val="32"/>
          <w:highlight w:val="none"/>
          <w:lang w:eastAsia="zh-CN"/>
          <w14:textFill>
            <w14:solidFill>
              <w14:schemeClr w14:val="tx1"/>
            </w14:solidFill>
          </w14:textFill>
        </w:rPr>
        <w:t>升</w:t>
      </w:r>
      <w:r>
        <w:rPr>
          <w:rFonts w:hint="eastAsia" w:ascii="仿宋_GB2312" w:hAnsi="仿宋_GB2312" w:eastAsia="仿宋_GB2312" w:cs="仿宋_GB2312"/>
          <w:b w:val="0"/>
          <w:bCs/>
          <w:i w:val="0"/>
          <w:caps w:val="0"/>
          <w:color w:val="000000" w:themeColor="text1"/>
          <w:spacing w:val="0"/>
          <w:w w:val="100"/>
          <w:sz w:val="32"/>
          <w:szCs w:val="32"/>
          <w:highlight w:val="none"/>
          <w14:textFill>
            <w14:solidFill>
              <w14:schemeClr w14:val="tx1"/>
            </w14:solidFill>
          </w14:textFill>
        </w:rPr>
        <w:t>，引导商业企业以特许、加盟、收购等多种形式挖掘、整合传统特色小店。加强政策支持，培育与民宿、旅游、休闲等业态相结合的餐饮特色小店。选取一批“菜品优、服务好、环境美、特色强”的本地小店，加大宣传推广，塑造区域特色小店品牌形象。</w:t>
      </w:r>
    </w:p>
    <w:p>
      <w:pPr>
        <w:keepLines w:val="0"/>
        <w:widowControl w:val="0"/>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color w:val="000000" w:themeColor="text1"/>
          <w:spacing w:val="0"/>
          <w:w w:val="100"/>
          <w:sz w:val="32"/>
          <w:szCs w:val="32"/>
          <w:highlight w:val="none"/>
          <w14:textFill>
            <w14:solidFill>
              <w14:schemeClr w14:val="tx1"/>
            </w14:solidFill>
          </w14:textFill>
        </w:rPr>
      </w:pPr>
      <w:bookmarkStart w:id="14" w:name="_Toc7512"/>
      <w:r>
        <w:rPr>
          <w:rFonts w:hint="eastAsia" w:ascii="楷体_GB2312" w:hAnsi="楷体_GB2312" w:eastAsia="楷体_GB2312" w:cs="楷体_GB2312"/>
          <w:b w:val="0"/>
          <w:i w:val="0"/>
          <w:caps w:val="0"/>
          <w:color w:val="000000" w:themeColor="text1"/>
          <w:spacing w:val="0"/>
          <w:w w:val="100"/>
          <w:sz w:val="32"/>
          <w:szCs w:val="32"/>
          <w:highlight w:val="none"/>
          <w14:textFill>
            <w14:solidFill>
              <w14:schemeClr w14:val="tx1"/>
            </w14:solidFill>
          </w14:textFill>
        </w:rPr>
        <w:t>（四）加快推进便民餐饮提档升级</w:t>
      </w:r>
      <w:bookmarkEnd w:id="14"/>
    </w:p>
    <w:p>
      <w:pPr>
        <w:keepLines w:val="0"/>
        <w:widowControl w:val="0"/>
        <w:snapToGrid/>
        <w:spacing w:before="0" w:beforeAutospacing="0" w:after="0" w:afterAutospacing="0" w:line="560" w:lineRule="exact"/>
        <w:ind w:firstLine="643" w:firstLineChars="200"/>
        <w:jc w:val="both"/>
        <w:textAlignment w:val="baseline"/>
        <w:rPr>
          <w:rFonts w:ascii="Times New Roman" w:hAnsi="Times New Roman" w:eastAsia="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8.完善便民餐饮网络体系。</w:t>
      </w:r>
      <w:r>
        <w:rPr>
          <w:rFonts w:hint="eastAsia"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t>补齐便民餐饮设施短板，提高便民餐饮服务覆盖率。做好新建小区和回迁小区便民餐饮店规划配置，加强社区</w:t>
      </w:r>
      <w:r>
        <w:rPr>
          <w:rFonts w:hint="eastAsia" w:ascii="Times New Roman" w:hAnsi="Times New Roman" w:eastAsia="仿宋_GB2312" w:cs="Times New Roman"/>
          <w:b w:val="0"/>
          <w:bCs/>
          <w:i w:val="0"/>
          <w:caps w:val="0"/>
          <w:color w:val="000000" w:themeColor="text1"/>
          <w:spacing w:val="0"/>
          <w:w w:val="100"/>
          <w:sz w:val="32"/>
          <w:szCs w:val="32"/>
          <w:highlight w:val="none"/>
          <w:lang w:eastAsia="zh-CN"/>
          <w14:textFill>
            <w14:solidFill>
              <w14:schemeClr w14:val="tx1"/>
            </w14:solidFill>
          </w14:textFill>
        </w:rPr>
        <w:t>和</w:t>
      </w:r>
      <w:r>
        <w:rPr>
          <w:rFonts w:hint="eastAsia"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t>农村地区便民餐饮设施精准补建。</w:t>
      </w:r>
      <w:r>
        <w:rPr>
          <w:rFonts w:hint="eastAsia" w:ascii="Times New Roman" w:hAnsi="Times New Roman" w:eastAsia="仿宋_GB2312"/>
          <w:b w:val="0"/>
          <w:i w:val="0"/>
          <w:caps w:val="0"/>
          <w:color w:val="000000" w:themeColor="text1"/>
          <w:spacing w:val="0"/>
          <w:w w:val="100"/>
          <w:sz w:val="32"/>
          <w:szCs w:val="32"/>
          <w:highlight w:val="none"/>
          <w14:textFill>
            <w14:solidFill>
              <w14:schemeClr w14:val="tx1"/>
            </w14:solidFill>
          </w14:textFill>
        </w:rPr>
        <w:t>依托便民菜店、便利店等网点，搭载早餐服务内容。</w:t>
      </w:r>
      <w:r>
        <w:rPr>
          <w:rFonts w:hint="eastAsia"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t>在商业配套设施不足的园区、地铁、社区等</w:t>
      </w:r>
      <w:r>
        <w:rPr>
          <w:rFonts w:hint="eastAsia" w:ascii="Times New Roman" w:hAnsi="Times New Roman" w:eastAsia="仿宋_GB2312" w:cs="Times New Roman"/>
          <w:b w:val="0"/>
          <w:bCs/>
          <w:i w:val="0"/>
          <w:caps w:val="0"/>
          <w:color w:val="000000" w:themeColor="text1"/>
          <w:spacing w:val="0"/>
          <w:w w:val="100"/>
          <w:sz w:val="32"/>
          <w:szCs w:val="32"/>
          <w:highlight w:val="none"/>
          <w:lang w:eastAsia="zh-CN"/>
          <w14:textFill>
            <w14:solidFill>
              <w14:schemeClr w14:val="tx1"/>
            </w14:solidFill>
          </w14:textFill>
        </w:rPr>
        <w:t>地点</w:t>
      </w:r>
      <w:r>
        <w:rPr>
          <w:rFonts w:hint="eastAsia"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t>，探索设立移动餐饮售卖车等非固定网点。鼓励与美团、饿了么等平台企业建立协作机制，支持在社区、产业园区、商务楼宇加</w:t>
      </w:r>
      <w:r>
        <w:rPr>
          <w:rFonts w:hint="eastAsia" w:ascii="Times New Roman" w:hAnsi="Times New Roman" w:eastAsia="仿宋_GB2312" w:cs="Times New Roman"/>
          <w:b w:val="0"/>
          <w:bCs/>
          <w:i w:val="0"/>
          <w:caps w:val="0"/>
          <w:color w:val="000000" w:themeColor="text1"/>
          <w:spacing w:val="0"/>
          <w:w w:val="100"/>
          <w:sz w:val="32"/>
          <w:szCs w:val="32"/>
          <w:highlight w:val="none"/>
          <w:lang w:eastAsia="zh-CN"/>
          <w14:textFill>
            <w14:solidFill>
              <w14:schemeClr w14:val="tx1"/>
            </w14:solidFill>
          </w14:textFill>
        </w:rPr>
        <w:t>快</w:t>
      </w:r>
      <w:r>
        <w:rPr>
          <w:rFonts w:hint="eastAsia"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t>铺设外卖智能取餐柜，无接触便捷取餐。</w:t>
      </w:r>
    </w:p>
    <w:p>
      <w:pPr>
        <w:keepLines w:val="0"/>
        <w:widowControl w:val="0"/>
        <w:snapToGrid/>
        <w:spacing w:before="0" w:beforeAutospacing="0" w:after="0" w:afterAutospacing="0" w:line="560" w:lineRule="exact"/>
        <w:ind w:firstLine="643" w:firstLineChars="200"/>
        <w:jc w:val="both"/>
        <w:textAlignment w:val="baseline"/>
        <w:rPr>
          <w:rFonts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9.推动便民餐饮品质化升级。</w:t>
      </w:r>
      <w:r>
        <w:rPr>
          <w:rFonts w:hint="eastAsia"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t>加强连锁化、品牌化便民餐饮设施布局，引导品牌餐饮企业入社区开设便民餐饮店，通过原网点升级改造、加盟、合作经营等方式，推进现有低质便民餐饮设施提升服务品质。支持开展餐饮行业标准规范制定（修订）工作，培育一批早餐示范门店、早餐标准化门店，鼓励餐饮企业拓展养老助餐配餐服务功能，采用多种形式发展老年餐桌。打造一站式社区商业中心，支持引进一批品牌快餐店、中华老字号餐饮店。</w:t>
      </w:r>
    </w:p>
    <w:p>
      <w:pPr>
        <w:keepLines w:val="0"/>
        <w:widowControl w:val="0"/>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color w:val="000000" w:themeColor="text1"/>
          <w:spacing w:val="0"/>
          <w:w w:val="100"/>
          <w:sz w:val="32"/>
          <w:szCs w:val="32"/>
          <w:highlight w:val="none"/>
          <w14:textFill>
            <w14:solidFill>
              <w14:schemeClr w14:val="tx1"/>
            </w14:solidFill>
          </w14:textFill>
        </w:rPr>
      </w:pPr>
      <w:bookmarkStart w:id="15" w:name="_Toc12703"/>
      <w:r>
        <w:rPr>
          <w:rFonts w:hint="eastAsia" w:ascii="楷体_GB2312" w:hAnsi="楷体_GB2312" w:eastAsia="楷体_GB2312" w:cs="楷体_GB2312"/>
          <w:b w:val="0"/>
          <w:i w:val="0"/>
          <w:caps w:val="0"/>
          <w:color w:val="000000" w:themeColor="text1"/>
          <w:spacing w:val="0"/>
          <w:w w:val="100"/>
          <w:sz w:val="32"/>
          <w:szCs w:val="32"/>
          <w:highlight w:val="none"/>
          <w14:textFill>
            <w14:solidFill>
              <w14:schemeClr w14:val="tx1"/>
            </w14:solidFill>
          </w14:textFill>
        </w:rPr>
        <w:t>（五）全面优化餐饮消费服务环境</w:t>
      </w:r>
      <w:bookmarkEnd w:id="15"/>
    </w:p>
    <w:p>
      <w:pPr>
        <w:keepLines w:val="0"/>
        <w:widowControl w:val="0"/>
        <w:snapToGrid/>
        <w:spacing w:before="0" w:beforeAutospacing="0" w:after="0" w:afterAutospacing="0" w:line="560" w:lineRule="exact"/>
        <w:ind w:firstLine="643" w:firstLineChars="200"/>
        <w:jc w:val="both"/>
        <w:textAlignment w:val="baseline"/>
        <w:rPr>
          <w:rFonts w:ascii="Times New Roman" w:hAnsi="Times New Roman" w:eastAsia="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10.丰富多元化餐饮消费活动。</w:t>
      </w:r>
      <w:r>
        <w:rPr>
          <w:rFonts w:hint="eastAsia" w:ascii="Times New Roman" w:hAnsi="Times New Roman" w:eastAsia="仿宋_GB2312"/>
          <w:b w:val="0"/>
          <w:i w:val="0"/>
          <w:caps w:val="0"/>
          <w:color w:val="000000" w:themeColor="text1"/>
          <w:spacing w:val="0"/>
          <w:w w:val="100"/>
          <w:sz w:val="32"/>
          <w:szCs w:val="32"/>
          <w:highlight w:val="none"/>
          <w14:textFill>
            <w14:solidFill>
              <w14:schemeClr w14:val="tx1"/>
            </w14:solidFill>
          </w14:textFill>
        </w:rPr>
        <w:t>通过行业联动、多方合作，开展多种类型的美食活动，提高餐饮消费活力。</w:t>
      </w:r>
      <w:r>
        <w:rPr>
          <w:rFonts w:hint="eastAsia"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t>结合夜间经济发展，</w:t>
      </w:r>
      <w:r>
        <w:rPr>
          <w:rFonts w:hint="eastAsia" w:ascii="Times New Roman" w:hAnsi="Times New Roman" w:eastAsia="仿宋_GB2312"/>
          <w:b w:val="0"/>
          <w:i w:val="0"/>
          <w:caps w:val="0"/>
          <w:color w:val="000000" w:themeColor="text1"/>
          <w:spacing w:val="0"/>
          <w:w w:val="100"/>
          <w:sz w:val="32"/>
          <w:szCs w:val="32"/>
          <w:highlight w:val="none"/>
          <w14:textFill>
            <w14:solidFill>
              <w14:schemeClr w14:val="tx1"/>
            </w14:solidFill>
          </w14:textFill>
        </w:rPr>
        <w:t>举办具有影响力的美食文化节、</w:t>
      </w:r>
      <w:r>
        <w:rPr>
          <w:rFonts w:hint="eastAsia"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t>美食争霸赛</w:t>
      </w:r>
      <w:r>
        <w:rPr>
          <w:rFonts w:hint="eastAsia" w:ascii="Times New Roman" w:hAnsi="Times New Roman" w:eastAsia="仿宋_GB2312"/>
          <w:b w:val="0"/>
          <w:i w:val="0"/>
          <w:caps w:val="0"/>
          <w:color w:val="000000" w:themeColor="text1"/>
          <w:spacing w:val="0"/>
          <w:w w:val="100"/>
          <w:sz w:val="32"/>
          <w:szCs w:val="32"/>
          <w:highlight w:val="none"/>
          <w14:textFill>
            <w14:solidFill>
              <w14:schemeClr w14:val="tx1"/>
            </w14:solidFill>
          </w14:textFill>
        </w:rPr>
        <w:t>、</w:t>
      </w:r>
      <w:r>
        <w:rPr>
          <w:rFonts w:hint="eastAsia"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t>美食夜市、社区消费节</w:t>
      </w:r>
      <w:r>
        <w:rPr>
          <w:rFonts w:hint="eastAsia" w:ascii="Times New Roman" w:hAnsi="Times New Roman" w:eastAsia="仿宋_GB2312"/>
          <w:b w:val="0"/>
          <w:i w:val="0"/>
          <w:caps w:val="0"/>
          <w:color w:val="000000" w:themeColor="text1"/>
          <w:spacing w:val="0"/>
          <w:w w:val="100"/>
          <w:sz w:val="32"/>
          <w:szCs w:val="32"/>
          <w:highlight w:val="none"/>
          <w14:textFill>
            <w14:solidFill>
              <w14:schemeClr w14:val="tx1"/>
            </w14:solidFill>
          </w14:textFill>
        </w:rPr>
        <w:t>等活动，进一步激发餐饮消费潜力。开展“寻找大兴美食地图”活动，通过美食征集、公开评选，绘制“美食地图”，引导市民和游客“打卡”，不断擦亮大兴区美食文化名片。推出“大兴乡土美食推介”活动，通过主管部门推荐、乡村旅游点自荐形式，推介乡土名菜、乡土小吃，彰显乡土餐饮特色。</w:t>
      </w:r>
    </w:p>
    <w:p>
      <w:pPr>
        <w:keepLines w:val="0"/>
        <w:widowControl w:val="0"/>
        <w:snapToGrid/>
        <w:spacing w:before="0" w:beforeAutospacing="0" w:after="0" w:afterAutospacing="0" w:line="560" w:lineRule="exact"/>
        <w:ind w:firstLine="643" w:firstLineChars="200"/>
        <w:jc w:val="both"/>
        <w:textAlignment w:val="baseline"/>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11.支持餐饮企业数字化转型。</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支持餐饮企业在数字化营销、在线化管理、数据信息采集、智能决策应用等方面推进数字化转型升级。鼓励传统餐饮企业应用大数据、人工智能、云端交付等新技术，加强经营模式创新，充分利用线上资金流、信息流优势和线下服务体验优势，发展智慧餐厅、云厨房等“餐饮+互联网”新模式。鼓励餐饮食品企业</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进行</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电子商务网络营销，积极开展团购、促销、预定、支付、点评等活动，推动餐饮企业线上线下有机结合。</w:t>
      </w:r>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12.提高餐饮消费服务质量。</w:t>
      </w:r>
      <w:r>
        <w:rPr>
          <w:rFonts w:hint="eastAsia"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t>提升餐饮业服务标准，</w:t>
      </w:r>
      <w:r>
        <w:rPr>
          <w:rFonts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提高从业人员职业素养和专业服务能力</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，推进餐饮服务水平升级</w:t>
      </w:r>
      <w:r>
        <w:rPr>
          <w:rFonts w:hint="eastAsia"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t>。</w:t>
      </w:r>
      <w:r>
        <w:rPr>
          <w:rFonts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充分发挥</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餐饮</w:t>
      </w:r>
      <w:r>
        <w:rPr>
          <w:rFonts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行业协会引领作用，</w:t>
      </w:r>
      <w:r>
        <w:rPr>
          <w:rFonts w:hint="eastAsia"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t>开展优质餐饮品牌、专业工种技能竞赛、优秀餐饮人才等评选活动。创新餐饮评价方式，</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鼓励</w:t>
      </w:r>
      <w:r>
        <w:rPr>
          <w:rFonts w:hint="eastAsia" w:ascii="Times New Roman" w:hAnsi="Times New Roman" w:eastAsia="仿宋_GB2312" w:cs="Times New Roman"/>
          <w:b w:val="0"/>
          <w:bCs/>
          <w:i w:val="0"/>
          <w:caps w:val="0"/>
          <w:color w:val="000000" w:themeColor="text1"/>
          <w:spacing w:val="0"/>
          <w:w w:val="100"/>
          <w:sz w:val="32"/>
          <w:szCs w:val="32"/>
          <w:highlight w:val="none"/>
          <w14:textFill>
            <w14:solidFill>
              <w14:schemeClr w14:val="tx1"/>
            </w14:solidFill>
          </w14:textFill>
        </w:rPr>
        <w:t>与美团点评、阿里本地生活等第三方合作，</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利用数字化手段加强对餐饮消费服务的质量测评和动态监测，开展餐饮企业服务质量顾客满意度测评。</w:t>
      </w:r>
    </w:p>
    <w:p>
      <w:pPr>
        <w:keepLines w:val="0"/>
        <w:widowControl w:val="0"/>
        <w:snapToGrid/>
        <w:spacing w:before="0" w:beforeAutospacing="0" w:after="0" w:afterAutospacing="0" w:line="560" w:lineRule="exact"/>
        <w:ind w:firstLine="643" w:firstLineChars="200"/>
        <w:jc w:val="both"/>
        <w:textAlignment w:val="baseline"/>
        <w:rPr>
          <w:rFonts w:ascii="方正小标宋简体" w:hAnsi="方正小标宋简体" w:eastAsia="方正小标宋简体" w:cs="方正小标宋简体"/>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13.营造放心安心消费环境。</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推进餐饮业商业信用环境建设，推进餐饮企业信用与市场准入、政策优惠等因素挂钩，建立商户信用等级评价机制，引导餐饮商户提供优质服务。支持餐饮主体建立食品安全追溯体系，支持行业协会推行“放心餐厅”“绿色餐厅”等公开标识制度。做好餐饮业安全监管，落实首都食品安全要求，</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lang w:eastAsia="zh-CN"/>
          <w14:textFill>
            <w14:solidFill>
              <w14:schemeClr w14:val="tx1"/>
            </w14:solidFill>
          </w14:textFill>
        </w:rPr>
        <w:t>持</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续开展“阳光餐饮”工程，提升餐饮质量安全水平。</w:t>
      </w:r>
    </w:p>
    <w:p>
      <w:pPr>
        <w:keepLines w:val="0"/>
        <w:widowControl w:val="0"/>
        <w:snapToGrid/>
        <w:spacing w:before="0" w:beforeAutospacing="0" w:after="0" w:afterAutospacing="0" w:line="560" w:lineRule="exact"/>
        <w:ind w:firstLine="640" w:firstLineChars="200"/>
        <w:jc w:val="both"/>
        <w:textAlignment w:val="baseline"/>
        <w:rPr>
          <w:rFonts w:ascii="Times New Roman" w:hAnsi="Times New Roman" w:eastAsia="黑体" w:cs="Times New Roman"/>
          <w:b w:val="0"/>
          <w:i w:val="0"/>
          <w:caps w:val="0"/>
          <w:color w:val="000000" w:themeColor="text1"/>
          <w:spacing w:val="0"/>
          <w:w w:val="100"/>
          <w:sz w:val="32"/>
          <w:szCs w:val="32"/>
          <w:highlight w:val="none"/>
          <w14:textFill>
            <w14:solidFill>
              <w14:schemeClr w14:val="tx1"/>
            </w14:solidFill>
          </w14:textFill>
        </w:rPr>
      </w:pPr>
      <w:bookmarkStart w:id="16" w:name="_Toc23333"/>
      <w:r>
        <w:rPr>
          <w:rFonts w:hint="eastAsia" w:ascii="Times New Roman" w:hAnsi="Times New Roman" w:eastAsia="黑体" w:cs="Times New Roman"/>
          <w:b w:val="0"/>
          <w:i w:val="0"/>
          <w:caps w:val="0"/>
          <w:color w:val="000000" w:themeColor="text1"/>
          <w:spacing w:val="0"/>
          <w:w w:val="100"/>
          <w:sz w:val="32"/>
          <w:szCs w:val="32"/>
          <w:highlight w:val="none"/>
          <w14:textFill>
            <w14:solidFill>
              <w14:schemeClr w14:val="tx1"/>
            </w14:solidFill>
          </w14:textFill>
        </w:rPr>
        <w:t>四、支持措施</w:t>
      </w:r>
      <w:bookmarkEnd w:id="16"/>
    </w:p>
    <w:p>
      <w:pPr>
        <w:keepLines w:val="0"/>
        <w:widowControl w:val="0"/>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color w:val="000000" w:themeColor="text1"/>
          <w:spacing w:val="0"/>
          <w:w w:val="100"/>
          <w:sz w:val="32"/>
          <w:szCs w:val="32"/>
          <w:highlight w:val="none"/>
          <w14:textFill>
            <w14:solidFill>
              <w14:schemeClr w14:val="tx1"/>
            </w14:solidFill>
          </w14:textFill>
        </w:rPr>
      </w:pPr>
      <w:bookmarkStart w:id="17" w:name="_Toc7670"/>
      <w:r>
        <w:rPr>
          <w:rFonts w:hint="eastAsia" w:ascii="楷体_GB2312" w:hAnsi="楷体_GB2312" w:eastAsia="楷体_GB2312" w:cs="楷体_GB2312"/>
          <w:b w:val="0"/>
          <w:i w:val="0"/>
          <w:caps w:val="0"/>
          <w:color w:val="000000" w:themeColor="text1"/>
          <w:spacing w:val="0"/>
          <w:w w:val="100"/>
          <w:sz w:val="32"/>
          <w:szCs w:val="32"/>
          <w:highlight w:val="none"/>
          <w14:textFill>
            <w14:solidFill>
              <w14:schemeClr w14:val="tx1"/>
            </w14:solidFill>
          </w14:textFill>
        </w:rPr>
        <w:t>（一）强化与平台企业战略合作，加速餐饮业品质提升</w:t>
      </w:r>
      <w:bookmarkEnd w:id="17"/>
    </w:p>
    <w:p>
      <w:pPr>
        <w:keepLines w:val="0"/>
        <w:widowControl w:val="0"/>
        <w:tabs>
          <w:tab w:val="left" w:pos="2100"/>
          <w:tab w:val="left" w:pos="2310"/>
        </w:tabs>
        <w:snapToGrid/>
        <w:spacing w:before="0" w:beforeAutospacing="0" w:after="0" w:afterAutospacing="0" w:line="560" w:lineRule="exact"/>
        <w:ind w:firstLine="643" w:firstLineChars="200"/>
        <w:jc w:val="both"/>
        <w:textAlignment w:val="baseline"/>
        <w:rPr>
          <w:rFonts w:ascii="仿宋_GB2312" w:hAnsi="仿宋_GB2312" w:eastAsia="仿宋_GB2312" w:cs="仿宋_GB2312"/>
          <w:b w:val="0"/>
          <w:bCs/>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1.提升招商推介精准性。</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加强与美团在多个层面的战略合作，利用平台开展美食商家画像，精准匹配适合</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我</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区发展阶段的中高端美食商户。结合平台发布的黑珍珠餐厅榜单、典型明星餐饮品牌、日本料理品牌榜单等，强化中高端美食品牌定向招商。依托平台</w:t>
      </w:r>
      <w:r>
        <w:rPr>
          <w:rFonts w:hint="eastAsia" w:ascii="仿宋_GB2312" w:hAnsi="仿宋_GB2312" w:eastAsia="仿宋_GB2312" w:cs="仿宋_GB2312"/>
          <w:b w:val="0"/>
          <w:bCs/>
          <w:i w:val="0"/>
          <w:caps w:val="0"/>
          <w:color w:val="000000" w:themeColor="text1"/>
          <w:spacing w:val="0"/>
          <w:w w:val="100"/>
          <w:sz w:val="32"/>
          <w:szCs w:val="32"/>
          <w:highlight w:val="none"/>
          <w14:textFill>
            <w14:solidFill>
              <w14:schemeClr w14:val="tx1"/>
            </w14:solidFill>
          </w14:textFill>
        </w:rPr>
        <w:t>对接目标企业总部，组织召开餐饮行业招商会，举办企业家为大兴美食业建言等活动，营造</w:t>
      </w:r>
      <w:r>
        <w:rPr>
          <w:rFonts w:hint="eastAsia" w:ascii="仿宋_GB2312" w:hAnsi="仿宋_GB2312" w:eastAsia="仿宋_GB2312" w:cs="仿宋_GB2312"/>
          <w:b w:val="0"/>
          <w:bCs/>
          <w:i w:val="0"/>
          <w:caps w:val="0"/>
          <w:color w:val="000000" w:themeColor="text1"/>
          <w:spacing w:val="0"/>
          <w:w w:val="100"/>
          <w:sz w:val="32"/>
          <w:szCs w:val="32"/>
          <w:highlight w:val="none"/>
          <w:lang w:eastAsia="zh-CN"/>
          <w14:textFill>
            <w14:solidFill>
              <w14:schemeClr w14:val="tx1"/>
            </w14:solidFill>
          </w14:textFill>
        </w:rPr>
        <w:t>良好</w:t>
      </w:r>
      <w:r>
        <w:rPr>
          <w:rFonts w:hint="eastAsia" w:ascii="仿宋_GB2312" w:hAnsi="仿宋_GB2312" w:eastAsia="仿宋_GB2312" w:cs="仿宋_GB2312"/>
          <w:b w:val="0"/>
          <w:bCs/>
          <w:i w:val="0"/>
          <w:caps w:val="0"/>
          <w:color w:val="000000" w:themeColor="text1"/>
          <w:spacing w:val="0"/>
          <w:w w:val="100"/>
          <w:sz w:val="32"/>
          <w:szCs w:val="32"/>
          <w:highlight w:val="none"/>
          <w14:textFill>
            <w14:solidFill>
              <w14:schemeClr w14:val="tx1"/>
            </w14:solidFill>
          </w14:textFill>
        </w:rPr>
        <w:t>招商氛围。</w:t>
      </w:r>
    </w:p>
    <w:p>
      <w:pPr>
        <w:keepLines w:val="0"/>
        <w:widowControl w:val="0"/>
        <w:snapToGrid/>
        <w:spacing w:before="0" w:beforeAutospacing="0" w:after="0" w:afterAutospacing="0" w:line="560" w:lineRule="exact"/>
        <w:ind w:firstLine="643" w:firstLineChars="200"/>
        <w:jc w:val="both"/>
        <w:textAlignment w:val="baseline"/>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2.加强美食消费者导流。</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绘制线上美食地图，定期发布短视频、图文美食攻略等，引导市民来大兴消费。邀请美团专业人员对美食商户开展培训，引导美食企业申报美团</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大众点评必吃榜，提升商户日均流量</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和</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线上交易额。依托大兴机场国际消费桥头堡海量人流，将大兴区美食门店的基础信息通过美团客户端推荐给过境人流，吸引游客停留消费。</w:t>
      </w:r>
    </w:p>
    <w:p>
      <w:pPr>
        <w:keepLines w:val="0"/>
        <w:widowControl w:val="0"/>
        <w:snapToGrid/>
        <w:spacing w:before="0" w:beforeAutospacing="0" w:after="0" w:afterAutospacing="0" w:line="560" w:lineRule="exact"/>
        <w:ind w:firstLine="643" w:firstLineChars="200"/>
        <w:jc w:val="both"/>
        <w:textAlignment w:val="baseline"/>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3.策划丰富的线上美食活动。</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秉承“有节造势，无节造节”营销理念，借势北京消费季、消费券等市级平台，重点开展满赠</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满减等促销活动。依托抖音、快手、B站等不同群体直播平台，开展“云撸串”“云厨房”等美食营销新玩法，邀请美食达人、网红</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进行</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直播品尝美食，推荐美食品牌，吸引顾客下单购买。引导商户将线下“明厨亮灶”工程搬到线上，介绍门店消毒流程、餐品打包细节、开展“云监工”烧烤制作、出餐流程等，营造“食安大兴”美食消费氛围。</w:t>
      </w:r>
    </w:p>
    <w:p>
      <w:pPr>
        <w:keepLines w:val="0"/>
        <w:widowControl w:val="0"/>
        <w:tabs>
          <w:tab w:val="left" w:pos="2100"/>
          <w:tab w:val="left" w:pos="2310"/>
        </w:tabs>
        <w:snapToGrid/>
        <w:spacing w:before="0" w:beforeAutospacing="0" w:after="0" w:afterAutospacing="0" w:line="560" w:lineRule="exact"/>
        <w:ind w:firstLine="643" w:firstLineChars="200"/>
        <w:jc w:val="both"/>
        <w:textAlignment w:val="baseline"/>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4.引导社会资本支持商户发展。</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联合美团等平台加大对餐饮企业贷款金融支持力度，</w:t>
      </w:r>
      <w:r>
        <w:rPr>
          <w:rFonts w:hint="eastAsia" w:ascii="仿宋_GB2312" w:hAnsi="仿宋_GB2312" w:eastAsia="仿宋_GB2312" w:cs="仿宋_GB2312"/>
          <w:b w:val="0"/>
          <w:bCs/>
          <w:i w:val="0"/>
          <w:caps w:val="0"/>
          <w:color w:val="000000" w:themeColor="text1"/>
          <w:spacing w:val="0"/>
          <w:w w:val="100"/>
          <w:sz w:val="32"/>
          <w:szCs w:val="32"/>
          <w:highlight w:val="none"/>
          <w14:textFill>
            <w14:solidFill>
              <w14:schemeClr w14:val="tx1"/>
            </w14:solidFill>
          </w14:textFill>
        </w:rPr>
        <w:t>助力餐饮业提升发展</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。联合美团外卖平台，加大对大兴区餐饮企业补贴力度，提高商家优惠活动，有效增加用户下单量，提升外卖平台活跃度与黏性。加大对中高端商家培育力度，推动向大兴商家流量倾斜。</w:t>
      </w:r>
    </w:p>
    <w:p>
      <w:pPr>
        <w:keepLines w:val="0"/>
        <w:widowControl w:val="0"/>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color w:val="000000" w:themeColor="text1"/>
          <w:spacing w:val="0"/>
          <w:w w:val="100"/>
          <w:sz w:val="32"/>
          <w:szCs w:val="32"/>
          <w:highlight w:val="none"/>
          <w14:textFill>
            <w14:solidFill>
              <w14:schemeClr w14:val="tx1"/>
            </w14:solidFill>
          </w14:textFill>
        </w:rPr>
      </w:pPr>
      <w:bookmarkStart w:id="18" w:name="_Toc11"/>
      <w:r>
        <w:rPr>
          <w:rFonts w:hint="eastAsia" w:ascii="楷体_GB2312" w:hAnsi="楷体_GB2312" w:eastAsia="楷体_GB2312" w:cs="楷体_GB2312"/>
          <w:b w:val="0"/>
          <w:i w:val="0"/>
          <w:caps w:val="0"/>
          <w:color w:val="000000" w:themeColor="text1"/>
          <w:spacing w:val="0"/>
          <w:w w:val="100"/>
          <w:sz w:val="32"/>
          <w:szCs w:val="32"/>
          <w:highlight w:val="none"/>
          <w14:textFill>
            <w14:solidFill>
              <w14:schemeClr w14:val="tx1"/>
            </w14:solidFill>
          </w14:textFill>
        </w:rPr>
        <w:t>（二）加大政策支持力度，推动餐饮业繁荣发展</w:t>
      </w:r>
      <w:bookmarkEnd w:id="18"/>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highlight w:val="none"/>
          <w14:textFill>
            <w14:solidFill>
              <w14:schemeClr w14:val="tx1"/>
            </w14:solidFill>
          </w14:textFill>
        </w:rPr>
        <w:t>1.加大餐饮首店支持力度。</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积极落实市级首店政策，在开通绿色通道、助力品牌选址、搭建宣传推介平台、补贴改建投入、打造示范项目等方面加大资金支持力度。区经信、商务、财政</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规划、市场监管、城管执法等多部门</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lang w:eastAsia="zh-CN"/>
          <w14:textFill>
            <w14:solidFill>
              <w14:schemeClr w14:val="tx1"/>
            </w14:solidFill>
          </w14:textFill>
        </w:rPr>
        <w:t>联合</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出台支持首店发展配套措施，对餐饮业中引进品牌首店和举办品牌首发活动给予支持。建立餐饮品牌首店首发引进名录，对成功引进首店首发的商场和电商平台等给予支持。</w:t>
      </w:r>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highlight w:val="none"/>
          <w14:textFill>
            <w14:solidFill>
              <w14:schemeClr w14:val="tx1"/>
            </w14:solidFill>
          </w14:textFill>
        </w:rPr>
        <w:t>2.支持餐饮店改造提升。</w:t>
      </w:r>
      <w:r>
        <w:rPr>
          <w:rFonts w:hint="eastAsia" w:ascii="仿宋_GB2312" w:hAnsi="仿宋_GB2312" w:eastAsia="仿宋_GB2312" w:cs="仿宋_GB2312"/>
          <w:b w:val="0"/>
          <w:i w:val="0"/>
          <w:caps w:val="0"/>
          <w:color w:val="000000" w:themeColor="text1"/>
          <w:spacing w:val="0"/>
          <w:w w:val="100"/>
          <w:sz w:val="32"/>
          <w:highlight w:val="none"/>
          <w14:textFill>
            <w14:solidFill>
              <w14:schemeClr w14:val="tx1"/>
            </w14:solidFill>
          </w14:textFill>
        </w:rPr>
        <w:t>结合荟聚、绿地</w:t>
      </w:r>
      <w:r>
        <w:rPr>
          <w:rFonts w:hint="eastAsia" w:ascii="仿宋_GB2312" w:hAnsi="仿宋_GB2312" w:eastAsia="仿宋_GB2312" w:cs="仿宋_GB2312"/>
          <w:b w:val="0"/>
          <w:i w:val="0"/>
          <w:caps w:val="0"/>
          <w:color w:val="000000" w:themeColor="text1"/>
          <w:spacing w:val="0"/>
          <w:w w:val="100"/>
          <w:sz w:val="32"/>
          <w:highlight w:val="none"/>
          <w:lang w:eastAsia="zh-CN"/>
          <w14:textFill>
            <w14:solidFill>
              <w14:schemeClr w14:val="tx1"/>
            </w14:solidFill>
          </w14:textFill>
        </w:rPr>
        <w:t>缤纷城</w:t>
      </w:r>
      <w:r>
        <w:rPr>
          <w:rFonts w:hint="eastAsia" w:ascii="仿宋_GB2312" w:hAnsi="仿宋_GB2312" w:eastAsia="仿宋_GB2312" w:cs="仿宋_GB2312"/>
          <w:b w:val="0"/>
          <w:i w:val="0"/>
          <w:caps w:val="0"/>
          <w:color w:val="000000" w:themeColor="text1"/>
          <w:spacing w:val="0"/>
          <w:w w:val="100"/>
          <w:sz w:val="32"/>
          <w:highlight w:val="none"/>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highlight w:val="none"/>
          <w:lang w:eastAsia="zh-CN"/>
          <w14:textFill>
            <w14:solidFill>
              <w14:schemeClr w14:val="tx1"/>
            </w14:solidFill>
          </w14:textFill>
        </w:rPr>
        <w:t>大悦</w:t>
      </w:r>
      <w:r>
        <w:rPr>
          <w:rFonts w:hint="eastAsia" w:ascii="仿宋_GB2312" w:hAnsi="仿宋_GB2312" w:eastAsia="仿宋_GB2312" w:cs="仿宋_GB2312"/>
          <w:b w:val="0"/>
          <w:i w:val="0"/>
          <w:caps w:val="0"/>
          <w:color w:val="000000" w:themeColor="text1"/>
          <w:spacing w:val="0"/>
          <w:w w:val="100"/>
          <w:sz w:val="32"/>
          <w:highlight w:val="none"/>
          <w14:textFill>
            <w14:solidFill>
              <w14:schemeClr w14:val="tx1"/>
            </w14:solidFill>
          </w14:textFill>
        </w:rPr>
        <w:t>春风里、龙湖</w:t>
      </w:r>
      <w:r>
        <w:rPr>
          <w:rFonts w:hint="eastAsia" w:ascii="仿宋_GB2312" w:hAnsi="仿宋_GB2312" w:eastAsia="仿宋_GB2312" w:cs="仿宋_GB2312"/>
          <w:b w:val="0"/>
          <w:i w:val="0"/>
          <w:caps w:val="0"/>
          <w:color w:val="000000" w:themeColor="text1"/>
          <w:spacing w:val="0"/>
          <w:w w:val="100"/>
          <w:sz w:val="32"/>
          <w:highlight w:val="none"/>
          <w:lang w:eastAsia="zh-CN"/>
          <w14:textFill>
            <w14:solidFill>
              <w14:schemeClr w14:val="tx1"/>
            </w14:solidFill>
          </w14:textFill>
        </w:rPr>
        <w:t>天街</w:t>
      </w:r>
      <w:r>
        <w:rPr>
          <w:rFonts w:hint="eastAsia" w:ascii="仿宋_GB2312" w:hAnsi="仿宋_GB2312" w:eastAsia="仿宋_GB2312" w:cs="仿宋_GB2312"/>
          <w:b w:val="0"/>
          <w:i w:val="0"/>
          <w:caps w:val="0"/>
          <w:color w:val="000000" w:themeColor="text1"/>
          <w:spacing w:val="0"/>
          <w:w w:val="100"/>
          <w:sz w:val="32"/>
          <w:highlight w:val="none"/>
          <w14:textFill>
            <w14:solidFill>
              <w14:schemeClr w14:val="tx1"/>
            </w14:solidFill>
          </w14:textFill>
        </w:rPr>
        <w:t>等商圈功能提升，推动传统餐饮店进行外立面改造、内部硬件设施更新与体验空间场景打造，增强与商圈消费设施空间组织联动，整体提升运营服务品质。参照全市商圈改造提升支持方案，对餐饮店实施“一店一策”升级改造支持，按投资总额一定比例给予资金补贴，同时，根据餐饮店改造实际需要，适度调整放宽门店广告牌匾、灯饰装饰设置要求。</w:t>
      </w:r>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highlight w:val="none"/>
          <w14:textFill>
            <w14:solidFill>
              <w14:schemeClr w14:val="tx1"/>
            </w14:solidFill>
          </w14:textFill>
        </w:rPr>
        <w:t>3.探索适当放宽外摆限制。</w:t>
      </w:r>
      <w:r>
        <w:rPr>
          <w:rFonts w:hint="eastAsia" w:ascii="仿宋_GB2312" w:hAnsi="仿宋_GB2312" w:eastAsia="仿宋_GB2312" w:cs="仿宋_GB2312"/>
          <w:b w:val="0"/>
          <w:i w:val="0"/>
          <w:caps w:val="0"/>
          <w:color w:val="000000" w:themeColor="text1"/>
          <w:spacing w:val="0"/>
          <w:w w:val="100"/>
          <w:sz w:val="32"/>
          <w:highlight w:val="none"/>
          <w14:textFill>
            <w14:solidFill>
              <w14:schemeClr w14:val="tx1"/>
            </w14:solidFill>
          </w14:textFill>
        </w:rPr>
        <w:t>积极选择具备外摆条件、有统一运营管理的特色街区、商业综合体外广场，推行</w:t>
      </w:r>
      <w:r>
        <w:rPr>
          <w:rFonts w:hint="eastAsia" w:ascii="仿宋_GB2312" w:hAnsi="仿宋_GB2312" w:eastAsia="仿宋_GB2312" w:cs="仿宋_GB2312"/>
          <w:b w:val="0"/>
          <w:i w:val="0"/>
          <w:caps w:val="0"/>
          <w:color w:val="000000" w:themeColor="text1"/>
          <w:spacing w:val="0"/>
          <w:w w:val="100"/>
          <w:sz w:val="32"/>
          <w:highlight w:val="none"/>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highlight w:val="none"/>
          <w14:textFill>
            <w14:solidFill>
              <w14:schemeClr w14:val="tx1"/>
            </w14:solidFill>
          </w14:textFill>
        </w:rPr>
        <w:t>夜间临时外摆</w:t>
      </w:r>
      <w:r>
        <w:rPr>
          <w:rFonts w:hint="eastAsia" w:ascii="仿宋_GB2312" w:hAnsi="仿宋_GB2312" w:eastAsia="仿宋_GB2312" w:cs="仿宋_GB2312"/>
          <w:b w:val="0"/>
          <w:i w:val="0"/>
          <w:caps w:val="0"/>
          <w:color w:val="000000" w:themeColor="text1"/>
          <w:spacing w:val="0"/>
          <w:w w:val="100"/>
          <w:sz w:val="32"/>
          <w:highlight w:val="none"/>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highlight w:val="none"/>
          <w14:textFill>
            <w14:solidFill>
              <w14:schemeClr w14:val="tx1"/>
            </w14:solidFill>
          </w14:textFill>
        </w:rPr>
        <w:t>夜间临时外摆</w:t>
      </w:r>
      <w:r>
        <w:rPr>
          <w:rFonts w:hint="eastAsia" w:ascii="仿宋_GB2312" w:hAnsi="仿宋_GB2312" w:eastAsia="仿宋_GB2312" w:cs="仿宋_GB2312"/>
          <w:b w:val="0"/>
          <w:i w:val="0"/>
          <w:caps w:val="0"/>
          <w:color w:val="000000" w:themeColor="text1"/>
          <w:spacing w:val="0"/>
          <w:w w:val="100"/>
          <w:sz w:val="32"/>
          <w:highlight w:val="none"/>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highlight w:val="none"/>
          <w14:textFill>
            <w14:solidFill>
              <w14:schemeClr w14:val="tx1"/>
            </w14:solidFill>
          </w14:textFill>
        </w:rPr>
        <w:t>等活动，同时适当放宽外摆时间、审批流程等限制。支持特色小店开展“外摆摊”经营，允许有条件的沿街小店在不影响公共交通和周边居民生活的情况下试点开展外摆经营。进一步明确允许外摆摊点的区域、规模、时间段，通过“一次性</w:t>
      </w:r>
      <w:r>
        <w:rPr>
          <w:rFonts w:hint="eastAsia" w:ascii="仿宋_GB2312" w:hAnsi="仿宋_GB2312" w:eastAsia="仿宋_GB2312" w:cs="仿宋_GB2312"/>
          <w:b w:val="0"/>
          <w:i w:val="0"/>
          <w:caps w:val="0"/>
          <w:color w:val="000000" w:themeColor="text1"/>
          <w:spacing w:val="0"/>
          <w:w w:val="100"/>
          <w:sz w:val="32"/>
          <w:highlight w:val="none"/>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highlight w:val="none"/>
          <w14:textFill>
            <w14:solidFill>
              <w14:schemeClr w14:val="tx1"/>
            </w14:solidFill>
          </w14:textFill>
        </w:rPr>
        <w:t>一张表”完成符合外摆经营条件、落实疫情防控要求的企业外摆经营申请。</w:t>
      </w:r>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highlight w:val="none"/>
          <w14:textFill>
            <w14:solidFill>
              <w14:schemeClr w14:val="tx1"/>
            </w14:solidFill>
          </w14:textFill>
        </w:rPr>
        <w:t>4.推动国企用地政策创新。</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灵活运用</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政府牵头+企业投资</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政府属地管理</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等开发模式，对需独立用地的重大餐饮业发展项目，纳入区级重点项目，优先安排建设用地指标。鼓励区属国有企业利用原有商业网点资源及闲置空间等资源优势，通过租赁权回收、回租回购、租金优惠等方式，提供部分商业用房用于餐饮网点建设。</w:t>
      </w:r>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highlight w:val="none"/>
          <w14:textFill>
            <w14:solidFill>
              <w14:schemeClr w14:val="tx1"/>
            </w14:solidFill>
          </w14:textFill>
        </w:rPr>
        <w:t>5.拓宽金融财政支持。</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健全银政企沟通协调机制，鼓励金融机构放宽对餐饮企业的融资渠道，持续用好“餐饮</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保</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”金融支持政策，开发“租金贷、电易贷”等金融产品，</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做大小微企业融资担保规模，建立政策性贷款风险补偿机制，更好地满足餐饮企业融资需求。</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对纳税先进餐饮企业，金融部门优先给予支持。</w:t>
      </w:r>
      <w:r>
        <w:rPr>
          <w:rFonts w:hint="eastAsia" w:ascii="仿宋_GB2312" w:hAnsi="仿宋_GB2312" w:eastAsia="仿宋_GB2312" w:cs="仿宋_GB2312"/>
          <w:b w:val="0"/>
          <w:i w:val="0"/>
          <w:caps w:val="0"/>
          <w:color w:val="000000" w:themeColor="text1"/>
          <w:spacing w:val="0"/>
          <w:w w:val="100"/>
          <w:kern w:val="0"/>
          <w:sz w:val="32"/>
          <w:szCs w:val="32"/>
          <w:highlight w:val="none"/>
          <w:shd w:val="clear" w:color="auto" w:fill="FFFFFF"/>
          <w14:textFill>
            <w14:solidFill>
              <w14:schemeClr w14:val="tx1"/>
            </w14:solidFill>
          </w14:textFill>
        </w:rPr>
        <w:t>鼓励保险机构开发更多适合餐饮行业和小微企业特点的保险险种，</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降低企业经营风险。</w:t>
      </w:r>
    </w:p>
    <w:p>
      <w:pPr>
        <w:keepLines w:val="0"/>
        <w:widowControl w:val="0"/>
        <w:snapToGrid/>
        <w:spacing w:before="0" w:beforeAutospacing="0" w:after="0" w:afterAutospacing="0" w:line="560" w:lineRule="exact"/>
        <w:ind w:firstLine="640" w:firstLineChars="200"/>
        <w:jc w:val="both"/>
        <w:textAlignment w:val="baseline"/>
        <w:rPr>
          <w:rFonts w:ascii="Times New Roman" w:hAnsi="Times New Roman" w:eastAsia="黑体" w:cs="Times New Roman"/>
          <w:b w:val="0"/>
          <w:i w:val="0"/>
          <w:caps w:val="0"/>
          <w:color w:val="000000" w:themeColor="text1"/>
          <w:spacing w:val="0"/>
          <w:w w:val="100"/>
          <w:sz w:val="32"/>
          <w:szCs w:val="32"/>
          <w:highlight w:val="none"/>
          <w14:textFill>
            <w14:solidFill>
              <w14:schemeClr w14:val="tx1"/>
            </w14:solidFill>
          </w14:textFill>
        </w:rPr>
      </w:pPr>
      <w:bookmarkStart w:id="19" w:name="_Toc24609"/>
      <w:r>
        <w:rPr>
          <w:rFonts w:hint="eastAsia" w:ascii="Times New Roman" w:hAnsi="Times New Roman" w:eastAsia="黑体" w:cs="Times New Roman"/>
          <w:b w:val="0"/>
          <w:i w:val="0"/>
          <w:caps w:val="0"/>
          <w:color w:val="000000" w:themeColor="text1"/>
          <w:spacing w:val="0"/>
          <w:w w:val="100"/>
          <w:sz w:val="32"/>
          <w:szCs w:val="32"/>
          <w:highlight w:val="none"/>
          <w14:textFill>
            <w14:solidFill>
              <w14:schemeClr w14:val="tx1"/>
            </w14:solidFill>
          </w14:textFill>
        </w:rPr>
        <w:t>五、实施保障</w:t>
      </w:r>
      <w:bookmarkEnd w:id="19"/>
    </w:p>
    <w:p>
      <w:pPr>
        <w:keepLines w:val="0"/>
        <w:widowControl w:val="0"/>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color w:val="000000" w:themeColor="text1"/>
          <w:spacing w:val="0"/>
          <w:w w:val="100"/>
          <w:sz w:val="32"/>
          <w:szCs w:val="32"/>
          <w:highlight w:val="none"/>
          <w14:textFill>
            <w14:solidFill>
              <w14:schemeClr w14:val="tx1"/>
            </w14:solidFill>
          </w14:textFill>
        </w:rPr>
      </w:pPr>
      <w:bookmarkStart w:id="20" w:name="_Toc23309"/>
      <w:r>
        <w:rPr>
          <w:rFonts w:hint="eastAsia" w:ascii="楷体_GB2312" w:hAnsi="楷体_GB2312" w:eastAsia="楷体_GB2312" w:cs="楷体_GB2312"/>
          <w:b w:val="0"/>
          <w:i w:val="0"/>
          <w:caps w:val="0"/>
          <w:color w:val="000000" w:themeColor="text1"/>
          <w:spacing w:val="0"/>
          <w:w w:val="100"/>
          <w:sz w:val="32"/>
          <w:szCs w:val="32"/>
          <w:highlight w:val="none"/>
          <w14:textFill>
            <w14:solidFill>
              <w14:schemeClr w14:val="tx1"/>
            </w14:solidFill>
          </w14:textFill>
        </w:rPr>
        <w:t>（一）加强组织领导</w:t>
      </w:r>
      <w:bookmarkEnd w:id="20"/>
    </w:p>
    <w:p>
      <w:pPr>
        <w:keepLines w:val="0"/>
        <w:widowControl w:val="0"/>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把提升餐饮业质量安全水平作为改善民生、扩大内需、促进发展的重要举措，纳入</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我</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区国际消费中心城市</w:t>
      </w:r>
      <w:r>
        <w:rPr>
          <w:rFonts w:hint="eastAsia" w:ascii="仿宋_GB2312" w:hAnsi="仿宋_GB2312" w:eastAsia="仿宋_GB2312" w:cs="仿宋_GB2312"/>
          <w:b w:val="0"/>
          <w:i w:val="0"/>
          <w:caps w:val="0"/>
          <w:color w:val="000000" w:themeColor="text1"/>
          <w:spacing w:val="0"/>
          <w:w w:val="100"/>
          <w:sz w:val="32"/>
          <w:szCs w:val="32"/>
          <w:highlight w:val="none"/>
          <w:lang w:eastAsia="zh-CN"/>
          <w14:textFill>
            <w14:solidFill>
              <w14:schemeClr w14:val="tx1"/>
            </w14:solidFill>
          </w14:textFill>
        </w:rPr>
        <w:t>建设</w:t>
      </w: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工作重要议程。建立由区级统筹、各相关部门和街镇“上下一体、协同推进”的餐饮业发展工作机制，推动各部门按照各自职责加强指导、协调和服务。推行目标责任制，确保领导有力，组织到位，目标明确，任务具体，工作落实。</w:t>
      </w:r>
    </w:p>
    <w:p>
      <w:pPr>
        <w:keepLines w:val="0"/>
        <w:widowControl w:val="0"/>
        <w:snapToGrid/>
        <w:spacing w:before="0" w:beforeAutospacing="0" w:after="0" w:afterAutospacing="0" w:line="560" w:lineRule="exact"/>
        <w:ind w:firstLine="640" w:firstLineChars="200"/>
        <w:jc w:val="both"/>
        <w:textAlignment w:val="baseline"/>
        <w:rPr>
          <w:rFonts w:ascii="楷体" w:hAnsi="楷体" w:eastAsia="楷体" w:cs="楷体"/>
          <w:b w:val="0"/>
          <w:i w:val="0"/>
          <w:caps w:val="0"/>
          <w:color w:val="000000" w:themeColor="text1"/>
          <w:spacing w:val="0"/>
          <w:w w:val="100"/>
          <w:sz w:val="32"/>
          <w:szCs w:val="32"/>
          <w:highlight w:val="none"/>
          <w14:textFill>
            <w14:solidFill>
              <w14:schemeClr w14:val="tx1"/>
            </w14:solidFill>
          </w14:textFill>
        </w:rPr>
      </w:pPr>
      <w:bookmarkStart w:id="21" w:name="_Toc20015"/>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（二</w:t>
      </w:r>
      <w:r>
        <w:rPr>
          <w:rFonts w:hint="eastAsia" w:ascii="楷体_GB2312" w:hAnsi="楷体_GB2312" w:eastAsia="楷体_GB2312" w:cs="楷体_GB2312"/>
          <w:b w:val="0"/>
          <w:i w:val="0"/>
          <w:caps w:val="0"/>
          <w:color w:val="000000" w:themeColor="text1"/>
          <w:spacing w:val="0"/>
          <w:w w:val="100"/>
          <w:sz w:val="32"/>
          <w:szCs w:val="32"/>
          <w:highlight w:val="none"/>
          <w14:textFill>
            <w14:solidFill>
              <w14:schemeClr w14:val="tx1"/>
            </w14:solidFill>
          </w14:textFill>
        </w:rPr>
        <w:t>）强化培训引导</w:t>
      </w:r>
      <w:bookmarkEnd w:id="21"/>
    </w:p>
    <w:p>
      <w:pPr>
        <w:keepLines w:val="0"/>
        <w:widowControl w:val="0"/>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充分发挥行业协会引领作用，加大从业人员职业技能培训力度，建立餐饮从业人员培训示范基地，切实提高培训的专业性、有效性。鼓励餐饮企业传承优秀技艺，引进境外优秀人才，提升餐饮业的整体发展水平。加强餐饮业质量安全引导，提供第三方食品安全检查服务，全面普及食品安全和健康营养理性消费知识。引导新闻媒体客观、公正开展舆论监督，真实、公正报道餐饮食品安全状况。</w:t>
      </w:r>
    </w:p>
    <w:p>
      <w:pPr>
        <w:keepLines w:val="0"/>
        <w:widowControl w:val="0"/>
        <w:snapToGrid/>
        <w:spacing w:before="0" w:beforeAutospacing="0" w:after="0" w:afterAutospacing="0" w:line="560" w:lineRule="exact"/>
        <w:ind w:firstLine="640" w:firstLineChars="200"/>
        <w:jc w:val="both"/>
        <w:textAlignment w:val="baseline"/>
        <w:rPr>
          <w:rFonts w:ascii="楷体" w:hAnsi="楷体" w:eastAsia="楷体" w:cs="楷体"/>
          <w:b w:val="0"/>
          <w:i w:val="0"/>
          <w:caps w:val="0"/>
          <w:color w:val="000000" w:themeColor="text1"/>
          <w:spacing w:val="0"/>
          <w:w w:val="100"/>
          <w:sz w:val="32"/>
          <w:szCs w:val="32"/>
          <w:highlight w:val="none"/>
          <w14:textFill>
            <w14:solidFill>
              <w14:schemeClr w14:val="tx1"/>
            </w14:solidFill>
          </w14:textFill>
        </w:rPr>
      </w:pPr>
      <w:bookmarkStart w:id="22" w:name="_Toc26829"/>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（三）</w:t>
      </w:r>
      <w:r>
        <w:rPr>
          <w:rFonts w:hint="eastAsia" w:ascii="楷体_GB2312" w:hAnsi="楷体_GB2312" w:eastAsia="楷体_GB2312" w:cs="楷体_GB2312"/>
          <w:b w:val="0"/>
          <w:i w:val="0"/>
          <w:caps w:val="0"/>
          <w:color w:val="000000" w:themeColor="text1"/>
          <w:spacing w:val="0"/>
          <w:w w:val="100"/>
          <w:sz w:val="32"/>
          <w:szCs w:val="32"/>
          <w:highlight w:val="none"/>
          <w14:textFill>
            <w14:solidFill>
              <w14:schemeClr w14:val="tx1"/>
            </w14:solidFill>
          </w14:textFill>
        </w:rPr>
        <w:t>优化营商环境</w:t>
      </w:r>
      <w:bookmarkEnd w:id="22"/>
    </w:p>
    <w:p>
      <w:pPr>
        <w:keepLines w:val="0"/>
        <w:widowControl w:val="0"/>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落实全市优化营商环境任务部署，加快政府职能转变，持续推进“放管服”改革，精减审批事项、简化审批流程。坚持包容审慎监管，促进餐饮新业态新模式健康发展。坚持问题导向，聚焦企业反映强烈、社会反映普遍的突出问题，提出解决措施。坚持公平竞争，加强权益保护，进一步激发市场主体活力和社会创造潜力，为实现餐饮业高质量发展打下坚实基础。</w:t>
      </w:r>
    </w:p>
    <w:p>
      <w:pPr>
        <w:keepLines w:val="0"/>
        <w:widowControl w:val="0"/>
        <w:snapToGrid/>
        <w:spacing w:before="0" w:beforeAutospacing="0" w:after="0" w:afterAutospacing="0" w:line="560" w:lineRule="exact"/>
        <w:ind w:firstLine="640" w:firstLineChars="200"/>
        <w:jc w:val="both"/>
        <w:textAlignment w:val="baseline"/>
        <w:rPr>
          <w:rFonts w:ascii="楷体" w:hAnsi="楷体" w:eastAsia="楷体" w:cs="楷体"/>
          <w:b w:val="0"/>
          <w:i w:val="0"/>
          <w:caps w:val="0"/>
          <w:color w:val="000000" w:themeColor="text1"/>
          <w:spacing w:val="0"/>
          <w:w w:val="100"/>
          <w:sz w:val="32"/>
          <w:szCs w:val="32"/>
          <w:highlight w:val="none"/>
          <w14:textFill>
            <w14:solidFill>
              <w14:schemeClr w14:val="tx1"/>
            </w14:solidFill>
          </w14:textFill>
        </w:rPr>
      </w:pPr>
      <w:bookmarkStart w:id="23" w:name="_Toc7640"/>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（四）</w:t>
      </w:r>
      <w:r>
        <w:rPr>
          <w:rFonts w:hint="eastAsia" w:ascii="楷体_GB2312" w:hAnsi="楷体_GB2312" w:eastAsia="楷体_GB2312" w:cs="楷体_GB2312"/>
          <w:b w:val="0"/>
          <w:i w:val="0"/>
          <w:caps w:val="0"/>
          <w:color w:val="000000" w:themeColor="text1"/>
          <w:spacing w:val="0"/>
          <w:w w:val="100"/>
          <w:sz w:val="32"/>
          <w:szCs w:val="32"/>
          <w:highlight w:val="none"/>
          <w14:textFill>
            <w14:solidFill>
              <w14:schemeClr w14:val="tx1"/>
            </w14:solidFill>
          </w14:textFill>
        </w:rPr>
        <w:t>强化宣传推介</w:t>
      </w:r>
      <w:bookmarkEnd w:id="23"/>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highlight w:val="none"/>
          <w14:textFill>
            <w14:solidFill>
              <w14:schemeClr w14:val="tx1"/>
            </w14:solidFill>
          </w14:textFill>
        </w:rPr>
        <w:t>制定餐饮业整体营销推广方案，实施品牌推广年度计划，实现“月月有活动，季季有亮点”。实施多渠道营销推介，通过门户网站及微博、微信、短视频、直播等新兴媒体平台加强区域餐饮品牌及重大项目推广。定期总结全区餐饮业发展的成功经验和做法，借助新闻媒体，推广先进经验，加强典型引导，营造促进餐饮业发展的良好氛围。</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color w:val="000000" w:themeColor="text1"/>
          <w:spacing w:val="0"/>
          <w:w w:val="100"/>
          <w:sz w:val="32"/>
          <w:szCs w:val="32"/>
          <w:highlight w:val="none"/>
          <w:lang w:val="en-US" w:eastAsia="zh-CN"/>
          <w14:textFill>
            <w14:solidFill>
              <w14:schemeClr w14:val="tx1"/>
            </w14:solidFill>
          </w14:textFill>
        </w:rPr>
      </w:pPr>
    </w:p>
    <w:p>
      <w:pPr>
        <w:pStyle w:val="2"/>
        <w:snapToGrid/>
        <w:spacing w:before="0" w:beforeAutospacing="0" w:after="0" w:afterAutospacing="0" w:line="240" w:lineRule="auto"/>
        <w:jc w:val="both"/>
        <w:textAlignment w:val="baseline"/>
        <w:rPr>
          <w:rFonts w:ascii="方正小标宋简体" w:hAnsi="方正小标宋简体" w:eastAsia="方正小标宋简体" w:cs="方正小标宋简体"/>
          <w:b w:val="0"/>
          <w:i w:val="0"/>
          <w:caps w:val="0"/>
          <w:color w:val="000000" w:themeColor="text1"/>
          <w:spacing w:val="0"/>
          <w:w w:val="100"/>
          <w:sz w:val="32"/>
          <w:szCs w:val="32"/>
          <w:highlight w:val="none"/>
          <w14:textFill>
            <w14:solidFill>
              <w14:schemeClr w14:val="tx1"/>
            </w14:solidFill>
          </w14:textFill>
        </w:rPr>
      </w:pPr>
      <w:bookmarkStart w:id="24" w:name="_GoBack"/>
      <w:bookmarkEnd w:id="24"/>
    </w:p>
    <w:p>
      <w:pPr>
        <w:snapToGrid/>
        <w:spacing w:before="0" w:beforeAutospacing="0" w:after="0" w:afterAutospacing="0" w:line="240" w:lineRule="auto"/>
        <w:jc w:val="both"/>
        <w:textAlignment w:val="baseline"/>
        <w:rPr>
          <w:b w:val="0"/>
          <w:i w:val="0"/>
          <w:caps w:val="0"/>
          <w:color w:val="000000" w:themeColor="text1"/>
          <w:spacing w:val="0"/>
          <w:w w:val="100"/>
          <w:sz w:val="20"/>
          <w:highlight w:val="none"/>
          <w14:textFill>
            <w14:solidFill>
              <w14:schemeClr w14:val="tx1"/>
            </w14:solidFill>
          </w14:textFill>
        </w:rPr>
      </w:pPr>
    </w:p>
    <w:p>
      <w:pPr>
        <w:keepLines w:val="0"/>
        <w:widowControl w:val="0"/>
        <w:snapToGrid/>
        <w:spacing w:before="0" w:beforeAutospacing="0" w:after="0" w:afterAutospacing="0" w:line="560" w:lineRule="exact"/>
        <w:jc w:val="both"/>
        <w:textAlignment w:val="baseline"/>
        <w:rPr>
          <w:rFonts w:ascii="楷体" w:hAnsi="楷体" w:eastAsia="楷体" w:cs="仿宋_GB2312"/>
          <w:b/>
          <w:i w:val="0"/>
          <w:caps w:val="0"/>
          <w:color w:val="000000" w:themeColor="text1"/>
          <w:spacing w:val="0"/>
          <w:w w:val="100"/>
          <w:sz w:val="32"/>
          <w:szCs w:val="32"/>
          <w:highlight w:val="none"/>
          <w14:textFill>
            <w14:solidFill>
              <w14:schemeClr w14:val="tx1"/>
            </w14:solidFill>
          </w14:textFill>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6226B6-3D2E-47CF-8D55-7E24859DC1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0" w:usb1="00000000" w:usb2="00000000" w:usb3="00000000" w:csb0="00000000" w:csb1="00000000"/>
    <w:embedRegular r:id="rId2" w:fontKey="{B0929CA1-DF49-43A6-9577-53C4665CBA2E}"/>
  </w:font>
  <w:font w:name="方正小标宋简体">
    <w:panose1 w:val="03000509000000000000"/>
    <w:charset w:val="86"/>
    <w:family w:val="script"/>
    <w:pitch w:val="default"/>
    <w:sig w:usb0="00000001" w:usb1="080E0000" w:usb2="00000000" w:usb3="00000000" w:csb0="00040000" w:csb1="00000000"/>
    <w:embedRegular r:id="rId3" w:fontKey="{6E6BEDFE-D5FD-4180-8685-3FBED5F09B22}"/>
  </w:font>
  <w:font w:name="楷体_GB2312">
    <w:panose1 w:val="02010609030101010101"/>
    <w:charset w:val="86"/>
    <w:family w:val="modern"/>
    <w:pitch w:val="default"/>
    <w:sig w:usb0="00000000" w:usb1="00000000" w:usb2="00000000" w:usb3="00000000" w:csb0="00000000" w:csb1="00000000"/>
    <w:embedRegular r:id="rId4" w:fontKey="{72971362-68C5-4A59-9E30-D94067244E14}"/>
  </w:font>
  <w:font w:name="楷体">
    <w:panose1 w:val="02010609060101010101"/>
    <w:charset w:val="86"/>
    <w:family w:val="modern"/>
    <w:pitch w:val="default"/>
    <w:sig w:usb0="800002BF" w:usb1="38CF7CFA" w:usb2="00000016" w:usb3="00000000" w:csb0="00040001" w:csb1="00000000"/>
    <w:embedRegular r:id="rId5" w:fontKey="{65A92984-3482-485C-9508-0F1234FD3B5C}"/>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7"/>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90"/>
    <w:rsid w:val="00003390"/>
    <w:rsid w:val="00010073"/>
    <w:rsid w:val="00036529"/>
    <w:rsid w:val="00061150"/>
    <w:rsid w:val="0006585A"/>
    <w:rsid w:val="00066EA8"/>
    <w:rsid w:val="00071560"/>
    <w:rsid w:val="001275A4"/>
    <w:rsid w:val="001503BF"/>
    <w:rsid w:val="00166CED"/>
    <w:rsid w:val="00175EDA"/>
    <w:rsid w:val="001E15B0"/>
    <w:rsid w:val="001E20EE"/>
    <w:rsid w:val="00232F84"/>
    <w:rsid w:val="00260AA2"/>
    <w:rsid w:val="00275AA8"/>
    <w:rsid w:val="002E65E1"/>
    <w:rsid w:val="00304465"/>
    <w:rsid w:val="003201A1"/>
    <w:rsid w:val="003229A3"/>
    <w:rsid w:val="00370290"/>
    <w:rsid w:val="00415B76"/>
    <w:rsid w:val="00441D81"/>
    <w:rsid w:val="00461D1D"/>
    <w:rsid w:val="00531A75"/>
    <w:rsid w:val="005D4AE9"/>
    <w:rsid w:val="00636899"/>
    <w:rsid w:val="006369A9"/>
    <w:rsid w:val="00640DAD"/>
    <w:rsid w:val="006553F0"/>
    <w:rsid w:val="006958D7"/>
    <w:rsid w:val="006A22F4"/>
    <w:rsid w:val="006A315A"/>
    <w:rsid w:val="006D4CA4"/>
    <w:rsid w:val="006E65B6"/>
    <w:rsid w:val="00721467"/>
    <w:rsid w:val="007568A6"/>
    <w:rsid w:val="007B6E95"/>
    <w:rsid w:val="007D19FE"/>
    <w:rsid w:val="007D4A7D"/>
    <w:rsid w:val="007F3303"/>
    <w:rsid w:val="0087111D"/>
    <w:rsid w:val="0088393D"/>
    <w:rsid w:val="008B69CD"/>
    <w:rsid w:val="008E05D0"/>
    <w:rsid w:val="008F2271"/>
    <w:rsid w:val="00917E20"/>
    <w:rsid w:val="00925DD1"/>
    <w:rsid w:val="00945CD4"/>
    <w:rsid w:val="009B0135"/>
    <w:rsid w:val="009D6576"/>
    <w:rsid w:val="00A24C49"/>
    <w:rsid w:val="00A9031B"/>
    <w:rsid w:val="00A90495"/>
    <w:rsid w:val="00AD4EFD"/>
    <w:rsid w:val="00B17AB5"/>
    <w:rsid w:val="00B272CB"/>
    <w:rsid w:val="00B31663"/>
    <w:rsid w:val="00B34FE4"/>
    <w:rsid w:val="00B8197C"/>
    <w:rsid w:val="00BE7EF5"/>
    <w:rsid w:val="00BF73FE"/>
    <w:rsid w:val="00C10F0C"/>
    <w:rsid w:val="00CE659A"/>
    <w:rsid w:val="00D52051"/>
    <w:rsid w:val="00D65A36"/>
    <w:rsid w:val="00D8309D"/>
    <w:rsid w:val="00D923F5"/>
    <w:rsid w:val="00DA06D8"/>
    <w:rsid w:val="00DB064F"/>
    <w:rsid w:val="00DE0D22"/>
    <w:rsid w:val="00E363E0"/>
    <w:rsid w:val="00E43EB2"/>
    <w:rsid w:val="00E763A3"/>
    <w:rsid w:val="00E96D93"/>
    <w:rsid w:val="00EA30BC"/>
    <w:rsid w:val="00F4656A"/>
    <w:rsid w:val="00F7092D"/>
    <w:rsid w:val="00F9596B"/>
    <w:rsid w:val="00FA3EAF"/>
    <w:rsid w:val="00FB634C"/>
    <w:rsid w:val="014018D2"/>
    <w:rsid w:val="01DD2501"/>
    <w:rsid w:val="01F277CF"/>
    <w:rsid w:val="02B17ECD"/>
    <w:rsid w:val="02DC2CA8"/>
    <w:rsid w:val="03B045B6"/>
    <w:rsid w:val="04BE6988"/>
    <w:rsid w:val="058C7703"/>
    <w:rsid w:val="05DF0DC2"/>
    <w:rsid w:val="069F295B"/>
    <w:rsid w:val="077F7F1C"/>
    <w:rsid w:val="096D78C7"/>
    <w:rsid w:val="09E057E8"/>
    <w:rsid w:val="0A1167F7"/>
    <w:rsid w:val="0A286A67"/>
    <w:rsid w:val="0A5E6ED2"/>
    <w:rsid w:val="0A620AEF"/>
    <w:rsid w:val="0B705C71"/>
    <w:rsid w:val="0C853F4D"/>
    <w:rsid w:val="0CC93752"/>
    <w:rsid w:val="0CF345C4"/>
    <w:rsid w:val="0E8100AE"/>
    <w:rsid w:val="0EE65399"/>
    <w:rsid w:val="0FAF7B0F"/>
    <w:rsid w:val="0FD25CDD"/>
    <w:rsid w:val="0FD7261B"/>
    <w:rsid w:val="104D70D4"/>
    <w:rsid w:val="119F0951"/>
    <w:rsid w:val="11D85686"/>
    <w:rsid w:val="122C4618"/>
    <w:rsid w:val="12F93085"/>
    <w:rsid w:val="13923415"/>
    <w:rsid w:val="153D36D6"/>
    <w:rsid w:val="15B46129"/>
    <w:rsid w:val="167373F5"/>
    <w:rsid w:val="17C70824"/>
    <w:rsid w:val="18B442CC"/>
    <w:rsid w:val="19993693"/>
    <w:rsid w:val="1B7C4410"/>
    <w:rsid w:val="1BB93E3D"/>
    <w:rsid w:val="1C9442B0"/>
    <w:rsid w:val="1CBF5C6B"/>
    <w:rsid w:val="1CD86F5B"/>
    <w:rsid w:val="1D516D47"/>
    <w:rsid w:val="1DF733A2"/>
    <w:rsid w:val="1DFC463C"/>
    <w:rsid w:val="1E4351DF"/>
    <w:rsid w:val="1E442A47"/>
    <w:rsid w:val="1F67417E"/>
    <w:rsid w:val="1F6F075C"/>
    <w:rsid w:val="1FD06462"/>
    <w:rsid w:val="200534C7"/>
    <w:rsid w:val="20202D1C"/>
    <w:rsid w:val="206464C0"/>
    <w:rsid w:val="20BA7116"/>
    <w:rsid w:val="211F5B61"/>
    <w:rsid w:val="21716A78"/>
    <w:rsid w:val="21BC4CE5"/>
    <w:rsid w:val="233B6E24"/>
    <w:rsid w:val="23DE0902"/>
    <w:rsid w:val="25AD0652"/>
    <w:rsid w:val="26AE16A5"/>
    <w:rsid w:val="270D69D9"/>
    <w:rsid w:val="27977949"/>
    <w:rsid w:val="27DE3473"/>
    <w:rsid w:val="28015D12"/>
    <w:rsid w:val="285669D9"/>
    <w:rsid w:val="285F0C53"/>
    <w:rsid w:val="29914428"/>
    <w:rsid w:val="29BF1262"/>
    <w:rsid w:val="29D362FC"/>
    <w:rsid w:val="2AFF6BBD"/>
    <w:rsid w:val="2B1D4C77"/>
    <w:rsid w:val="2D2F0C78"/>
    <w:rsid w:val="2EF6436C"/>
    <w:rsid w:val="2F377E30"/>
    <w:rsid w:val="31780D42"/>
    <w:rsid w:val="318131F6"/>
    <w:rsid w:val="32E556B0"/>
    <w:rsid w:val="33205864"/>
    <w:rsid w:val="3377648C"/>
    <w:rsid w:val="342D3EB7"/>
    <w:rsid w:val="34A416B4"/>
    <w:rsid w:val="34E44B25"/>
    <w:rsid w:val="350C52DC"/>
    <w:rsid w:val="356040CC"/>
    <w:rsid w:val="35A567F9"/>
    <w:rsid w:val="35B75D02"/>
    <w:rsid w:val="364F5607"/>
    <w:rsid w:val="36C2253C"/>
    <w:rsid w:val="37C75462"/>
    <w:rsid w:val="381F5768"/>
    <w:rsid w:val="389E0811"/>
    <w:rsid w:val="38F2730F"/>
    <w:rsid w:val="39C313DE"/>
    <w:rsid w:val="3A722968"/>
    <w:rsid w:val="3AAA23AE"/>
    <w:rsid w:val="3B005A1F"/>
    <w:rsid w:val="3CCF53D0"/>
    <w:rsid w:val="3CF76331"/>
    <w:rsid w:val="3DE1596C"/>
    <w:rsid w:val="3F9248AC"/>
    <w:rsid w:val="40626F29"/>
    <w:rsid w:val="41966C53"/>
    <w:rsid w:val="419B0F60"/>
    <w:rsid w:val="41A34C9D"/>
    <w:rsid w:val="41B06288"/>
    <w:rsid w:val="41E3694B"/>
    <w:rsid w:val="432B67B1"/>
    <w:rsid w:val="44106203"/>
    <w:rsid w:val="44377895"/>
    <w:rsid w:val="44ED1FB5"/>
    <w:rsid w:val="45556D92"/>
    <w:rsid w:val="45583CBD"/>
    <w:rsid w:val="479313D3"/>
    <w:rsid w:val="47D100B1"/>
    <w:rsid w:val="48137B41"/>
    <w:rsid w:val="48973A8D"/>
    <w:rsid w:val="491C2B81"/>
    <w:rsid w:val="4AB63EC3"/>
    <w:rsid w:val="4B743D85"/>
    <w:rsid w:val="4B9D78A2"/>
    <w:rsid w:val="4C1F557E"/>
    <w:rsid w:val="4D673960"/>
    <w:rsid w:val="4D996795"/>
    <w:rsid w:val="4DA05D62"/>
    <w:rsid w:val="4F3B0294"/>
    <w:rsid w:val="4FE8179D"/>
    <w:rsid w:val="50EE0B20"/>
    <w:rsid w:val="5148036B"/>
    <w:rsid w:val="51F21455"/>
    <w:rsid w:val="538D7ADF"/>
    <w:rsid w:val="53915123"/>
    <w:rsid w:val="54280F1C"/>
    <w:rsid w:val="54415552"/>
    <w:rsid w:val="5693791D"/>
    <w:rsid w:val="56A70403"/>
    <w:rsid w:val="57B71B8C"/>
    <w:rsid w:val="592D13B7"/>
    <w:rsid w:val="5A63504A"/>
    <w:rsid w:val="5B456F8B"/>
    <w:rsid w:val="5BF3522C"/>
    <w:rsid w:val="5C0F5F36"/>
    <w:rsid w:val="5D061EB0"/>
    <w:rsid w:val="5E6E7F08"/>
    <w:rsid w:val="5EFE5668"/>
    <w:rsid w:val="60453788"/>
    <w:rsid w:val="61EC468A"/>
    <w:rsid w:val="623827E0"/>
    <w:rsid w:val="626A1BD2"/>
    <w:rsid w:val="644459E9"/>
    <w:rsid w:val="65275606"/>
    <w:rsid w:val="659475E5"/>
    <w:rsid w:val="65C40AFB"/>
    <w:rsid w:val="666216B3"/>
    <w:rsid w:val="6679261F"/>
    <w:rsid w:val="670C2190"/>
    <w:rsid w:val="67E2273B"/>
    <w:rsid w:val="692134ED"/>
    <w:rsid w:val="69DA79DD"/>
    <w:rsid w:val="6AB83D07"/>
    <w:rsid w:val="6B4420BA"/>
    <w:rsid w:val="6C59406D"/>
    <w:rsid w:val="6C724E26"/>
    <w:rsid w:val="6CFA153D"/>
    <w:rsid w:val="6D171C76"/>
    <w:rsid w:val="6F150C9E"/>
    <w:rsid w:val="6F2F15ED"/>
    <w:rsid w:val="6F5413C2"/>
    <w:rsid w:val="6FA97E80"/>
    <w:rsid w:val="703A6C00"/>
    <w:rsid w:val="708425C2"/>
    <w:rsid w:val="72065A41"/>
    <w:rsid w:val="73302BC9"/>
    <w:rsid w:val="733A08A4"/>
    <w:rsid w:val="735D6954"/>
    <w:rsid w:val="73C9216D"/>
    <w:rsid w:val="741506FF"/>
    <w:rsid w:val="75EA25BF"/>
    <w:rsid w:val="76157381"/>
    <w:rsid w:val="76B80472"/>
    <w:rsid w:val="775A70AD"/>
    <w:rsid w:val="784D7105"/>
    <w:rsid w:val="79037B79"/>
    <w:rsid w:val="7ABD584F"/>
    <w:rsid w:val="7BBD6BCC"/>
    <w:rsid w:val="7D341A0C"/>
    <w:rsid w:val="7D706898"/>
    <w:rsid w:val="7DD12789"/>
    <w:rsid w:val="7E13561F"/>
    <w:rsid w:val="7F0D2DBD"/>
    <w:rsid w:val="7F375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2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5">
    <w:name w:val="toc 3"/>
    <w:basedOn w:val="1"/>
    <w:next w:val="1"/>
    <w:qFormat/>
    <w:uiPriority w:val="0"/>
    <w:pPr>
      <w:ind w:left="840" w:leftChars="400"/>
    </w:pPr>
  </w:style>
  <w:style w:type="paragraph" w:styleId="6">
    <w:name w:val="Balloon Text"/>
    <w:basedOn w:val="1"/>
    <w:link w:val="34"/>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qFormat/>
    <w:uiPriority w:val="0"/>
    <w:pPr>
      <w:widowControl w:val="0"/>
      <w:snapToGrid w:val="0"/>
    </w:pPr>
    <w:rPr>
      <w:rFonts w:asciiTheme="minorHAnsi" w:hAnsiTheme="minorHAnsi" w:eastAsiaTheme="minorEastAsia" w:cstheme="minorBidi"/>
      <w:kern w:val="2"/>
      <w:sz w:val="18"/>
      <w:szCs w:val="24"/>
      <w:lang w:val="en-US" w:eastAsia="zh-CN" w:bidi="ar-SA"/>
    </w:rPr>
  </w:style>
  <w:style w:type="paragraph" w:styleId="10">
    <w:name w:val="toc 2"/>
    <w:basedOn w:val="1"/>
    <w:next w:val="1"/>
    <w:qFormat/>
    <w:uiPriority w:val="0"/>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Hyperlink"/>
    <w:basedOn w:val="12"/>
    <w:unhideWhenUsed/>
    <w:qFormat/>
    <w:uiPriority w:val="99"/>
    <w:rPr>
      <w:color w:val="2440B3"/>
      <w:u w:val="none"/>
    </w:rPr>
  </w:style>
  <w:style w:type="character" w:styleId="14">
    <w:name w:val="footnote reference"/>
    <w:qFormat/>
    <w:uiPriority w:val="0"/>
    <w:rPr>
      <w:vertAlign w:val="superscript"/>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Char"/>
    <w:basedOn w:val="12"/>
    <w:link w:val="8"/>
    <w:qFormat/>
    <w:uiPriority w:val="0"/>
    <w:rPr>
      <w:kern w:val="2"/>
      <w:sz w:val="18"/>
      <w:szCs w:val="18"/>
    </w:rPr>
  </w:style>
  <w:style w:type="character" w:customStyle="1" w:styleId="18">
    <w:name w:val="页脚 Char"/>
    <w:basedOn w:val="12"/>
    <w:link w:val="7"/>
    <w:qFormat/>
    <w:uiPriority w:val="99"/>
    <w:rPr>
      <w:kern w:val="2"/>
      <w:sz w:val="18"/>
      <w:szCs w:val="18"/>
    </w:rPr>
  </w:style>
  <w:style w:type="paragraph" w:customStyle="1" w:styleId="19">
    <w:name w:val="List Paragraph"/>
    <w:basedOn w:val="1"/>
    <w:unhideWhenUsed/>
    <w:qFormat/>
    <w:uiPriority w:val="99"/>
    <w:pPr>
      <w:ind w:firstLine="420" w:firstLineChars="200"/>
    </w:pPr>
  </w:style>
  <w:style w:type="character" w:customStyle="1" w:styleId="20">
    <w:name w:val="标题 2 Char"/>
    <w:basedOn w:val="12"/>
    <w:link w:val="4"/>
    <w:qFormat/>
    <w:uiPriority w:val="9"/>
    <w:rPr>
      <w:rFonts w:ascii="宋体" w:hAnsi="宋体" w:eastAsia="宋体" w:cs="宋体"/>
      <w:b/>
      <w:bCs/>
      <w:sz w:val="36"/>
      <w:szCs w:val="36"/>
    </w:rPr>
  </w:style>
  <w:style w:type="character" w:customStyle="1" w:styleId="21">
    <w:name w:val="font01"/>
    <w:basedOn w:val="12"/>
    <w:qFormat/>
    <w:uiPriority w:val="0"/>
    <w:rPr>
      <w:rFonts w:hint="default" w:ascii="Arial" w:hAnsi="Arial" w:cs="Arial"/>
      <w:color w:val="000000"/>
      <w:sz w:val="22"/>
      <w:szCs w:val="22"/>
      <w:u w:val="none"/>
    </w:rPr>
  </w:style>
  <w:style w:type="character" w:customStyle="1" w:styleId="22">
    <w:name w:val="font31"/>
    <w:basedOn w:val="12"/>
    <w:qFormat/>
    <w:uiPriority w:val="0"/>
    <w:rPr>
      <w:rFonts w:ascii="MingLiU" w:hAnsi="MingLiU" w:eastAsia="MingLiU" w:cs="MingLiU"/>
      <w:color w:val="000000"/>
      <w:sz w:val="24"/>
      <w:szCs w:val="24"/>
      <w:u w:val="none"/>
    </w:rPr>
  </w:style>
  <w:style w:type="character" w:customStyle="1" w:styleId="23">
    <w:name w:val="font51"/>
    <w:basedOn w:val="12"/>
    <w:qFormat/>
    <w:uiPriority w:val="0"/>
    <w:rPr>
      <w:rFonts w:hint="default" w:ascii="MingLiU" w:hAnsi="MingLiU" w:eastAsia="MingLiU" w:cs="MingLiU"/>
      <w:color w:val="000000"/>
      <w:sz w:val="20"/>
      <w:szCs w:val="20"/>
      <w:u w:val="none"/>
    </w:rPr>
  </w:style>
  <w:style w:type="character" w:customStyle="1" w:styleId="24">
    <w:name w:val="font71"/>
    <w:basedOn w:val="12"/>
    <w:qFormat/>
    <w:uiPriority w:val="0"/>
    <w:rPr>
      <w:rFonts w:hint="default" w:ascii="Times New Roman" w:hAnsi="Times New Roman" w:cs="Times New Roman"/>
      <w:color w:val="FF0000"/>
      <w:sz w:val="20"/>
      <w:szCs w:val="20"/>
      <w:u w:val="none"/>
    </w:rPr>
  </w:style>
  <w:style w:type="character" w:customStyle="1" w:styleId="25">
    <w:name w:val="font61"/>
    <w:basedOn w:val="12"/>
    <w:qFormat/>
    <w:uiPriority w:val="0"/>
    <w:rPr>
      <w:rFonts w:ascii="Arial" w:hAnsi="Arial" w:cs="Arial"/>
      <w:color w:val="FF0000"/>
      <w:sz w:val="24"/>
      <w:szCs w:val="24"/>
      <w:u w:val="none"/>
    </w:rPr>
  </w:style>
  <w:style w:type="character" w:customStyle="1" w:styleId="26">
    <w:name w:val="font81"/>
    <w:basedOn w:val="12"/>
    <w:qFormat/>
    <w:uiPriority w:val="0"/>
    <w:rPr>
      <w:rFonts w:ascii="Calibri" w:hAnsi="Calibri" w:cs="Calibri"/>
      <w:color w:val="000000"/>
      <w:sz w:val="21"/>
      <w:szCs w:val="21"/>
      <w:u w:val="none"/>
    </w:rPr>
  </w:style>
  <w:style w:type="character" w:customStyle="1" w:styleId="27">
    <w:name w:val="font11"/>
    <w:basedOn w:val="12"/>
    <w:qFormat/>
    <w:uiPriority w:val="0"/>
    <w:rPr>
      <w:rFonts w:hint="eastAsia" w:ascii="仿宋_GB2312" w:eastAsia="仿宋_GB2312" w:cs="仿宋_GB2312"/>
      <w:color w:val="000000"/>
      <w:sz w:val="21"/>
      <w:szCs w:val="21"/>
      <w:u w:val="none"/>
    </w:rPr>
  </w:style>
  <w:style w:type="character" w:customStyle="1" w:styleId="28">
    <w:name w:val="font41"/>
    <w:basedOn w:val="12"/>
    <w:qFormat/>
    <w:uiPriority w:val="0"/>
    <w:rPr>
      <w:rFonts w:hint="eastAsia" w:ascii="宋体" w:hAnsi="宋体" w:eastAsia="宋体" w:cs="宋体"/>
      <w:color w:val="000000"/>
      <w:sz w:val="20"/>
      <w:szCs w:val="20"/>
      <w:u w:val="none"/>
    </w:rPr>
  </w:style>
  <w:style w:type="character" w:customStyle="1" w:styleId="29">
    <w:name w:val="font91"/>
    <w:basedOn w:val="12"/>
    <w:qFormat/>
    <w:uiPriority w:val="0"/>
    <w:rPr>
      <w:rFonts w:ascii="Arial" w:hAnsi="Arial" w:cs="Arial"/>
      <w:color w:val="000000"/>
      <w:sz w:val="24"/>
      <w:szCs w:val="24"/>
      <w:u w:val="none"/>
    </w:rPr>
  </w:style>
  <w:style w:type="character" w:customStyle="1" w:styleId="30">
    <w:name w:val="font101"/>
    <w:basedOn w:val="12"/>
    <w:qFormat/>
    <w:uiPriority w:val="0"/>
    <w:rPr>
      <w:rFonts w:hint="eastAsia" w:ascii="宋体" w:hAnsi="宋体" w:eastAsia="宋体" w:cs="宋体"/>
      <w:color w:val="000000"/>
      <w:sz w:val="20"/>
      <w:szCs w:val="20"/>
      <w:u w:val="none"/>
    </w:rPr>
  </w:style>
  <w:style w:type="character" w:customStyle="1" w:styleId="31">
    <w:name w:val="font21"/>
    <w:basedOn w:val="12"/>
    <w:qFormat/>
    <w:uiPriority w:val="0"/>
    <w:rPr>
      <w:rFonts w:hint="eastAsia" w:ascii="仿宋_GB2312" w:eastAsia="仿宋_GB2312" w:cs="仿宋_GB2312"/>
      <w:color w:val="000000"/>
      <w:sz w:val="32"/>
      <w:szCs w:val="32"/>
      <w:u w:val="none"/>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批注框文本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DDB88-1E79-452B-A90A-C2CA711F1FC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3372</Words>
  <Characters>19222</Characters>
  <Lines>160</Lines>
  <Paragraphs>45</Paragraphs>
  <ScaleCrop>false</ScaleCrop>
  <LinksUpToDate>false</LinksUpToDate>
  <CharactersWithSpaces>22549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2021-08-02T12:53:00Z</dcterms:created>
  <dc:creator>lenovo</dc:creator>
  <cp:lastModifiedBy>admin-00009</cp:lastModifiedBy>
  <cp:lastPrinted>2021-10-27T06:34:00Z</cp:lastPrinted>
  <dcterms:modified xsi:type="dcterms:W3CDTF">2021-11-12T03:34:59Z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A94EE3FF38E74A99A4BC36CA6F9D6CDF</vt:lpwstr>
  </property>
</Properties>
</file>