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40" w:lineRule="exact"/>
        <w:jc w:val="center"/>
        <w:textAlignment w:val="auto"/>
        <w:rPr>
          <w:rFonts w:ascii="方正小标宋简体" w:hAnsi="宋体" w:eastAsia="方正小标宋简体"/>
          <w:bCs/>
          <w:sz w:val="44"/>
          <w:szCs w:val="44"/>
        </w:rPr>
      </w:pPr>
      <w:r>
        <w:rPr>
          <w:rFonts w:hint="eastAsia" w:ascii="方正小标宋简体" w:hAnsi="宋体" w:eastAsia="方正小标宋简体"/>
          <w:bCs/>
          <w:sz w:val="44"/>
          <w:szCs w:val="44"/>
        </w:rPr>
        <w:t>大兴区支持商业航天产业发展暂行办法</w:t>
      </w:r>
    </w:p>
    <w:p>
      <w:pPr>
        <w:widowControl w:val="0"/>
        <w:wordWrap/>
        <w:adjustRightInd/>
        <w:snapToGrid/>
        <w:spacing w:line="640" w:lineRule="exact"/>
        <w:jc w:val="center"/>
        <w:textAlignment w:val="auto"/>
        <w:rPr>
          <w:rFonts w:ascii="楷体_GB2312" w:hAnsi="宋体" w:eastAsia="楷体_GB2312"/>
          <w:bCs/>
          <w:sz w:val="32"/>
          <w:szCs w:val="32"/>
        </w:rPr>
      </w:pPr>
      <w:r>
        <w:rPr>
          <w:rFonts w:hint="eastAsia" w:ascii="楷体_GB2312" w:hAnsi="宋体" w:eastAsia="楷体_GB2312"/>
          <w:bCs/>
          <w:sz w:val="32"/>
          <w:szCs w:val="32"/>
        </w:rPr>
        <w:t>（</w:t>
      </w:r>
      <w:r>
        <w:rPr>
          <w:rFonts w:hint="eastAsia" w:ascii="楷体_GB2312" w:hAnsi="宋体" w:eastAsia="楷体_GB2312"/>
          <w:bCs/>
          <w:sz w:val="32"/>
          <w:szCs w:val="32"/>
          <w:lang w:val="en-US" w:eastAsia="zh-CN"/>
        </w:rPr>
        <w:t>征求意见</w:t>
      </w:r>
      <w:r>
        <w:rPr>
          <w:rFonts w:hint="eastAsia" w:ascii="楷体_GB2312" w:hAnsi="宋体" w:eastAsia="楷体_GB2312"/>
          <w:bCs/>
          <w:sz w:val="32"/>
          <w:szCs w:val="32"/>
        </w:rPr>
        <w:t>稿）</w:t>
      </w:r>
    </w:p>
    <w:p>
      <w:pPr>
        <w:spacing w:line="560" w:lineRule="exact"/>
        <w:rPr>
          <w:rFonts w:ascii="方正小标宋简体" w:hAnsi="宋体" w:eastAsia="方正小标宋简体"/>
          <w:bCs/>
          <w:sz w:val="32"/>
          <w:szCs w:val="44"/>
        </w:rPr>
      </w:pPr>
    </w:p>
    <w:p>
      <w:pPr>
        <w:widowControl w:val="0"/>
        <w:wordWrap/>
        <w:adjustRightInd/>
        <w:snapToGrid/>
        <w:spacing w:line="560" w:lineRule="exact"/>
        <w:ind w:left="0" w:leftChars="0" w:right="0"/>
        <w:jc w:val="center"/>
        <w:textAlignment w:val="auto"/>
        <w:rPr>
          <w:rFonts w:ascii="黑体" w:hAnsi="黑体" w:eastAsia="黑体"/>
          <w:bCs/>
          <w:sz w:val="32"/>
          <w:szCs w:val="32"/>
        </w:rPr>
      </w:pPr>
      <w:r>
        <w:rPr>
          <w:rFonts w:hint="eastAsia" w:ascii="黑体" w:hAnsi="黑体" w:eastAsia="黑体"/>
          <w:bCs/>
          <w:sz w:val="32"/>
          <w:szCs w:val="32"/>
        </w:rPr>
        <w:t>第一章  总  则</w:t>
      </w:r>
    </w:p>
    <w:p>
      <w:pPr>
        <w:widowControl w:val="0"/>
        <w:wordWrap/>
        <w:adjustRightInd/>
        <w:spacing w:line="560" w:lineRule="exact"/>
        <w:ind w:left="0" w:leftChars="0" w:right="0"/>
        <w:textAlignment w:val="auto"/>
        <w:rPr>
          <w:rFonts w:ascii="黑体" w:hAnsi="黑体" w:eastAsia="黑体"/>
          <w:bCs/>
          <w:sz w:val="32"/>
          <w:szCs w:val="32"/>
        </w:rPr>
      </w:pPr>
    </w:p>
    <w:p>
      <w:pPr>
        <w:widowControl w:val="0"/>
        <w:wordWrap/>
        <w:adjustRightInd/>
        <w:snapToGrid/>
        <w:spacing w:line="560" w:lineRule="exact"/>
        <w:ind w:left="0" w:leftChars="0" w:right="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按照《北京市支持卫星网络产业发展的若干措施》要求</w:t>
      </w:r>
      <w:r>
        <w:rPr>
          <w:rFonts w:hint="eastAsia" w:ascii="仿宋_GB2312" w:hAnsi="宋体" w:eastAsia="仿宋_GB2312"/>
          <w:sz w:val="32"/>
          <w:szCs w:val="32"/>
          <w:lang w:eastAsia="zh-CN"/>
        </w:rPr>
        <w:t>，紧抓卫星网络</w:t>
      </w:r>
      <w:r>
        <w:rPr>
          <w:rFonts w:hint="eastAsia" w:ascii="仿宋_GB2312" w:hAnsi="宋体" w:eastAsia="仿宋_GB2312"/>
          <w:sz w:val="32"/>
          <w:szCs w:val="32"/>
        </w:rPr>
        <w:t>产业</w:t>
      </w:r>
      <w:r>
        <w:rPr>
          <w:rFonts w:hint="eastAsia" w:ascii="仿宋_GB2312" w:hAnsi="宋体" w:eastAsia="仿宋_GB2312"/>
          <w:sz w:val="32"/>
          <w:szCs w:val="32"/>
          <w:lang w:eastAsia="zh-CN"/>
        </w:rPr>
        <w:t>发展重大机遇</w:t>
      </w:r>
      <w:r>
        <w:rPr>
          <w:rFonts w:hint="eastAsia" w:ascii="仿宋_GB2312" w:hAnsi="宋体" w:eastAsia="仿宋_GB2312"/>
          <w:sz w:val="32"/>
          <w:szCs w:val="32"/>
        </w:rPr>
        <w:t>，</w:t>
      </w:r>
      <w:r>
        <w:rPr>
          <w:rFonts w:hint="eastAsia" w:ascii="仿宋_GB2312" w:hAnsi="宋体" w:eastAsia="仿宋_GB2312"/>
          <w:sz w:val="32"/>
          <w:szCs w:val="32"/>
          <w:lang w:eastAsia="zh-CN"/>
        </w:rPr>
        <w:t>助力“两区”建设，培育战略新兴产业，加快</w:t>
      </w:r>
      <w:r>
        <w:rPr>
          <w:rFonts w:hint="eastAsia" w:ascii="仿宋_GB2312" w:hAnsi="宋体" w:eastAsia="仿宋_GB2312"/>
          <w:sz w:val="32"/>
          <w:szCs w:val="32"/>
        </w:rPr>
        <w:t>构建航天产业生态，促进商业航天产业集聚发展，特制定本办法。</w:t>
      </w:r>
    </w:p>
    <w:p>
      <w:pPr>
        <w:widowControl w:val="0"/>
        <w:wordWrap/>
        <w:adjustRightInd/>
        <w:spacing w:line="560" w:lineRule="exact"/>
        <w:ind w:left="0" w:leftChars="0" w:right="0"/>
        <w:jc w:val="center"/>
        <w:textAlignment w:val="auto"/>
        <w:rPr>
          <w:rFonts w:ascii="黑体" w:hAnsi="黑体" w:eastAsia="黑体"/>
          <w:bCs/>
          <w:sz w:val="32"/>
          <w:szCs w:val="32"/>
        </w:rPr>
      </w:pPr>
    </w:p>
    <w:p>
      <w:pPr>
        <w:widowControl w:val="0"/>
        <w:wordWrap/>
        <w:adjustRightInd/>
        <w:snapToGrid/>
        <w:spacing w:line="560" w:lineRule="exact"/>
        <w:ind w:left="0" w:leftChars="0" w:right="0"/>
        <w:jc w:val="center"/>
        <w:textAlignment w:val="auto"/>
        <w:rPr>
          <w:rFonts w:hint="eastAsia" w:ascii="黑体" w:hAnsi="黑体" w:eastAsia="黑体"/>
          <w:bCs/>
          <w:sz w:val="32"/>
          <w:szCs w:val="32"/>
        </w:rPr>
      </w:pPr>
      <w:r>
        <w:rPr>
          <w:rFonts w:hint="eastAsia" w:ascii="黑体" w:hAnsi="黑体" w:eastAsia="黑体"/>
          <w:bCs/>
          <w:sz w:val="32"/>
          <w:szCs w:val="32"/>
        </w:rPr>
        <w:t>第二章  支持对象</w:t>
      </w:r>
    </w:p>
    <w:p>
      <w:pPr>
        <w:widowControl w:val="0"/>
        <w:wordWrap/>
        <w:adjustRightInd/>
        <w:spacing w:line="560" w:lineRule="exact"/>
        <w:ind w:left="0" w:leftChars="0" w:right="0"/>
        <w:textAlignment w:val="auto"/>
        <w:rPr>
          <w:rFonts w:ascii="黑体" w:hAnsi="黑体" w:eastAsia="黑体"/>
          <w:bCs/>
          <w:sz w:val="32"/>
          <w:szCs w:val="32"/>
        </w:rPr>
      </w:pPr>
    </w:p>
    <w:p>
      <w:pPr>
        <w:widowControl w:val="0"/>
        <w:numPr>
          <w:numId w:val="0"/>
        </w:numPr>
        <w:wordWrap/>
        <w:adjustRightInd/>
        <w:snapToGrid/>
        <w:spacing w:line="560" w:lineRule="exact"/>
        <w:ind w:left="0" w:leftChars="0" w:right="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本办法适用于商业航天相关企业、</w:t>
      </w:r>
      <w:r>
        <w:rPr>
          <w:rFonts w:hint="eastAsia" w:ascii="仿宋_GB2312" w:hAnsi="宋体" w:eastAsia="仿宋_GB2312"/>
          <w:sz w:val="32"/>
          <w:szCs w:val="32"/>
          <w:highlight w:val="none"/>
          <w:lang w:val="en-US" w:eastAsia="zh-CN"/>
        </w:rPr>
        <w:t>事业单位、</w:t>
      </w:r>
      <w:r>
        <w:rPr>
          <w:rFonts w:hint="eastAsia" w:ascii="仿宋_GB2312" w:hAnsi="宋体" w:eastAsia="仿宋_GB2312"/>
          <w:sz w:val="32"/>
          <w:szCs w:val="32"/>
          <w:lang w:val="en-US" w:eastAsia="zh-CN"/>
        </w:rPr>
        <w:t>社会团体、民办非企业机构等</w:t>
      </w:r>
      <w:r>
        <w:rPr>
          <w:rFonts w:hint="eastAsia" w:ascii="仿宋_GB2312" w:hAnsi="宋体" w:eastAsia="仿宋_GB2312"/>
          <w:sz w:val="32"/>
          <w:szCs w:val="32"/>
        </w:rPr>
        <w:t>。</w:t>
      </w:r>
    </w:p>
    <w:p>
      <w:pPr>
        <w:widowControl w:val="0"/>
        <w:wordWrap/>
        <w:adjustRightInd/>
        <w:spacing w:line="560" w:lineRule="exact"/>
        <w:ind w:left="0" w:leftChars="0" w:right="0" w:firstLine="640" w:firstLineChars="200"/>
        <w:textAlignment w:val="auto"/>
        <w:rPr>
          <w:rFonts w:ascii="仿宋_GB2312" w:hAnsi="宋体" w:eastAsia="仿宋_GB2312"/>
          <w:sz w:val="32"/>
          <w:szCs w:val="32"/>
        </w:rPr>
      </w:pPr>
    </w:p>
    <w:p>
      <w:pPr>
        <w:widowControl w:val="0"/>
        <w:wordWrap/>
        <w:adjustRightInd/>
        <w:snapToGrid/>
        <w:spacing w:line="560" w:lineRule="exact"/>
        <w:ind w:left="0" w:leftChars="0" w:right="0"/>
        <w:jc w:val="center"/>
        <w:textAlignment w:val="auto"/>
        <w:rPr>
          <w:rFonts w:hint="eastAsia" w:ascii="黑体" w:hAnsi="黑体" w:eastAsia="黑体"/>
          <w:bCs/>
          <w:sz w:val="32"/>
          <w:szCs w:val="32"/>
        </w:rPr>
      </w:pPr>
      <w:r>
        <w:rPr>
          <w:rFonts w:hint="eastAsia" w:ascii="黑体" w:hAnsi="黑体" w:eastAsia="黑体"/>
          <w:bCs/>
          <w:sz w:val="32"/>
          <w:szCs w:val="32"/>
        </w:rPr>
        <w:t>第三章  支持</w:t>
      </w:r>
      <w:r>
        <w:rPr>
          <w:rFonts w:hint="eastAsia" w:ascii="黑体" w:hAnsi="黑体" w:eastAsia="黑体"/>
          <w:bCs/>
          <w:sz w:val="32"/>
          <w:szCs w:val="32"/>
          <w:lang w:eastAsia="zh-CN"/>
        </w:rPr>
        <w:t>内容和标准</w:t>
      </w:r>
    </w:p>
    <w:p>
      <w:pPr>
        <w:widowControl w:val="0"/>
        <w:wordWrap/>
        <w:adjustRightInd/>
        <w:spacing w:line="560" w:lineRule="exact"/>
        <w:ind w:left="0" w:leftChars="0" w:right="0"/>
        <w:textAlignment w:val="auto"/>
        <w:rPr>
          <w:rFonts w:ascii="黑体" w:hAnsi="黑体" w:eastAsia="黑体"/>
          <w:bCs/>
          <w:sz w:val="32"/>
          <w:szCs w:val="32"/>
        </w:rPr>
      </w:pPr>
    </w:p>
    <w:p>
      <w:pPr>
        <w:widowControl w:val="0"/>
        <w:numPr>
          <w:numId w:val="0"/>
        </w:numPr>
        <w:tabs>
          <w:tab w:val="left" w:pos="7350"/>
        </w:tabs>
        <w:wordWrap/>
        <w:adjustRightInd/>
        <w:snapToGrid/>
        <w:spacing w:line="560" w:lineRule="exact"/>
        <w:ind w:left="0" w:leftChars="0" w:right="0" w:firstLine="643" w:firstLineChars="200"/>
        <w:textAlignment w:val="auto"/>
        <w:rPr>
          <w:rFonts w:hint="eastAsia" w:ascii="仿宋_GB2312" w:hAnsi="宋体" w:eastAsia="仿宋_GB2312"/>
          <w:sz w:val="32"/>
          <w:szCs w:val="32"/>
          <w:highlight w:val="none"/>
        </w:rPr>
      </w:pPr>
      <w:r>
        <w:rPr>
          <w:rFonts w:hint="eastAsia" w:ascii="楷体_GB2312" w:hAnsi="楷体_GB2312" w:eastAsia="楷体_GB2312" w:cs="楷体_GB2312"/>
          <w:b/>
          <w:bCs/>
          <w:kern w:val="2"/>
          <w:sz w:val="32"/>
          <w:szCs w:val="32"/>
          <w:highlight w:val="none"/>
          <w:lang w:val="en-US" w:eastAsia="zh-CN" w:bidi="ar-SA"/>
        </w:rPr>
        <w:t>第一条  支持企业入区发展。</w:t>
      </w:r>
      <w:r>
        <w:rPr>
          <w:rFonts w:hint="eastAsia" w:ascii="仿宋_GB2312" w:hAnsi="宋体" w:eastAsia="仿宋_GB2312"/>
          <w:sz w:val="32"/>
          <w:szCs w:val="32"/>
          <w:highlight w:val="none"/>
          <w:lang w:val="en-US" w:eastAsia="zh-CN"/>
        </w:rPr>
        <w:t>对具有创新性、潜力型且实现产业化的项目，自注册之日起三年内，</w:t>
      </w:r>
      <w:r>
        <w:rPr>
          <w:rFonts w:hint="eastAsia" w:ascii="仿宋_GB2312" w:hAnsi="宋体" w:eastAsia="仿宋_GB2312"/>
          <w:sz w:val="32"/>
          <w:szCs w:val="32"/>
          <w:highlight w:val="none"/>
        </w:rPr>
        <w:t>对生产经营正常并首次升规入统的企业</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每家企业</w:t>
      </w:r>
      <w:r>
        <w:rPr>
          <w:rFonts w:hint="eastAsia" w:ascii="仿宋_GB2312" w:hAnsi="宋体" w:eastAsia="仿宋_GB2312"/>
          <w:sz w:val="32"/>
          <w:szCs w:val="32"/>
          <w:highlight w:val="none"/>
          <w:lang w:eastAsia="zh-CN"/>
        </w:rPr>
        <w:t>给予</w:t>
      </w:r>
      <w:r>
        <w:rPr>
          <w:rFonts w:hint="eastAsia" w:ascii="仿宋_GB2312" w:hAnsi="宋体" w:eastAsia="仿宋_GB2312"/>
          <w:sz w:val="32"/>
          <w:szCs w:val="32"/>
          <w:highlight w:val="none"/>
        </w:rPr>
        <w:t>最高不超过</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000万元的一次性</w:t>
      </w:r>
      <w:r>
        <w:rPr>
          <w:rFonts w:hint="eastAsia" w:ascii="仿宋_GB2312" w:hAnsi="宋体" w:eastAsia="仿宋_GB2312"/>
          <w:sz w:val="32"/>
          <w:szCs w:val="32"/>
          <w:highlight w:val="none"/>
          <w:lang w:val="en-US" w:eastAsia="zh-CN"/>
        </w:rPr>
        <w:t>资金支持</w:t>
      </w:r>
      <w:r>
        <w:rPr>
          <w:rFonts w:hint="eastAsia" w:ascii="仿宋_GB2312" w:hAnsi="宋体" w:eastAsia="仿宋_GB2312"/>
          <w:sz w:val="32"/>
          <w:szCs w:val="32"/>
          <w:highlight w:val="none"/>
        </w:rPr>
        <w:t>。</w:t>
      </w:r>
    </w:p>
    <w:p>
      <w:pPr>
        <w:widowControl w:val="0"/>
        <w:wordWrap/>
        <w:adjustRightInd/>
        <w:spacing w:line="560" w:lineRule="exact"/>
        <w:ind w:left="0" w:leftChars="0" w:right="0" w:firstLine="640"/>
        <w:textAlignment w:val="auto"/>
        <w:rPr>
          <w:rFonts w:hint="eastAsia" w:ascii="仿宋_GB2312" w:hAnsi="宋体" w:eastAsia="仿宋_GB2312"/>
          <w:sz w:val="32"/>
          <w:szCs w:val="32"/>
          <w:highlight w:val="none"/>
        </w:rPr>
      </w:pPr>
      <w:r>
        <w:rPr>
          <w:rFonts w:hint="eastAsia" w:ascii="楷体_GB2312" w:hAnsi="楷体_GB2312" w:eastAsia="楷体_GB2312" w:cs="楷体_GB2312"/>
          <w:b/>
          <w:bCs/>
          <w:sz w:val="32"/>
          <w:szCs w:val="32"/>
          <w:highlight w:val="none"/>
        </w:rPr>
        <w:t xml:space="preserve"> </w:t>
      </w:r>
      <w:r>
        <w:rPr>
          <w:rFonts w:hint="eastAsia" w:ascii="楷体_GB2312" w:hAnsi="楷体_GB2312" w:eastAsia="楷体_GB2312" w:cs="楷体_GB2312"/>
          <w:b/>
          <w:bCs/>
          <w:sz w:val="32"/>
          <w:szCs w:val="32"/>
          <w:highlight w:val="none"/>
          <w:lang w:eastAsia="zh-CN"/>
        </w:rPr>
        <w:t>第二条</w:t>
      </w:r>
      <w:r>
        <w:rPr>
          <w:rFonts w:hint="eastAsia" w:ascii="楷体_GB2312" w:hAnsi="楷体_GB2312" w:eastAsia="楷体_GB2312" w:cs="楷体_GB2312"/>
          <w:b/>
          <w:bCs/>
          <w:sz w:val="32"/>
          <w:szCs w:val="32"/>
          <w:highlight w:val="none"/>
          <w:lang w:val="en-US" w:eastAsia="zh-CN"/>
        </w:rPr>
        <w:t xml:space="preserve">  </w:t>
      </w:r>
      <w:r>
        <w:rPr>
          <w:rFonts w:hint="eastAsia" w:ascii="楷体_GB2312" w:hAnsi="楷体_GB2312" w:eastAsia="楷体_GB2312" w:cs="楷体_GB2312"/>
          <w:b/>
          <w:bCs/>
          <w:sz w:val="32"/>
          <w:szCs w:val="32"/>
          <w:highlight w:val="none"/>
        </w:rPr>
        <w:t>支持企业集聚发展。</w:t>
      </w:r>
      <w:r>
        <w:rPr>
          <w:rFonts w:hint="eastAsia" w:ascii="仿宋_GB2312" w:hAnsi="宋体" w:eastAsia="仿宋_GB2312"/>
          <w:sz w:val="32"/>
          <w:szCs w:val="32"/>
          <w:highlight w:val="none"/>
        </w:rPr>
        <w:t>对自主研发能力强、具有关键核心技术的企业，租赁</w:t>
      </w:r>
      <w:r>
        <w:rPr>
          <w:rFonts w:hint="eastAsia" w:ascii="仿宋_GB2312" w:hAnsi="宋体" w:eastAsia="仿宋_GB2312"/>
          <w:sz w:val="32"/>
          <w:szCs w:val="32"/>
          <w:highlight w:val="none"/>
          <w:lang w:eastAsia="zh-CN"/>
        </w:rPr>
        <w:t>具有</w:t>
      </w:r>
      <w:r>
        <w:rPr>
          <w:rFonts w:hint="eastAsia" w:ascii="仿宋_GB2312" w:hAnsi="宋体" w:eastAsia="仿宋_GB2312"/>
          <w:sz w:val="32"/>
          <w:szCs w:val="32"/>
          <w:highlight w:val="none"/>
        </w:rPr>
        <w:t>合法合规手续的办公、研发、生产类用房的，按照上年度实际支付租金的50%，给予连续三年，每家企业每年最高不超过500万元的房租补贴。</w:t>
      </w:r>
    </w:p>
    <w:p>
      <w:pPr>
        <w:widowControl w:val="0"/>
        <w:numPr>
          <w:numId w:val="0"/>
        </w:numPr>
        <w:tabs>
          <w:tab w:val="left" w:pos="7350"/>
        </w:tabs>
        <w:wordWrap/>
        <w:adjustRightInd/>
        <w:spacing w:line="560" w:lineRule="exact"/>
        <w:ind w:left="0" w:leftChars="0" w:right="0" w:firstLine="643"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sz w:val="32"/>
          <w:szCs w:val="32"/>
          <w:highlight w:val="none"/>
        </w:rPr>
        <w:t>第</w:t>
      </w:r>
      <w:r>
        <w:rPr>
          <w:rFonts w:hint="eastAsia" w:ascii="楷体_GB2312" w:hAnsi="楷体_GB2312" w:eastAsia="楷体_GB2312" w:cs="楷体_GB2312"/>
          <w:b/>
          <w:bCs/>
          <w:sz w:val="32"/>
          <w:szCs w:val="32"/>
          <w:highlight w:val="none"/>
          <w:lang w:eastAsia="zh-CN"/>
        </w:rPr>
        <w:t>三</w:t>
      </w:r>
      <w:r>
        <w:rPr>
          <w:rFonts w:hint="eastAsia" w:ascii="楷体_GB2312" w:hAnsi="楷体_GB2312" w:eastAsia="楷体_GB2312" w:cs="楷体_GB2312"/>
          <w:b/>
          <w:bCs/>
          <w:sz w:val="32"/>
          <w:szCs w:val="32"/>
          <w:highlight w:val="none"/>
        </w:rPr>
        <w:t>条  支持科技成果转化。</w:t>
      </w:r>
      <w:r>
        <w:rPr>
          <w:rFonts w:hint="eastAsia" w:ascii="仿宋_GB2312" w:hAnsi="宋体" w:eastAsia="仿宋_GB2312"/>
          <w:sz w:val="32"/>
          <w:szCs w:val="32"/>
        </w:rPr>
        <w:t>聚焦火箭、卫星、地面终端等航天领域产业化项目，对企业</w:t>
      </w:r>
      <w:r>
        <w:rPr>
          <w:rFonts w:hint="eastAsia" w:ascii="仿宋_GB2312" w:hAnsi="宋体" w:eastAsia="仿宋_GB2312"/>
          <w:sz w:val="32"/>
          <w:szCs w:val="32"/>
          <w:lang w:eastAsia="zh-CN"/>
        </w:rPr>
        <w:t>上年度</w:t>
      </w:r>
      <w:r>
        <w:rPr>
          <w:rFonts w:hint="eastAsia" w:ascii="仿宋_GB2312" w:hAnsi="宋体" w:eastAsia="仿宋_GB2312"/>
          <w:sz w:val="32"/>
          <w:szCs w:val="32"/>
        </w:rPr>
        <w:t>新购置的研发和生产设备投资总额达到1000万元（含）以上的，按照设备投资总额的20%给予资金支持，每家企业每年支持资金最高不超过2000万元。</w:t>
      </w:r>
    </w:p>
    <w:p>
      <w:pPr>
        <w:widowControl w:val="0"/>
        <w:wordWrap/>
        <w:adjustRightInd/>
        <w:snapToGrid w:val="0"/>
        <w:spacing w:line="560" w:lineRule="exact"/>
        <w:ind w:left="0" w:leftChars="0" w:right="0" w:firstLine="643" w:firstLineChars="200"/>
        <w:textAlignment w:val="auto"/>
        <w:rPr>
          <w:rFonts w:hint="eastAsia" w:ascii="仿宋_GB2312" w:hAnsi="宋体" w:eastAsia="仿宋_GB2312"/>
          <w:sz w:val="32"/>
          <w:szCs w:val="32"/>
          <w:highlight w:val="none"/>
        </w:rPr>
      </w:pPr>
      <w:r>
        <w:rPr>
          <w:rFonts w:hint="eastAsia" w:ascii="楷体_GB2312" w:hAnsi="楷体_GB2312" w:eastAsia="楷体_GB2312" w:cs="楷体_GB2312"/>
          <w:b/>
          <w:bCs/>
          <w:kern w:val="2"/>
          <w:sz w:val="32"/>
          <w:szCs w:val="32"/>
          <w:highlight w:val="none"/>
          <w:lang w:val="en-US" w:eastAsia="zh-CN" w:bidi="ar-SA"/>
        </w:rPr>
        <w:t>第四条  支持企业建设创新平台。</w:t>
      </w:r>
      <w:r>
        <w:rPr>
          <w:rFonts w:hint="eastAsia" w:ascii="仿宋_GB2312" w:hAnsi="宋体" w:eastAsia="仿宋_GB2312"/>
          <w:sz w:val="32"/>
          <w:szCs w:val="32"/>
        </w:rPr>
        <w:t>对</w:t>
      </w:r>
      <w:r>
        <w:rPr>
          <w:rFonts w:hint="eastAsia" w:ascii="仿宋_GB2312" w:hAnsi="宋体" w:eastAsia="仿宋_GB2312"/>
          <w:sz w:val="32"/>
          <w:szCs w:val="32"/>
          <w:lang w:eastAsia="zh-CN"/>
        </w:rPr>
        <w:t>首次获得</w:t>
      </w:r>
      <w:r>
        <w:rPr>
          <w:rFonts w:hint="eastAsia" w:ascii="仿宋_GB2312" w:hAnsi="宋体" w:eastAsia="仿宋_GB2312"/>
          <w:sz w:val="32"/>
          <w:szCs w:val="32"/>
        </w:rPr>
        <w:t>国家级创新中心、国家级重点实验室、国家级工程研究中心等资质</w:t>
      </w:r>
      <w:r>
        <w:rPr>
          <w:rFonts w:hint="eastAsia" w:ascii="仿宋_GB2312" w:hAnsi="宋体" w:eastAsia="仿宋_GB2312"/>
          <w:sz w:val="32"/>
          <w:szCs w:val="32"/>
          <w:lang w:eastAsia="zh-CN"/>
        </w:rPr>
        <w:t>认定</w:t>
      </w:r>
      <w:r>
        <w:rPr>
          <w:rFonts w:hint="eastAsia" w:ascii="仿宋_GB2312" w:hAnsi="宋体" w:eastAsia="仿宋_GB2312"/>
          <w:sz w:val="32"/>
          <w:szCs w:val="32"/>
        </w:rPr>
        <w:t>的给予1000万元</w:t>
      </w:r>
      <w:r>
        <w:rPr>
          <w:rFonts w:hint="eastAsia" w:ascii="仿宋_GB2312" w:hAnsi="宋体" w:eastAsia="仿宋_GB2312"/>
          <w:sz w:val="32"/>
          <w:szCs w:val="32"/>
          <w:lang w:eastAsia="zh-CN"/>
        </w:rPr>
        <w:t>奖励；对首次</w:t>
      </w:r>
      <w:r>
        <w:rPr>
          <w:rFonts w:hint="eastAsia" w:ascii="仿宋_GB2312" w:hAnsi="宋体" w:eastAsia="仿宋_GB2312"/>
          <w:sz w:val="32"/>
          <w:szCs w:val="32"/>
        </w:rPr>
        <w:t>获</w:t>
      </w:r>
      <w:r>
        <w:rPr>
          <w:rFonts w:hint="eastAsia" w:ascii="仿宋_GB2312" w:hAnsi="宋体" w:eastAsia="仿宋_GB2312"/>
          <w:sz w:val="32"/>
          <w:szCs w:val="32"/>
          <w:lang w:eastAsia="zh-CN"/>
        </w:rPr>
        <w:t>得</w:t>
      </w:r>
      <w:r>
        <w:rPr>
          <w:rFonts w:hint="eastAsia" w:ascii="仿宋_GB2312" w:hAnsi="宋体" w:eastAsia="仿宋_GB2312"/>
          <w:sz w:val="32"/>
          <w:szCs w:val="32"/>
        </w:rPr>
        <w:t>北京市</w:t>
      </w:r>
      <w:r>
        <w:rPr>
          <w:rFonts w:hint="eastAsia" w:ascii="仿宋_GB2312" w:hAnsi="宋体" w:eastAsia="仿宋_GB2312"/>
          <w:sz w:val="32"/>
          <w:szCs w:val="32"/>
          <w:lang w:eastAsia="zh-CN"/>
        </w:rPr>
        <w:t>级</w:t>
      </w:r>
      <w:r>
        <w:rPr>
          <w:rFonts w:hint="eastAsia" w:ascii="仿宋_GB2312" w:hAnsi="宋体" w:eastAsia="仿宋_GB2312"/>
          <w:sz w:val="32"/>
          <w:szCs w:val="32"/>
        </w:rPr>
        <w:t>技术创新中心、工程研究中心等资质</w:t>
      </w:r>
      <w:r>
        <w:rPr>
          <w:rFonts w:hint="eastAsia" w:ascii="仿宋_GB2312" w:hAnsi="宋体" w:eastAsia="仿宋_GB2312"/>
          <w:sz w:val="32"/>
          <w:szCs w:val="32"/>
          <w:lang w:eastAsia="zh-CN"/>
        </w:rPr>
        <w:t>认定</w:t>
      </w:r>
      <w:r>
        <w:rPr>
          <w:rFonts w:hint="eastAsia" w:ascii="仿宋_GB2312" w:hAnsi="宋体" w:eastAsia="仿宋_GB2312"/>
          <w:sz w:val="32"/>
          <w:szCs w:val="32"/>
        </w:rPr>
        <w:t>的给予</w:t>
      </w:r>
      <w:r>
        <w:rPr>
          <w:rFonts w:hint="eastAsia" w:ascii="仿宋_GB2312" w:hAnsi="宋体" w:eastAsia="仿宋_GB2312"/>
          <w:sz w:val="32"/>
          <w:szCs w:val="32"/>
          <w:lang w:val="en-US" w:eastAsia="zh-CN"/>
        </w:rPr>
        <w:t>2</w:t>
      </w:r>
      <w:r>
        <w:rPr>
          <w:rFonts w:hint="eastAsia" w:ascii="仿宋_GB2312" w:hAnsi="宋体" w:eastAsia="仿宋_GB2312"/>
          <w:sz w:val="32"/>
          <w:szCs w:val="32"/>
        </w:rPr>
        <w:t>00万元</w:t>
      </w:r>
      <w:r>
        <w:rPr>
          <w:rFonts w:hint="eastAsia" w:ascii="仿宋_GB2312" w:hAnsi="宋体" w:eastAsia="仿宋_GB2312"/>
          <w:sz w:val="32"/>
          <w:szCs w:val="32"/>
          <w:lang w:eastAsia="zh-CN"/>
        </w:rPr>
        <w:t>奖励</w:t>
      </w:r>
      <w:r>
        <w:rPr>
          <w:rFonts w:hint="eastAsia" w:ascii="仿宋_GB2312" w:hAnsi="宋体" w:eastAsia="仿宋_GB2312"/>
          <w:sz w:val="32"/>
          <w:szCs w:val="32"/>
        </w:rPr>
        <w:t>；</w:t>
      </w:r>
      <w:r>
        <w:rPr>
          <w:rFonts w:hint="eastAsia" w:ascii="仿宋_GB2312" w:hAnsi="宋体" w:eastAsia="仿宋_GB2312"/>
          <w:sz w:val="32"/>
          <w:szCs w:val="32"/>
          <w:highlight w:val="none"/>
          <w:lang w:eastAsia="zh-CN"/>
        </w:rPr>
        <w:t>对</w:t>
      </w:r>
      <w:r>
        <w:rPr>
          <w:rFonts w:hint="eastAsia" w:ascii="仿宋_GB2312" w:hAnsi="宋体" w:eastAsia="仿宋_GB2312"/>
          <w:sz w:val="32"/>
          <w:szCs w:val="32"/>
          <w:highlight w:val="none"/>
        </w:rPr>
        <w:t>首次获得</w:t>
      </w:r>
      <w:r>
        <w:rPr>
          <w:rFonts w:hint="eastAsia" w:ascii="仿宋_GB2312" w:hAnsi="宋体" w:eastAsia="仿宋_GB2312"/>
          <w:sz w:val="32"/>
          <w:szCs w:val="32"/>
          <w:highlight w:val="none"/>
          <w:lang w:eastAsia="zh-CN"/>
        </w:rPr>
        <w:t>国家级、市级</w:t>
      </w:r>
      <w:r>
        <w:rPr>
          <w:rFonts w:hint="eastAsia" w:ascii="仿宋_GB2312" w:hAnsi="宋体" w:eastAsia="仿宋_GB2312"/>
          <w:sz w:val="32"/>
          <w:szCs w:val="32"/>
          <w:highlight w:val="none"/>
        </w:rPr>
        <w:t>专精特新“小巨人”企业</w:t>
      </w:r>
      <w:r>
        <w:rPr>
          <w:rFonts w:hint="eastAsia" w:ascii="仿宋_GB2312" w:hAnsi="宋体" w:eastAsia="仿宋_GB2312"/>
          <w:sz w:val="32"/>
          <w:szCs w:val="32"/>
          <w:highlight w:val="none"/>
          <w:lang w:eastAsia="zh-CN"/>
        </w:rPr>
        <w:t>认定的，分别给予</w:t>
      </w:r>
      <w:r>
        <w:rPr>
          <w:rFonts w:hint="eastAsia" w:ascii="仿宋_GB2312" w:hAnsi="宋体" w:eastAsia="仿宋_GB2312"/>
          <w:sz w:val="32"/>
          <w:szCs w:val="32"/>
          <w:highlight w:val="none"/>
          <w:lang w:val="en-US" w:eastAsia="zh-CN"/>
        </w:rPr>
        <w:t>100万元、50万元奖励，</w:t>
      </w:r>
      <w:r>
        <w:rPr>
          <w:rFonts w:hint="eastAsia" w:ascii="仿宋_GB2312" w:hAnsi="宋体" w:eastAsia="仿宋_GB2312"/>
          <w:sz w:val="32"/>
          <w:szCs w:val="32"/>
          <w:highlight w:val="none"/>
        </w:rPr>
        <w:t>实施晋档补差</w:t>
      </w:r>
      <w:r>
        <w:rPr>
          <w:rFonts w:hint="eastAsia" w:ascii="仿宋_GB2312" w:hAnsi="宋体" w:eastAsia="仿宋_GB2312"/>
          <w:sz w:val="32"/>
          <w:szCs w:val="32"/>
          <w:highlight w:val="none"/>
          <w:lang w:eastAsia="zh-CN"/>
        </w:rPr>
        <w:t>；对首次获得市级专精特新企业认定的，给予</w:t>
      </w:r>
      <w:r>
        <w:rPr>
          <w:rFonts w:hint="eastAsia" w:ascii="仿宋_GB2312" w:hAnsi="宋体" w:eastAsia="仿宋_GB2312"/>
          <w:sz w:val="32"/>
          <w:szCs w:val="32"/>
          <w:highlight w:val="none"/>
          <w:lang w:val="en-US" w:eastAsia="zh-CN"/>
        </w:rPr>
        <w:t>20万元奖励。</w:t>
      </w:r>
    </w:p>
    <w:p>
      <w:pPr>
        <w:pStyle w:val="2"/>
        <w:widowControl w:val="0"/>
        <w:numPr>
          <w:numId w:val="0"/>
        </w:numPr>
        <w:wordWrap/>
        <w:adjustRightInd/>
        <w:spacing w:before="0" w:beforeAutospacing="0" w:after="0" w:afterAutospacing="0" w:line="560" w:lineRule="exact"/>
        <w:ind w:left="0" w:leftChars="0" w:right="0" w:firstLine="643" w:firstLineChars="200"/>
        <w:textAlignment w:val="auto"/>
        <w:rPr>
          <w:rFonts w:hint="eastAsia"/>
          <w:lang w:val="en-US" w:eastAsia="zh-CN"/>
        </w:rPr>
      </w:pPr>
      <w:r>
        <w:rPr>
          <w:rFonts w:hint="eastAsia" w:ascii="楷体_GB2312" w:hAnsi="楷体_GB2312" w:eastAsia="楷体_GB2312" w:cs="楷体_GB2312"/>
          <w:b/>
          <w:bCs/>
          <w:kern w:val="2"/>
          <w:sz w:val="32"/>
          <w:szCs w:val="32"/>
          <w:highlight w:val="none"/>
          <w:lang w:val="en-US" w:eastAsia="zh-CN" w:bidi="ar-SA"/>
        </w:rPr>
        <w:t>第五条  支持制订行业标准。</w:t>
      </w:r>
      <w:r>
        <w:rPr>
          <w:rFonts w:hint="eastAsia" w:ascii="仿宋_GB2312" w:hAnsi="宋体" w:eastAsia="仿宋_GB2312" w:cs="Times New Roman"/>
          <w:b w:val="0"/>
          <w:bCs w:val="0"/>
          <w:kern w:val="2"/>
          <w:sz w:val="32"/>
          <w:szCs w:val="32"/>
          <w:lang w:val="en-US" w:eastAsia="zh-CN" w:bidi="ar-SA"/>
        </w:rPr>
        <w:t>对</w:t>
      </w:r>
      <w:r>
        <w:rPr>
          <w:rFonts w:hint="eastAsia" w:ascii="仿宋_GB2312" w:eastAsia="仿宋_GB2312" w:cs="Times New Roman"/>
          <w:b w:val="0"/>
          <w:bCs w:val="0"/>
          <w:kern w:val="2"/>
          <w:sz w:val="32"/>
          <w:szCs w:val="32"/>
          <w:lang w:val="en-US" w:eastAsia="zh-CN" w:bidi="ar-SA"/>
        </w:rPr>
        <w:t>主导编制商业航天</w:t>
      </w:r>
      <w:r>
        <w:rPr>
          <w:rFonts w:hint="eastAsia" w:ascii="仿宋_GB2312" w:hAnsi="宋体" w:eastAsia="仿宋_GB2312" w:cs="Times New Roman"/>
          <w:b w:val="0"/>
          <w:bCs w:val="0"/>
          <w:kern w:val="2"/>
          <w:sz w:val="32"/>
          <w:szCs w:val="32"/>
          <w:lang w:val="en-US" w:eastAsia="zh-CN" w:bidi="ar-SA"/>
        </w:rPr>
        <w:t>国际标准、国家标准、行业</w:t>
      </w:r>
      <w:r>
        <w:rPr>
          <w:rFonts w:hint="eastAsia" w:ascii="仿宋_GB2312" w:eastAsia="仿宋_GB2312"/>
          <w:b w:val="0"/>
          <w:bCs w:val="0"/>
          <w:kern w:val="2"/>
          <w:sz w:val="32"/>
          <w:szCs w:val="32"/>
        </w:rPr>
        <w:t>（或团体、地方、军用）</w:t>
      </w:r>
      <w:r>
        <w:rPr>
          <w:rFonts w:hint="eastAsia" w:ascii="仿宋_GB2312" w:hAnsi="宋体" w:eastAsia="仿宋_GB2312" w:cs="Times New Roman"/>
          <w:b w:val="0"/>
          <w:bCs w:val="0"/>
          <w:kern w:val="2"/>
          <w:sz w:val="32"/>
          <w:szCs w:val="32"/>
          <w:lang w:val="en-US" w:eastAsia="zh-CN" w:bidi="ar-SA"/>
        </w:rPr>
        <w:t>标准的企业或机构，</w:t>
      </w:r>
      <w:r>
        <w:rPr>
          <w:rFonts w:hint="eastAsia" w:ascii="仿宋_GB2312" w:eastAsia="仿宋_GB2312"/>
          <w:b w:val="0"/>
          <w:bCs w:val="0"/>
          <w:kern w:val="2"/>
          <w:sz w:val="32"/>
          <w:szCs w:val="32"/>
        </w:rPr>
        <w:t>分别给予100万元、50万元和20万元</w:t>
      </w:r>
      <w:r>
        <w:rPr>
          <w:rFonts w:hint="eastAsia" w:ascii="仿宋_GB2312" w:eastAsia="仿宋_GB2312" w:cs="Times New Roman"/>
          <w:b w:val="0"/>
          <w:bCs w:val="0"/>
          <w:kern w:val="2"/>
          <w:sz w:val="32"/>
          <w:szCs w:val="32"/>
          <w:lang w:val="en-US" w:eastAsia="zh-CN" w:bidi="ar-SA"/>
        </w:rPr>
        <w:t>一次性</w:t>
      </w:r>
      <w:r>
        <w:rPr>
          <w:rFonts w:hint="eastAsia" w:ascii="仿宋_GB2312" w:hAnsi="宋体" w:eastAsia="仿宋_GB2312" w:cs="Times New Roman"/>
          <w:b w:val="0"/>
          <w:bCs w:val="0"/>
          <w:kern w:val="2"/>
          <w:sz w:val="32"/>
          <w:szCs w:val="32"/>
          <w:lang w:val="en-US" w:eastAsia="zh-CN" w:bidi="ar-SA"/>
        </w:rPr>
        <w:t>奖励。</w:t>
      </w:r>
    </w:p>
    <w:p>
      <w:pPr>
        <w:widowControl w:val="0"/>
        <w:wordWrap/>
        <w:adjustRightInd/>
        <w:spacing w:line="560" w:lineRule="exact"/>
        <w:ind w:left="0" w:leftChars="0" w:right="0" w:firstLine="643" w:firstLineChars="200"/>
        <w:jc w:val="both"/>
        <w:textAlignment w:val="auto"/>
        <w:rPr>
          <w:rFonts w:hint="eastAsia" w:ascii="仿宋_GB2312" w:hAnsi="宋体" w:eastAsia="仿宋_GB2312"/>
          <w:sz w:val="32"/>
          <w:szCs w:val="32"/>
        </w:rPr>
      </w:pPr>
      <w:r>
        <w:rPr>
          <w:rFonts w:hint="eastAsia" w:ascii="楷体_GB2312" w:hAnsi="楷体_GB2312" w:eastAsia="楷体_GB2312" w:cs="楷体_GB2312"/>
          <w:b/>
          <w:bCs/>
          <w:kern w:val="2"/>
          <w:sz w:val="32"/>
          <w:szCs w:val="32"/>
          <w:highlight w:val="none"/>
          <w:lang w:val="en-US" w:eastAsia="zh-CN" w:bidi="ar-SA"/>
        </w:rPr>
        <w:t>第六条  支持多元融资发展。</w:t>
      </w:r>
      <w:r>
        <w:rPr>
          <w:rFonts w:hint="eastAsia" w:ascii="仿宋_GB2312" w:hAnsi="宋体" w:eastAsia="仿宋_GB2312"/>
          <w:sz w:val="32"/>
          <w:szCs w:val="32"/>
          <w:highlight w:val="none"/>
        </w:rPr>
        <w:t>对上年度</w:t>
      </w:r>
      <w:r>
        <w:rPr>
          <w:rFonts w:hint="eastAsia" w:ascii="仿宋_GB2312" w:hAnsi="宋体" w:eastAsia="仿宋_GB2312"/>
          <w:sz w:val="32"/>
          <w:szCs w:val="32"/>
          <w:highlight w:val="none"/>
          <w:lang w:eastAsia="zh-CN"/>
        </w:rPr>
        <w:t>通过</w:t>
      </w:r>
      <w:r>
        <w:rPr>
          <w:rFonts w:hint="eastAsia" w:ascii="仿宋_GB2312" w:hAnsi="宋体" w:eastAsia="仿宋_GB2312"/>
          <w:sz w:val="32"/>
          <w:szCs w:val="32"/>
          <w:highlight w:val="none"/>
        </w:rPr>
        <w:t>银行贷款或融资租赁</w:t>
      </w:r>
      <w:r>
        <w:rPr>
          <w:rFonts w:hint="eastAsia" w:ascii="仿宋_GB2312" w:hAnsi="宋体" w:eastAsia="仿宋_GB2312"/>
          <w:sz w:val="32"/>
          <w:szCs w:val="32"/>
          <w:highlight w:val="none"/>
          <w:lang w:eastAsia="zh-CN"/>
        </w:rPr>
        <w:t>方式</w:t>
      </w:r>
      <w:r>
        <w:rPr>
          <w:rFonts w:hint="eastAsia" w:ascii="仿宋_GB2312" w:hAnsi="宋体" w:eastAsia="仿宋_GB2312"/>
          <w:sz w:val="32"/>
          <w:szCs w:val="32"/>
          <w:highlight w:val="none"/>
        </w:rPr>
        <w:t>扩大产能、提升研发创新能力的企业，按照</w:t>
      </w:r>
      <w:r>
        <w:rPr>
          <w:rFonts w:hint="eastAsia" w:ascii="仿宋_GB2312" w:hAnsi="宋体" w:eastAsia="仿宋_GB2312"/>
          <w:sz w:val="32"/>
          <w:szCs w:val="32"/>
          <w:highlight w:val="none"/>
          <w:lang w:val="en-US" w:eastAsia="zh-CN"/>
        </w:rPr>
        <w:t>一年期</w:t>
      </w:r>
      <w:r>
        <w:rPr>
          <w:rFonts w:hint="eastAsia" w:ascii="仿宋_GB2312" w:hAnsi="宋体" w:eastAsia="仿宋_GB2312"/>
          <w:sz w:val="32"/>
          <w:szCs w:val="32"/>
          <w:highlight w:val="none"/>
        </w:rPr>
        <w:t>银行贷款基准利率，</w:t>
      </w:r>
      <w:r>
        <w:rPr>
          <w:rFonts w:hint="eastAsia" w:ascii="仿宋_GB2312" w:hAnsi="宋体" w:eastAsia="仿宋_GB2312"/>
          <w:sz w:val="32"/>
          <w:szCs w:val="32"/>
        </w:rPr>
        <w:t>给予最高不超过三年</w:t>
      </w:r>
      <w:r>
        <w:rPr>
          <w:rFonts w:hint="eastAsia" w:ascii="仿宋_GB2312" w:hAnsi="宋体" w:eastAsia="仿宋_GB2312"/>
          <w:sz w:val="32"/>
          <w:szCs w:val="32"/>
          <w:lang w:eastAsia="zh-CN"/>
        </w:rPr>
        <w:t>，</w:t>
      </w:r>
      <w:r>
        <w:rPr>
          <w:rFonts w:hint="eastAsia" w:ascii="仿宋_GB2312" w:hAnsi="宋体" w:eastAsia="仿宋_GB2312"/>
          <w:sz w:val="32"/>
          <w:szCs w:val="32"/>
        </w:rPr>
        <w:t>每家企业</w:t>
      </w:r>
      <w:r>
        <w:rPr>
          <w:rFonts w:hint="eastAsia" w:ascii="仿宋_GB2312" w:hAnsi="宋体" w:eastAsia="仿宋_GB2312"/>
          <w:sz w:val="32"/>
          <w:szCs w:val="32"/>
          <w:highlight w:val="none"/>
        </w:rPr>
        <w:t>每年</w:t>
      </w:r>
      <w:r>
        <w:rPr>
          <w:rFonts w:hint="eastAsia" w:ascii="仿宋_GB2312" w:hAnsi="宋体" w:eastAsia="仿宋_GB2312"/>
          <w:sz w:val="32"/>
          <w:szCs w:val="32"/>
          <w:highlight w:val="none"/>
          <w:lang w:eastAsia="zh-CN"/>
        </w:rPr>
        <w:t>给予最高</w:t>
      </w:r>
      <w:r>
        <w:rPr>
          <w:rFonts w:hint="eastAsia" w:ascii="仿宋_GB2312" w:hAnsi="宋体" w:eastAsia="仿宋_GB2312"/>
          <w:sz w:val="32"/>
          <w:szCs w:val="32"/>
          <w:highlight w:val="none"/>
        </w:rPr>
        <w:t>500万元的贴息支持。</w:t>
      </w:r>
      <w:r>
        <w:rPr>
          <w:rFonts w:hint="eastAsia" w:ascii="仿宋_GB2312" w:hAnsi="宋体" w:eastAsia="仿宋_GB2312"/>
          <w:sz w:val="32"/>
          <w:szCs w:val="32"/>
          <w:lang w:eastAsia="zh-CN"/>
        </w:rPr>
        <w:t>设立商业航天专项基金，支持潜力型企业快速发展。</w:t>
      </w:r>
      <w:r>
        <w:rPr>
          <w:rFonts w:hint="eastAsia" w:ascii="仿宋_GB2312" w:hAnsi="宋体" w:eastAsia="仿宋_GB2312"/>
          <w:sz w:val="32"/>
          <w:szCs w:val="32"/>
        </w:rPr>
        <w:t>支持企业登陆多层次资本市场，对在境内外</w:t>
      </w:r>
      <w:bookmarkStart w:id="0" w:name="_GoBack"/>
      <w:bookmarkEnd w:id="0"/>
      <w:r>
        <w:rPr>
          <w:rFonts w:hint="eastAsia" w:ascii="仿宋_GB2312" w:hAnsi="宋体" w:eastAsia="仿宋_GB2312"/>
          <w:sz w:val="32"/>
          <w:szCs w:val="32"/>
        </w:rPr>
        <w:t>主要证券交易所上市的企业，给予</w:t>
      </w:r>
      <w:r>
        <w:rPr>
          <w:rFonts w:hint="eastAsia" w:ascii="仿宋_GB2312" w:hAnsi="宋体" w:eastAsia="仿宋_GB2312"/>
          <w:sz w:val="32"/>
          <w:szCs w:val="32"/>
          <w:lang w:eastAsia="zh-CN"/>
        </w:rPr>
        <w:t>大力</w:t>
      </w:r>
      <w:r>
        <w:rPr>
          <w:rFonts w:hint="eastAsia" w:ascii="仿宋_GB2312" w:hAnsi="宋体" w:eastAsia="仿宋_GB2312"/>
          <w:sz w:val="32"/>
          <w:szCs w:val="32"/>
        </w:rPr>
        <w:t>支持。</w:t>
      </w:r>
    </w:p>
    <w:p>
      <w:pPr>
        <w:widowControl w:val="0"/>
        <w:numPr>
          <w:numId w:val="0"/>
        </w:numPr>
        <w:wordWrap/>
        <w:adjustRightInd/>
        <w:spacing w:line="560" w:lineRule="exact"/>
        <w:ind w:left="0" w:leftChars="0" w:right="0" w:firstLine="643" w:firstLineChars="200"/>
        <w:textAlignment w:val="auto"/>
        <w:rPr>
          <w:rFonts w:hint="eastAsia" w:ascii="仿宋_GB2312" w:hAnsi="宋体" w:eastAsia="仿宋_GB2312"/>
          <w:sz w:val="32"/>
          <w:szCs w:val="32"/>
        </w:rPr>
      </w:pPr>
      <w:r>
        <w:rPr>
          <w:rFonts w:hint="eastAsia" w:ascii="楷体_GB2312" w:hAnsi="楷体_GB2312" w:eastAsia="楷体_GB2312" w:cs="楷体_GB2312"/>
          <w:b/>
          <w:bCs/>
          <w:sz w:val="32"/>
          <w:szCs w:val="32"/>
          <w:highlight w:val="none"/>
        </w:rPr>
        <w:t>第</w:t>
      </w:r>
      <w:r>
        <w:rPr>
          <w:rFonts w:hint="eastAsia" w:ascii="楷体_GB2312" w:hAnsi="楷体_GB2312" w:eastAsia="楷体_GB2312" w:cs="楷体_GB2312"/>
          <w:b/>
          <w:bCs/>
          <w:sz w:val="32"/>
          <w:szCs w:val="32"/>
          <w:highlight w:val="none"/>
          <w:lang w:val="en-US" w:eastAsia="zh-CN"/>
        </w:rPr>
        <w:t>七</w:t>
      </w:r>
      <w:r>
        <w:rPr>
          <w:rFonts w:hint="eastAsia" w:ascii="楷体_GB2312" w:hAnsi="楷体_GB2312" w:eastAsia="楷体_GB2312" w:cs="楷体_GB2312"/>
          <w:b/>
          <w:bCs/>
          <w:sz w:val="32"/>
          <w:szCs w:val="32"/>
          <w:highlight w:val="none"/>
        </w:rPr>
        <w:t>条  支持建设公共服务平台。</w:t>
      </w:r>
      <w:r>
        <w:rPr>
          <w:rFonts w:hint="eastAsia" w:ascii="仿宋_GB2312" w:hAnsi="宋体" w:eastAsia="仿宋_GB2312"/>
          <w:sz w:val="32"/>
          <w:szCs w:val="32"/>
        </w:rPr>
        <w:t>鼓励服务机构或企业开放空间、共享设备，为区内商业航天企业提供实验、检验检测等公共服务，按照签订合同实际交易额的5%给予资源提供方奖励，每家企业每年支持资金最高不超过200万元。（第</w:t>
      </w:r>
      <w:r>
        <w:rPr>
          <w:rFonts w:hint="eastAsia" w:ascii="仿宋_GB2312" w:hAnsi="宋体" w:eastAsia="仿宋_GB2312"/>
          <w:sz w:val="32"/>
          <w:szCs w:val="32"/>
          <w:lang w:val="en-US" w:eastAsia="zh-CN"/>
        </w:rPr>
        <w:t>三</w:t>
      </w:r>
      <w:r>
        <w:rPr>
          <w:rFonts w:hint="eastAsia" w:ascii="仿宋_GB2312" w:hAnsi="宋体" w:eastAsia="仿宋_GB2312"/>
          <w:sz w:val="32"/>
          <w:szCs w:val="32"/>
        </w:rPr>
        <w:t>条和第</w:t>
      </w:r>
      <w:r>
        <w:rPr>
          <w:rFonts w:hint="eastAsia" w:ascii="仿宋_GB2312" w:hAnsi="宋体" w:eastAsia="仿宋_GB2312"/>
          <w:sz w:val="32"/>
          <w:szCs w:val="32"/>
          <w:lang w:val="en-US" w:eastAsia="zh-CN"/>
        </w:rPr>
        <w:t>七</w:t>
      </w:r>
      <w:r>
        <w:rPr>
          <w:rFonts w:hint="eastAsia" w:ascii="仿宋_GB2312" w:hAnsi="宋体" w:eastAsia="仿宋_GB2312"/>
          <w:sz w:val="32"/>
          <w:szCs w:val="32"/>
        </w:rPr>
        <w:t>条不重复支持）</w:t>
      </w:r>
    </w:p>
    <w:p>
      <w:pPr>
        <w:widowControl w:val="0"/>
        <w:numPr>
          <w:numId w:val="0"/>
        </w:numPr>
        <w:wordWrap/>
        <w:adjustRightInd/>
        <w:spacing w:line="560" w:lineRule="exact"/>
        <w:ind w:left="0" w:leftChars="0" w:right="0" w:firstLine="643" w:firstLineChars="200"/>
        <w:jc w:val="both"/>
        <w:textAlignment w:val="auto"/>
        <w:rPr>
          <w:rFonts w:hint="eastAsia" w:ascii="仿宋_GB2312" w:hAnsi="宋体" w:eastAsia="仿宋_GB2312"/>
          <w:sz w:val="32"/>
          <w:szCs w:val="32"/>
        </w:rPr>
      </w:pPr>
      <w:r>
        <w:rPr>
          <w:rFonts w:hint="eastAsia" w:ascii="楷体_GB2312" w:hAnsi="楷体_GB2312" w:eastAsia="楷体_GB2312" w:cs="楷体_GB2312"/>
          <w:b/>
          <w:bCs/>
          <w:kern w:val="2"/>
          <w:sz w:val="32"/>
          <w:szCs w:val="32"/>
          <w:highlight w:val="none"/>
          <w:lang w:val="en-US" w:eastAsia="zh-CN" w:bidi="ar-SA"/>
        </w:rPr>
        <w:t>第八条  支持降低创新发展风险。</w:t>
      </w:r>
      <w:r>
        <w:rPr>
          <w:rFonts w:hint="eastAsia" w:ascii="仿宋_GB2312" w:hAnsi="宋体" w:eastAsia="仿宋_GB2312"/>
          <w:sz w:val="32"/>
          <w:szCs w:val="32"/>
        </w:rPr>
        <w:t>对上年度获得市级商业航天发射保费补贴的企业，按照其所获得的市级政策支持</w:t>
      </w:r>
      <w:r>
        <w:rPr>
          <w:rFonts w:hint="eastAsia" w:ascii="仿宋_GB2312" w:hAnsi="宋体" w:eastAsia="仿宋_GB2312"/>
          <w:sz w:val="32"/>
          <w:szCs w:val="32"/>
          <w:lang w:eastAsia="zh-CN"/>
        </w:rPr>
        <w:t>额度</w:t>
      </w:r>
      <w:r>
        <w:rPr>
          <w:rFonts w:hint="eastAsia" w:ascii="仿宋_GB2312" w:hAnsi="宋体" w:eastAsia="仿宋_GB2312"/>
          <w:sz w:val="32"/>
          <w:szCs w:val="32"/>
        </w:rPr>
        <w:t>给予</w:t>
      </w:r>
      <w:r>
        <w:rPr>
          <w:rFonts w:hint="eastAsia" w:ascii="仿宋_GB2312" w:hAnsi="宋体" w:eastAsia="仿宋_GB2312"/>
          <w:sz w:val="32"/>
          <w:szCs w:val="32"/>
          <w:lang w:val="en-US" w:eastAsia="zh-CN"/>
        </w:rPr>
        <w:t>1:1</w:t>
      </w:r>
      <w:r>
        <w:rPr>
          <w:rFonts w:hint="eastAsia" w:ascii="仿宋_GB2312" w:hAnsi="宋体" w:eastAsia="仿宋_GB2312"/>
          <w:sz w:val="32"/>
          <w:szCs w:val="32"/>
        </w:rPr>
        <w:t>区级</w:t>
      </w:r>
      <w:r>
        <w:rPr>
          <w:rFonts w:hint="eastAsia" w:ascii="仿宋_GB2312" w:hAnsi="宋体" w:eastAsia="仿宋_GB2312"/>
          <w:sz w:val="32"/>
          <w:szCs w:val="32"/>
          <w:lang w:eastAsia="zh-CN"/>
        </w:rPr>
        <w:t>配套</w:t>
      </w:r>
      <w:r>
        <w:rPr>
          <w:rFonts w:hint="eastAsia" w:ascii="仿宋_GB2312" w:hAnsi="宋体" w:eastAsia="仿宋_GB2312"/>
          <w:sz w:val="32"/>
          <w:szCs w:val="32"/>
        </w:rPr>
        <w:t>支持。</w:t>
      </w:r>
    </w:p>
    <w:p>
      <w:pPr>
        <w:widowControl w:val="0"/>
        <w:wordWrap/>
        <w:adjustRightInd/>
        <w:spacing w:line="560" w:lineRule="exact"/>
        <w:ind w:left="0" w:leftChars="0" w:right="0" w:firstLine="643" w:firstLineChars="200"/>
        <w:textAlignment w:val="auto"/>
        <w:rPr>
          <w:rFonts w:hint="eastAsia" w:ascii="仿宋_GB2312" w:hAnsi="宋体" w:eastAsia="仿宋_GB2312"/>
          <w:sz w:val="32"/>
          <w:szCs w:val="32"/>
        </w:rPr>
      </w:pPr>
      <w:r>
        <w:rPr>
          <w:rFonts w:hint="eastAsia" w:ascii="楷体_GB2312" w:hAnsi="楷体_GB2312" w:eastAsia="楷体_GB2312" w:cs="楷体_GB2312"/>
          <w:b/>
          <w:bCs/>
          <w:kern w:val="2"/>
          <w:sz w:val="32"/>
          <w:szCs w:val="32"/>
          <w:highlight w:val="none"/>
          <w:lang w:val="en-US" w:eastAsia="zh-CN" w:bidi="ar-SA"/>
        </w:rPr>
        <w:t>第九条  支持开展高水平行业交流活动。</w:t>
      </w:r>
      <w:r>
        <w:rPr>
          <w:rFonts w:hint="eastAsia" w:ascii="仿宋_GB2312" w:hAnsi="宋体" w:eastAsia="仿宋_GB2312"/>
          <w:sz w:val="32"/>
          <w:szCs w:val="32"/>
          <w:lang w:eastAsia="zh-CN"/>
        </w:rPr>
        <w:t>鼓励商业航天企业、高校院所、科研机构等，联合发起组建产业联盟。鼓励企业、机构在大兴区举办国际、全国性的行业交流活动，按照实际活动费用的</w:t>
      </w:r>
      <w:r>
        <w:rPr>
          <w:rFonts w:hint="eastAsia" w:ascii="仿宋_GB2312" w:hAnsi="宋体" w:eastAsia="仿宋_GB2312"/>
          <w:sz w:val="32"/>
          <w:szCs w:val="32"/>
          <w:lang w:val="en-US" w:eastAsia="zh-CN"/>
        </w:rPr>
        <w:t>50%给予一次性支持，</w:t>
      </w:r>
      <w:r>
        <w:rPr>
          <w:rFonts w:hint="eastAsia" w:ascii="仿宋_GB2312" w:hAnsi="宋体" w:eastAsia="仿宋_GB2312"/>
          <w:sz w:val="32"/>
          <w:szCs w:val="32"/>
        </w:rPr>
        <w:t>每家企业每年支持资金最高不超过</w:t>
      </w:r>
      <w:r>
        <w:rPr>
          <w:rFonts w:hint="eastAsia" w:ascii="仿宋_GB2312" w:hAnsi="宋体" w:eastAsia="仿宋_GB2312"/>
          <w:sz w:val="32"/>
          <w:szCs w:val="32"/>
          <w:lang w:val="en-US" w:eastAsia="zh-CN"/>
        </w:rPr>
        <w:t>100万元。</w:t>
      </w:r>
    </w:p>
    <w:p>
      <w:pPr>
        <w:widowControl w:val="0"/>
        <w:wordWrap/>
        <w:adjustRightInd/>
        <w:spacing w:line="560" w:lineRule="exact"/>
        <w:ind w:left="0" w:leftChars="0" w:right="0" w:firstLine="643" w:firstLineChars="200"/>
        <w:textAlignment w:val="auto"/>
        <w:rPr>
          <w:rFonts w:hint="eastAsia" w:ascii="仿宋_GB2312" w:hAnsi="宋体" w:eastAsia="仿宋_GB2312"/>
          <w:sz w:val="32"/>
          <w:szCs w:val="32"/>
        </w:rPr>
      </w:pPr>
      <w:r>
        <w:rPr>
          <w:rFonts w:hint="eastAsia" w:ascii="楷体_GB2312" w:hAnsi="楷体_GB2312" w:eastAsia="楷体_GB2312" w:cs="楷体_GB2312"/>
          <w:b/>
          <w:bCs/>
          <w:kern w:val="2"/>
          <w:sz w:val="32"/>
          <w:szCs w:val="32"/>
          <w:highlight w:val="none"/>
          <w:lang w:val="en-US" w:eastAsia="zh-CN" w:bidi="ar-SA"/>
        </w:rPr>
        <w:t>第十条  全方位做好服务保障。</w:t>
      </w:r>
      <w:r>
        <w:rPr>
          <w:rFonts w:hint="eastAsia" w:ascii="仿宋_GB2312" w:hAnsi="宋体" w:eastAsia="仿宋_GB2312"/>
          <w:sz w:val="32"/>
          <w:szCs w:val="32"/>
        </w:rPr>
        <w:t>发挥“两区”政策叠加优势，积极向国家、市级有关部门争取政策突破、先行示范</w:t>
      </w:r>
      <w:r>
        <w:rPr>
          <w:rFonts w:hint="eastAsia" w:ascii="仿宋_GB2312" w:hAnsi="宋体" w:eastAsia="仿宋_GB2312"/>
          <w:sz w:val="32"/>
          <w:szCs w:val="32"/>
          <w:lang w:eastAsia="zh-CN"/>
        </w:rPr>
        <w:t>。开辟企业“绿色通道”，</w:t>
      </w:r>
      <w:r>
        <w:rPr>
          <w:rFonts w:hint="eastAsia" w:ascii="仿宋_GB2312" w:hAnsi="宋体" w:eastAsia="仿宋_GB2312"/>
          <w:sz w:val="32"/>
          <w:szCs w:val="32"/>
        </w:rPr>
        <w:t>对商业航天企业、机构，在人才落户、医疗服务、子女入学、金融服务、</w:t>
      </w:r>
      <w:r>
        <w:rPr>
          <w:rFonts w:hint="eastAsia" w:ascii="仿宋_GB2312" w:hAnsi="宋体" w:eastAsia="仿宋_GB2312"/>
          <w:sz w:val="32"/>
          <w:szCs w:val="32"/>
          <w:lang w:eastAsia="zh-CN"/>
        </w:rPr>
        <w:t>住房保障</w:t>
      </w:r>
      <w:r>
        <w:rPr>
          <w:rFonts w:hint="eastAsia" w:ascii="仿宋_GB2312" w:hAnsi="宋体" w:eastAsia="仿宋_GB2312"/>
          <w:sz w:val="32"/>
          <w:szCs w:val="32"/>
        </w:rPr>
        <w:t>等方面给予</w:t>
      </w:r>
      <w:r>
        <w:rPr>
          <w:rFonts w:hint="eastAsia" w:ascii="仿宋_GB2312" w:hAnsi="宋体" w:eastAsia="仿宋_GB2312"/>
          <w:sz w:val="32"/>
          <w:szCs w:val="32"/>
          <w:lang w:eastAsia="zh-CN"/>
        </w:rPr>
        <w:t>精准</w:t>
      </w:r>
      <w:r>
        <w:rPr>
          <w:rFonts w:hint="eastAsia" w:ascii="仿宋_GB2312" w:hAnsi="宋体" w:eastAsia="仿宋_GB2312"/>
          <w:sz w:val="32"/>
          <w:szCs w:val="32"/>
        </w:rPr>
        <w:t>服务。</w:t>
      </w:r>
    </w:p>
    <w:p>
      <w:pPr>
        <w:widowControl w:val="0"/>
        <w:wordWrap/>
        <w:adjustRightInd/>
        <w:spacing w:line="560" w:lineRule="exact"/>
        <w:ind w:left="0" w:leftChars="0" w:right="0"/>
        <w:textAlignment w:val="auto"/>
        <w:rPr>
          <w:rFonts w:hint="eastAsia" w:ascii="黑体" w:hAnsi="黑体" w:eastAsia="黑体"/>
          <w:sz w:val="32"/>
          <w:szCs w:val="32"/>
          <w:highlight w:val="none"/>
        </w:rPr>
      </w:pPr>
    </w:p>
    <w:p>
      <w:pPr>
        <w:widowControl w:val="0"/>
        <w:wordWrap/>
        <w:adjustRightInd/>
        <w:snapToGrid/>
        <w:spacing w:line="560" w:lineRule="exact"/>
        <w:ind w:left="0" w:leftChars="0" w:right="0"/>
        <w:jc w:val="center"/>
        <w:textAlignment w:val="auto"/>
        <w:rPr>
          <w:rFonts w:hint="eastAsia" w:ascii="黑体" w:hAnsi="黑体" w:eastAsia="黑体"/>
          <w:bCs/>
          <w:sz w:val="32"/>
          <w:szCs w:val="32"/>
        </w:rPr>
      </w:pPr>
      <w:r>
        <w:rPr>
          <w:rFonts w:hint="eastAsia" w:ascii="黑体" w:hAnsi="黑体" w:eastAsia="黑体"/>
          <w:bCs/>
          <w:sz w:val="32"/>
          <w:szCs w:val="32"/>
        </w:rPr>
        <w:t xml:space="preserve">第四章  </w:t>
      </w:r>
      <w:r>
        <w:rPr>
          <w:rFonts w:hint="eastAsia" w:ascii="黑体" w:hAnsi="黑体" w:eastAsia="黑体"/>
          <w:bCs/>
          <w:sz w:val="32"/>
          <w:szCs w:val="32"/>
          <w:lang w:val="en-US" w:eastAsia="zh-CN"/>
        </w:rPr>
        <w:t>工作流程</w:t>
      </w:r>
    </w:p>
    <w:p>
      <w:pPr>
        <w:widowControl w:val="0"/>
        <w:wordWrap/>
        <w:adjustRightInd/>
        <w:spacing w:line="560" w:lineRule="exact"/>
        <w:ind w:left="0" w:leftChars="0" w:right="0" w:firstLine="640" w:firstLineChars="200"/>
        <w:textAlignment w:val="auto"/>
        <w:rPr>
          <w:rFonts w:hint="eastAsia" w:ascii="黑体" w:hAnsi="黑体" w:eastAsia="黑体"/>
          <w:sz w:val="32"/>
          <w:szCs w:val="32"/>
          <w:highlight w:val="none"/>
        </w:rPr>
      </w:pPr>
    </w:p>
    <w:p>
      <w:pPr>
        <w:widowControl w:val="0"/>
        <w:wordWrap/>
        <w:adjustRightInd/>
        <w:spacing w:line="560" w:lineRule="exact"/>
        <w:ind w:left="0" w:leftChars="0" w:right="0" w:firstLine="643" w:firstLineChars="200"/>
        <w:textAlignment w:val="auto"/>
        <w:rPr>
          <w:rFonts w:hint="eastAsia" w:ascii="仿宋_GB2312" w:hAnsi="宋体" w:eastAsia="仿宋_GB2312"/>
          <w:sz w:val="32"/>
          <w:szCs w:val="32"/>
        </w:rPr>
      </w:pPr>
      <w:r>
        <w:rPr>
          <w:rFonts w:hint="eastAsia" w:ascii="楷体_GB2312" w:hAnsi="楷体_GB2312" w:eastAsia="楷体_GB2312" w:cs="楷体_GB2312"/>
          <w:b/>
          <w:bCs/>
          <w:kern w:val="2"/>
          <w:sz w:val="32"/>
          <w:szCs w:val="32"/>
          <w:highlight w:val="none"/>
          <w:lang w:val="en-US" w:eastAsia="zh-CN" w:bidi="ar-SA"/>
        </w:rPr>
        <w:t>（一）项目征集。</w:t>
      </w:r>
      <w:r>
        <w:rPr>
          <w:rFonts w:hint="eastAsia" w:ascii="仿宋_GB2312" w:hAnsi="宋体" w:eastAsia="仿宋_GB2312"/>
          <w:sz w:val="32"/>
          <w:szCs w:val="32"/>
        </w:rPr>
        <w:t>由大兴区经济和信息化局牵头负责每年面向全区征集相关项目。</w:t>
      </w:r>
    </w:p>
    <w:p>
      <w:pPr>
        <w:widowControl w:val="0"/>
        <w:wordWrap/>
        <w:adjustRightInd/>
        <w:spacing w:line="560" w:lineRule="exact"/>
        <w:ind w:left="0" w:leftChars="0" w:right="0" w:firstLine="643" w:firstLineChars="200"/>
        <w:textAlignment w:val="auto"/>
        <w:rPr>
          <w:rFonts w:hint="eastAsia" w:ascii="仿宋_GB2312" w:hAnsi="宋体" w:eastAsia="仿宋_GB2312"/>
          <w:sz w:val="32"/>
          <w:szCs w:val="32"/>
        </w:rPr>
      </w:pPr>
      <w:r>
        <w:rPr>
          <w:rFonts w:hint="eastAsia" w:ascii="楷体_GB2312" w:hAnsi="楷体_GB2312" w:eastAsia="楷体_GB2312" w:cs="楷体_GB2312"/>
          <w:b/>
          <w:bCs/>
          <w:kern w:val="2"/>
          <w:sz w:val="32"/>
          <w:szCs w:val="32"/>
          <w:highlight w:val="none"/>
          <w:lang w:val="en-US" w:eastAsia="zh-CN" w:bidi="ar-SA"/>
        </w:rPr>
        <w:t>（二）项目审核兑现。</w:t>
      </w:r>
      <w:r>
        <w:rPr>
          <w:rFonts w:hint="eastAsia" w:ascii="仿宋_GB2312" w:hAnsi="宋体" w:eastAsia="仿宋_GB2312"/>
          <w:sz w:val="32"/>
          <w:szCs w:val="32"/>
        </w:rPr>
        <w:t>大兴区经济和信息化局负责</w:t>
      </w:r>
      <w:r>
        <w:rPr>
          <w:rFonts w:hint="eastAsia" w:ascii="仿宋_GB2312" w:hAnsi="宋体" w:eastAsia="仿宋_GB2312"/>
          <w:sz w:val="32"/>
          <w:szCs w:val="32"/>
          <w:lang w:val="en-US" w:eastAsia="zh-CN"/>
        </w:rPr>
        <w:t>组织</w:t>
      </w:r>
      <w:r>
        <w:rPr>
          <w:rFonts w:hint="eastAsia" w:ascii="仿宋_GB2312" w:hAnsi="宋体" w:eastAsia="仿宋_GB2312"/>
          <w:sz w:val="32"/>
          <w:szCs w:val="32"/>
        </w:rPr>
        <w:t>第三方专业机构或专家</w:t>
      </w:r>
      <w:r>
        <w:rPr>
          <w:rFonts w:hint="eastAsia" w:ascii="仿宋_GB2312" w:hAnsi="宋体" w:eastAsia="仿宋_GB2312"/>
          <w:sz w:val="32"/>
          <w:szCs w:val="32"/>
          <w:lang w:val="en-US" w:eastAsia="zh-CN"/>
        </w:rPr>
        <w:t>协助</w:t>
      </w:r>
      <w:r>
        <w:rPr>
          <w:rFonts w:hint="eastAsia" w:ascii="仿宋_GB2312" w:hAnsi="宋体" w:eastAsia="仿宋_GB2312"/>
          <w:sz w:val="32"/>
          <w:szCs w:val="32"/>
        </w:rPr>
        <w:t>开展项目</w:t>
      </w:r>
      <w:r>
        <w:rPr>
          <w:rFonts w:hint="eastAsia" w:ascii="仿宋_GB2312" w:hAnsi="宋体" w:eastAsia="仿宋_GB2312"/>
          <w:sz w:val="32"/>
          <w:szCs w:val="32"/>
          <w:lang w:val="en-US" w:eastAsia="zh-CN"/>
        </w:rPr>
        <w:t>审核</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并按照既定程序在</w:t>
      </w:r>
      <w:r>
        <w:rPr>
          <w:rFonts w:hint="eastAsia" w:ascii="仿宋_GB2312" w:hAnsi="宋体" w:eastAsia="仿宋_GB2312"/>
          <w:sz w:val="32"/>
          <w:szCs w:val="32"/>
        </w:rPr>
        <w:t>大兴区人民政府网站公示，公示期不少于5个工作日。公示期结束后，对公示无异议的项目予以支持。任何单位和个人如持有异议，应当在公示期内提交书面意见和有关证据，逾期不予受理。</w:t>
      </w:r>
    </w:p>
    <w:p>
      <w:pPr>
        <w:widowControl w:val="0"/>
        <w:wordWrap/>
        <w:adjustRightInd/>
        <w:spacing w:line="560" w:lineRule="exact"/>
        <w:ind w:left="0" w:leftChars="0" w:right="0"/>
        <w:textAlignment w:val="auto"/>
        <w:rPr>
          <w:rFonts w:ascii="黑体" w:hAnsi="黑体" w:eastAsia="黑体"/>
          <w:bCs/>
          <w:sz w:val="32"/>
          <w:szCs w:val="32"/>
        </w:rPr>
      </w:pPr>
    </w:p>
    <w:p>
      <w:pPr>
        <w:widowControl w:val="0"/>
        <w:wordWrap/>
        <w:adjustRightInd/>
        <w:snapToGrid/>
        <w:spacing w:line="560" w:lineRule="exact"/>
        <w:ind w:left="0" w:leftChars="0" w:right="0"/>
        <w:jc w:val="center"/>
        <w:textAlignment w:val="auto"/>
        <w:rPr>
          <w:rFonts w:hint="eastAsia" w:ascii="黑体" w:hAnsi="黑体" w:eastAsia="黑体"/>
          <w:bCs/>
          <w:sz w:val="32"/>
          <w:szCs w:val="32"/>
        </w:rPr>
      </w:pPr>
      <w:r>
        <w:rPr>
          <w:rFonts w:hint="eastAsia" w:ascii="黑体" w:hAnsi="黑体" w:eastAsia="黑体"/>
          <w:bCs/>
          <w:sz w:val="32"/>
          <w:szCs w:val="32"/>
        </w:rPr>
        <w:t>第五章  附  则</w:t>
      </w:r>
    </w:p>
    <w:p>
      <w:pPr>
        <w:widowControl w:val="0"/>
        <w:wordWrap/>
        <w:adjustRightInd/>
        <w:spacing w:line="560" w:lineRule="exact"/>
        <w:ind w:left="0" w:leftChars="0" w:right="0"/>
        <w:textAlignment w:val="auto"/>
        <w:rPr>
          <w:rFonts w:ascii="黑体" w:hAnsi="黑体" w:eastAsia="黑体"/>
          <w:bCs/>
          <w:sz w:val="32"/>
          <w:szCs w:val="32"/>
        </w:rPr>
      </w:pPr>
    </w:p>
    <w:p>
      <w:pPr>
        <w:widowControl w:val="0"/>
        <w:numPr>
          <w:ilvl w:val="0"/>
          <w:numId w:val="1"/>
        </w:numPr>
        <w:wordWrap/>
        <w:adjustRightInd/>
        <w:spacing w:line="560" w:lineRule="exact"/>
        <w:ind w:left="0" w:leftChars="0" w:right="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本办法由大兴区经济和信息化局负责制定实施细则，组织实施并负责解释。</w:t>
      </w:r>
    </w:p>
    <w:p>
      <w:pPr>
        <w:widowControl w:val="0"/>
        <w:wordWrap/>
        <w:adjustRightInd/>
        <w:spacing w:line="560" w:lineRule="exact"/>
        <w:ind w:left="0" w:leftChars="0" w:right="0" w:firstLine="640" w:firstLineChars="200"/>
        <w:textAlignment w:val="auto"/>
        <w:rPr>
          <w:rFonts w:hint="eastAsia" w:ascii="仿宋_GB2312" w:hAnsi="宋体" w:eastAsia="仿宋_GB2312"/>
          <w:sz w:val="32"/>
          <w:szCs w:val="32"/>
        </w:rPr>
      </w:pPr>
      <w:r>
        <w:rPr>
          <w:rFonts w:hint="eastAsia" w:ascii="仿宋_GB2312" w:hAnsi="宋体" w:eastAsia="仿宋_GB2312" w:cs="Times New Roman"/>
          <w:b w:val="0"/>
          <w:bCs w:val="0"/>
          <w:kern w:val="2"/>
          <w:sz w:val="32"/>
          <w:szCs w:val="32"/>
          <w:lang w:val="en-US" w:eastAsia="zh-CN" w:bidi="ar-SA"/>
        </w:rPr>
        <w:t>（二）</w:t>
      </w:r>
      <w:r>
        <w:rPr>
          <w:rFonts w:hint="eastAsia" w:ascii="仿宋_GB2312" w:hAnsi="宋体" w:eastAsia="仿宋_GB2312"/>
          <w:sz w:val="32"/>
          <w:szCs w:val="32"/>
          <w:lang w:eastAsia="zh-CN"/>
        </w:rPr>
        <w:t>同一企业的同一项目同时符合大兴区其他政策规定的按照择优不重复的原则予以支持，另有规定的除外。</w:t>
      </w:r>
    </w:p>
    <w:p>
      <w:pPr>
        <w:widowControl w:val="0"/>
        <w:wordWrap/>
        <w:adjustRightInd/>
        <w:spacing w:line="560" w:lineRule="exact"/>
        <w:ind w:left="0" w:leftChars="0" w:right="0"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（三）本办法自公布之日起施行，施行期间根据国家和北京市相关政策进行调整。</w:t>
      </w:r>
    </w:p>
    <w:sectPr>
      <w:footerReference r:id="rId4" w:type="default"/>
      <w:pgSz w:w="11906" w:h="16838"/>
      <w:pgMar w:top="2098" w:right="1474" w:bottom="1985" w:left="1588" w:header="851" w:footer="992" w:gutter="0"/>
      <w:pgNumType w:fmt="numberInDash" w:start="1"/>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rPr>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t>- 1 -</w:t>
    </w:r>
    <w:r>
      <w:rPr>
        <w:rFonts w:ascii="宋体" w:hAnsi="宋体"/>
        <w:sz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9041859">
    <w:nsid w:val="61B1CB43"/>
    <w:multiLevelType w:val="singleLevel"/>
    <w:tmpl w:val="61B1CB43"/>
    <w:lvl w:ilvl="0" w:tentative="1">
      <w:start w:val="1"/>
      <w:numFmt w:val="chineseCounting"/>
      <w:suff w:val="nothing"/>
      <w:lvlText w:val="（%1）"/>
      <w:lvlJc w:val="left"/>
    </w:lvl>
  </w:abstractNum>
  <w:num w:numId="1">
    <w:abstractNumId w:val="16390418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45839"/>
    <w:rsid w:val="00022957"/>
    <w:rsid w:val="0014415F"/>
    <w:rsid w:val="00191F81"/>
    <w:rsid w:val="0022590E"/>
    <w:rsid w:val="004932EB"/>
    <w:rsid w:val="004D512A"/>
    <w:rsid w:val="004E5ABA"/>
    <w:rsid w:val="005138D5"/>
    <w:rsid w:val="006A31F2"/>
    <w:rsid w:val="006C1696"/>
    <w:rsid w:val="008147A2"/>
    <w:rsid w:val="0094091A"/>
    <w:rsid w:val="00945839"/>
    <w:rsid w:val="009748A2"/>
    <w:rsid w:val="009F75F0"/>
    <w:rsid w:val="00F44004"/>
    <w:rsid w:val="00F930C9"/>
    <w:rsid w:val="013768C1"/>
    <w:rsid w:val="035E7C25"/>
    <w:rsid w:val="0408184D"/>
    <w:rsid w:val="041F5D3E"/>
    <w:rsid w:val="04892D86"/>
    <w:rsid w:val="04DD7289"/>
    <w:rsid w:val="056700F4"/>
    <w:rsid w:val="05A14500"/>
    <w:rsid w:val="0C49426E"/>
    <w:rsid w:val="0CA72D9B"/>
    <w:rsid w:val="0D583CD0"/>
    <w:rsid w:val="0D5F050E"/>
    <w:rsid w:val="0DA92EF6"/>
    <w:rsid w:val="0EDA529E"/>
    <w:rsid w:val="0F0757E2"/>
    <w:rsid w:val="0F9A0C4F"/>
    <w:rsid w:val="10334F1B"/>
    <w:rsid w:val="117C312F"/>
    <w:rsid w:val="11C339B4"/>
    <w:rsid w:val="12032210"/>
    <w:rsid w:val="12612C99"/>
    <w:rsid w:val="12A56354"/>
    <w:rsid w:val="12FE65AB"/>
    <w:rsid w:val="13BB168C"/>
    <w:rsid w:val="14440709"/>
    <w:rsid w:val="14C51497"/>
    <w:rsid w:val="15851E80"/>
    <w:rsid w:val="159B49CD"/>
    <w:rsid w:val="17D13F26"/>
    <w:rsid w:val="19FB38ED"/>
    <w:rsid w:val="1A774E7A"/>
    <w:rsid w:val="1C034EE3"/>
    <w:rsid w:val="1C5E6C28"/>
    <w:rsid w:val="1D2A3B9F"/>
    <w:rsid w:val="1EC54217"/>
    <w:rsid w:val="1F025C64"/>
    <w:rsid w:val="1FB8730E"/>
    <w:rsid w:val="212671F1"/>
    <w:rsid w:val="24704CEE"/>
    <w:rsid w:val="247E34FD"/>
    <w:rsid w:val="24A31070"/>
    <w:rsid w:val="253E1710"/>
    <w:rsid w:val="2624631F"/>
    <w:rsid w:val="274B1605"/>
    <w:rsid w:val="27B03025"/>
    <w:rsid w:val="286708D5"/>
    <w:rsid w:val="2A9417CB"/>
    <w:rsid w:val="2C061045"/>
    <w:rsid w:val="2F8867B5"/>
    <w:rsid w:val="30F543DC"/>
    <w:rsid w:val="32702796"/>
    <w:rsid w:val="341C3FDE"/>
    <w:rsid w:val="350F5F0A"/>
    <w:rsid w:val="35241A1A"/>
    <w:rsid w:val="36593770"/>
    <w:rsid w:val="36AF1B22"/>
    <w:rsid w:val="375004A1"/>
    <w:rsid w:val="37E12B00"/>
    <w:rsid w:val="37FD79CD"/>
    <w:rsid w:val="381D2D9D"/>
    <w:rsid w:val="399C1A6C"/>
    <w:rsid w:val="3B4C7580"/>
    <w:rsid w:val="3BD20235"/>
    <w:rsid w:val="3D0353D3"/>
    <w:rsid w:val="3D106EA5"/>
    <w:rsid w:val="3E355038"/>
    <w:rsid w:val="3E9063B2"/>
    <w:rsid w:val="42EC0C42"/>
    <w:rsid w:val="43E43EFB"/>
    <w:rsid w:val="43F25407"/>
    <w:rsid w:val="4861568F"/>
    <w:rsid w:val="491F5084"/>
    <w:rsid w:val="499E2347"/>
    <w:rsid w:val="49E134D3"/>
    <w:rsid w:val="4A3C4B74"/>
    <w:rsid w:val="4AA63C0E"/>
    <w:rsid w:val="4D1C727C"/>
    <w:rsid w:val="4D2F582F"/>
    <w:rsid w:val="4D940836"/>
    <w:rsid w:val="4DBC6177"/>
    <w:rsid w:val="4EB23EE7"/>
    <w:rsid w:val="502C371D"/>
    <w:rsid w:val="53002484"/>
    <w:rsid w:val="54067A66"/>
    <w:rsid w:val="54636974"/>
    <w:rsid w:val="54860EB4"/>
    <w:rsid w:val="5562430E"/>
    <w:rsid w:val="55D967F2"/>
    <w:rsid w:val="560D05CC"/>
    <w:rsid w:val="5C8C189E"/>
    <w:rsid w:val="5CED601F"/>
    <w:rsid w:val="5D2C7B10"/>
    <w:rsid w:val="5D7F4BB2"/>
    <w:rsid w:val="5E6F3EAC"/>
    <w:rsid w:val="5F871307"/>
    <w:rsid w:val="601D7741"/>
    <w:rsid w:val="606F5C44"/>
    <w:rsid w:val="609459B0"/>
    <w:rsid w:val="60D67231"/>
    <w:rsid w:val="60E84D00"/>
    <w:rsid w:val="61482D9D"/>
    <w:rsid w:val="617106EC"/>
    <w:rsid w:val="61EE6A9E"/>
    <w:rsid w:val="632F0504"/>
    <w:rsid w:val="64226668"/>
    <w:rsid w:val="65CE239C"/>
    <w:rsid w:val="660976EF"/>
    <w:rsid w:val="67CB101E"/>
    <w:rsid w:val="69B000F3"/>
    <w:rsid w:val="6B810CEE"/>
    <w:rsid w:val="6BEA6940"/>
    <w:rsid w:val="6C903780"/>
    <w:rsid w:val="700957C6"/>
    <w:rsid w:val="701236AD"/>
    <w:rsid w:val="71796707"/>
    <w:rsid w:val="71CC153E"/>
    <w:rsid w:val="71EE403E"/>
    <w:rsid w:val="72727421"/>
    <w:rsid w:val="72945AD9"/>
    <w:rsid w:val="73190264"/>
    <w:rsid w:val="753F33D3"/>
    <w:rsid w:val="75D0798D"/>
    <w:rsid w:val="760B7C41"/>
    <w:rsid w:val="76B25920"/>
    <w:rsid w:val="76D0749C"/>
    <w:rsid w:val="7B107D4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0" w:semiHidden="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spacing w:before="100" w:beforeAutospacing="1" w:after="100" w:afterAutospacing="1"/>
      <w:jc w:val="left"/>
      <w:outlineLvl w:val="0"/>
    </w:pPr>
    <w:rPr>
      <w:rFonts w:ascii="宋体" w:hAnsi="宋体"/>
      <w:b/>
      <w:bCs/>
      <w:kern w:val="44"/>
      <w:sz w:val="48"/>
      <w:szCs w:val="48"/>
    </w:rPr>
  </w:style>
  <w:style w:type="character" w:default="1" w:styleId="7">
    <w:name w:val="Default Paragraph Font"/>
    <w:unhideWhenUsed/>
    <w:qFormat/>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3">
    <w:name w:val="Body Text"/>
    <w:basedOn w:val="1"/>
    <w:unhideWhenUsed/>
    <w:qFormat/>
    <w:uiPriority w:val="0"/>
    <w:pPr>
      <w:spacing w:after="120" w:afterLines="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unhideWhenUsed/>
    <w:qFormat/>
    <w:uiPriority w:val="0"/>
    <w:pPr>
      <w:snapToGrid w:val="0"/>
      <w:jc w:val="left"/>
    </w:pPr>
    <w:rPr>
      <w:sz w:val="18"/>
    </w:rPr>
  </w:style>
  <w:style w:type="character" w:styleId="8">
    <w:name w:val="Strong"/>
    <w:qFormat/>
    <w:uiPriority w:val="22"/>
    <w:rPr>
      <w:b/>
    </w:rPr>
  </w:style>
  <w:style w:type="character" w:styleId="9">
    <w:name w:val="footnote reference"/>
    <w:basedOn w:val="7"/>
    <w:unhideWhenUsed/>
    <w:qFormat/>
    <w:uiPriority w:val="0"/>
    <w:rPr>
      <w:vertAlign w:val="superscript"/>
    </w:rPr>
  </w:style>
  <w:style w:type="character" w:customStyle="1" w:styleId="11">
    <w:name w:val="标题 1 Char"/>
    <w:basedOn w:val="7"/>
    <w:link w:val="2"/>
    <w:qFormat/>
    <w:uiPriority w:val="0"/>
    <w:rPr>
      <w:rFonts w:ascii="宋体" w:hAnsi="宋体" w:eastAsia="宋体" w:cs="Times New Roman"/>
      <w:b/>
      <w:bCs/>
      <w:kern w:val="44"/>
      <w:sz w:val="48"/>
      <w:szCs w:val="48"/>
    </w:rPr>
  </w:style>
  <w:style w:type="character" w:customStyle="1" w:styleId="12">
    <w:name w:val="页脚 Char"/>
    <w:basedOn w:val="7"/>
    <w:link w:val="4"/>
    <w:qFormat/>
    <w:uiPriority w:val="99"/>
    <w:rPr>
      <w:rFonts w:ascii="Times New Roman" w:hAnsi="Times New Roman" w:eastAsia="宋体" w:cs="Times New Roman"/>
      <w:sz w:val="18"/>
      <w:szCs w:val="18"/>
    </w:rPr>
  </w:style>
  <w:style w:type="character" w:customStyle="1" w:styleId="13">
    <w:name w:val="页眉 Char"/>
    <w:basedOn w:val="7"/>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275</Words>
  <Characters>1569</Characters>
  <Lines>13</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2021-10-14T02:29:00Z</dcterms:created>
  <dc:creator>Administrator</dc:creator>
  <cp:lastModifiedBy>李淑敏</cp:lastModifiedBy>
  <cp:lastPrinted>2021-12-10T11:27:00Z</cp:lastPrinted>
  <dcterms:modified xsi:type="dcterms:W3CDTF">2021-12-16T08:35:36Z</dcterms:modified>
  <dc:title>大兴区支持商业航天产业发展暂行办法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