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eastAsia="方正小标宋简体"/>
          <w:color w:val="000000"/>
          <w:sz w:val="44"/>
          <w:szCs w:val="44"/>
        </w:rPr>
      </w:pPr>
      <w:bookmarkStart w:id="1" w:name="_GoBack"/>
      <w:bookmarkEnd w:id="1"/>
      <w:r>
        <w:rPr>
          <w:rFonts w:hint="eastAsia" w:eastAsia="方正小标宋简体"/>
          <w:color w:val="000000"/>
          <w:sz w:val="44"/>
          <w:szCs w:val="44"/>
        </w:rPr>
        <w:t>北京市关于加快建设全球数字经济标杆城市</w:t>
      </w:r>
    </w:p>
    <w:p>
      <w:pPr>
        <w:spacing w:line="640" w:lineRule="exact"/>
        <w:jc w:val="center"/>
        <w:outlineLvl w:val="0"/>
        <w:rPr>
          <w:rFonts w:eastAsia="方正小标宋简体"/>
          <w:color w:val="000000"/>
          <w:sz w:val="44"/>
          <w:szCs w:val="44"/>
        </w:rPr>
      </w:pPr>
      <w:r>
        <w:rPr>
          <w:rFonts w:hint="eastAsia" w:eastAsia="方正小标宋简体"/>
          <w:color w:val="000000"/>
          <w:sz w:val="44"/>
          <w:szCs w:val="44"/>
        </w:rPr>
        <w:t>大兴</w:t>
      </w:r>
      <w:r>
        <w:rPr>
          <w:rFonts w:hint="eastAsia" w:eastAsia="方正小标宋简体"/>
          <w:color w:val="000000"/>
          <w:sz w:val="44"/>
          <w:szCs w:val="44"/>
          <w:lang w:eastAsia="zh-CN"/>
        </w:rPr>
        <w:t>区</w:t>
      </w:r>
      <w:r>
        <w:rPr>
          <w:rFonts w:hint="eastAsia" w:eastAsia="方正小标宋简体"/>
          <w:color w:val="000000"/>
          <w:sz w:val="44"/>
          <w:szCs w:val="44"/>
        </w:rPr>
        <w:t>行动方案（2021-2030年）</w:t>
      </w:r>
    </w:p>
    <w:p>
      <w:pPr>
        <w:spacing w:line="640" w:lineRule="exact"/>
        <w:jc w:val="center"/>
        <w:outlineLvl w:val="0"/>
        <w:rPr>
          <w:rFonts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征求意见</w:t>
      </w:r>
      <w:r>
        <w:rPr>
          <w:rFonts w:hint="eastAsia" w:ascii="楷体_GB2312" w:eastAsia="楷体_GB2312"/>
          <w:color w:val="000000"/>
          <w:sz w:val="32"/>
          <w:szCs w:val="32"/>
        </w:rPr>
        <w:t>稿）</w:t>
      </w:r>
    </w:p>
    <w:p>
      <w:pPr>
        <w:spacing w:line="560" w:lineRule="exact"/>
        <w:rPr>
          <w:rFonts w:eastAsia="仿宋_GB2312"/>
          <w:color w:val="000000"/>
          <w:sz w:val="36"/>
          <w:szCs w:val="36"/>
        </w:rPr>
      </w:pPr>
    </w:p>
    <w:p>
      <w:pPr>
        <w:widowControl/>
        <w:spacing w:line="560" w:lineRule="exact"/>
        <w:ind w:firstLine="640" w:firstLineChars="200"/>
        <w:rPr>
          <w:rFonts w:eastAsia="仿宋_GB2312"/>
          <w:sz w:val="32"/>
          <w:szCs w:val="32"/>
        </w:rPr>
      </w:pPr>
      <w:r>
        <w:rPr>
          <w:rFonts w:eastAsia="仿宋_GB2312"/>
          <w:sz w:val="32"/>
          <w:szCs w:val="32"/>
        </w:rPr>
        <w:t>为全面贯彻党中央、国务院和北京市关于大力推进数字经济发展的战略部署，深入落实《北京市关于加快建设全球数字经济标杆城市的实施方案》，</w:t>
      </w:r>
      <w:r>
        <w:rPr>
          <w:rFonts w:hint="eastAsia" w:eastAsia="仿宋_GB2312"/>
          <w:sz w:val="32"/>
          <w:szCs w:val="32"/>
          <w:lang w:val="en-US" w:eastAsia="zh-CN"/>
        </w:rPr>
        <w:t>推动大兴区</w:t>
      </w:r>
      <w:r>
        <w:rPr>
          <w:rFonts w:hint="eastAsia" w:eastAsia="仿宋_GB2312"/>
          <w:sz w:val="32"/>
          <w:szCs w:val="32"/>
        </w:rPr>
        <w:t>数字经济健康发展</w:t>
      </w:r>
      <w:r>
        <w:rPr>
          <w:rFonts w:hint="eastAsia" w:eastAsia="仿宋_GB2312"/>
          <w:sz w:val="32"/>
          <w:szCs w:val="32"/>
          <w:lang w:eastAsia="zh-CN"/>
        </w:rPr>
        <w:t>，</w:t>
      </w:r>
      <w:r>
        <w:rPr>
          <w:rFonts w:eastAsia="仿宋_GB2312"/>
          <w:sz w:val="32"/>
          <w:szCs w:val="32"/>
        </w:rPr>
        <w:t>打造首都高质量发展南部新的增长极，助力北京建设全球数字经济标杆城市，结合本区实际，制定本</w:t>
      </w:r>
      <w:r>
        <w:rPr>
          <w:rFonts w:hint="default" w:eastAsia="仿宋_GB2312"/>
          <w:sz w:val="32"/>
          <w:szCs w:val="32"/>
          <w:lang w:val="en-US" w:eastAsia="zh-CN"/>
        </w:rPr>
        <w:t>行动</w:t>
      </w:r>
      <w:r>
        <w:rPr>
          <w:rFonts w:eastAsia="仿宋_GB2312"/>
          <w:sz w:val="32"/>
          <w:szCs w:val="32"/>
        </w:rPr>
        <w:t>方案。</w:t>
      </w:r>
    </w:p>
    <w:p>
      <w:pPr>
        <w:spacing w:line="560" w:lineRule="exact"/>
        <w:ind w:firstLine="640" w:firstLineChars="200"/>
        <w:outlineLvl w:val="0"/>
        <w:rPr>
          <w:rFonts w:ascii="黑体" w:hAnsi="黑体" w:eastAsia="黑体" w:cs="Calibri"/>
          <w:sz w:val="32"/>
          <w:szCs w:val="32"/>
        </w:rPr>
      </w:pPr>
      <w:r>
        <w:rPr>
          <w:rFonts w:ascii="黑体" w:hAnsi="黑体" w:eastAsia="黑体" w:cs="Calibri"/>
          <w:sz w:val="32"/>
          <w:szCs w:val="32"/>
        </w:rPr>
        <w:t>一</w:t>
      </w:r>
      <w:r>
        <w:rPr>
          <w:rFonts w:hint="eastAsia" w:ascii="黑体" w:hAnsi="黑体" w:eastAsia="黑体" w:cs="Calibri"/>
          <w:sz w:val="32"/>
          <w:szCs w:val="32"/>
        </w:rPr>
        <w:t>、总体要求</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w:t>
      </w:r>
      <w:bookmarkStart w:id="0" w:name="_Hlk69371583"/>
      <w:r>
        <w:rPr>
          <w:rFonts w:hint="eastAsia" w:ascii="楷体_GB2312" w:eastAsia="楷体_GB2312"/>
          <w:sz w:val="32"/>
          <w:szCs w:val="32"/>
        </w:rPr>
        <w:t>指导思想</w:t>
      </w:r>
    </w:p>
    <w:p>
      <w:pPr>
        <w:widowControl/>
        <w:numPr>
          <w:ilvl w:val="255"/>
          <w:numId w:val="0"/>
        </w:numPr>
        <w:spacing w:line="560" w:lineRule="exact"/>
        <w:ind w:firstLine="640" w:firstLineChars="200"/>
        <w:rPr>
          <w:rFonts w:eastAsia="仿宋_GB2312"/>
          <w:sz w:val="32"/>
          <w:szCs w:val="32"/>
        </w:rPr>
      </w:pPr>
      <w:r>
        <w:rPr>
          <w:rFonts w:eastAsia="仿宋_GB2312"/>
          <w:sz w:val="32"/>
          <w:szCs w:val="32"/>
        </w:rPr>
        <w:t>坚持以习近平新时代中国特色社会主义思想为指导，全面贯彻落实党的十九大和十九届二中、三中、四中、五中</w:t>
      </w:r>
      <w:r>
        <w:rPr>
          <w:rFonts w:hint="eastAsia" w:eastAsia="仿宋_GB2312"/>
          <w:sz w:val="32"/>
          <w:szCs w:val="32"/>
          <w:lang w:eastAsia="zh-CN"/>
        </w:rPr>
        <w:t>、</w:t>
      </w:r>
      <w:r>
        <w:rPr>
          <w:rFonts w:hint="eastAsia" w:eastAsia="仿宋_GB2312"/>
          <w:sz w:val="32"/>
          <w:szCs w:val="32"/>
          <w:lang w:val="en-US" w:eastAsia="zh-CN"/>
        </w:rPr>
        <w:t>六中</w:t>
      </w:r>
      <w:r>
        <w:rPr>
          <w:rFonts w:eastAsia="仿宋_GB2312"/>
          <w:sz w:val="32"/>
          <w:szCs w:val="32"/>
        </w:rPr>
        <w:t>全会精神，</w:t>
      </w:r>
      <w:r>
        <w:rPr>
          <w:rFonts w:hint="default" w:eastAsia="仿宋_GB2312"/>
          <w:sz w:val="32"/>
          <w:szCs w:val="32"/>
          <w:lang w:val="en-US" w:eastAsia="zh-CN"/>
        </w:rPr>
        <w:t>以</w:t>
      </w:r>
      <w:r>
        <w:rPr>
          <w:rFonts w:hint="eastAsia" w:eastAsia="仿宋_GB2312"/>
          <w:sz w:val="32"/>
          <w:szCs w:val="32"/>
          <w:lang w:val="en-US" w:eastAsia="zh-CN"/>
        </w:rPr>
        <w:t>推动</w:t>
      </w:r>
      <w:r>
        <w:rPr>
          <w:rFonts w:eastAsia="仿宋_GB2312"/>
          <w:sz w:val="32"/>
          <w:szCs w:val="32"/>
        </w:rPr>
        <w:t>构建新发展格局</w:t>
      </w:r>
      <w:r>
        <w:rPr>
          <w:rFonts w:hint="eastAsia" w:eastAsia="仿宋_GB2312"/>
          <w:sz w:val="32"/>
          <w:szCs w:val="32"/>
          <w:lang w:eastAsia="zh-CN"/>
        </w:rPr>
        <w:t>、</w:t>
      </w:r>
      <w:r>
        <w:rPr>
          <w:rFonts w:hint="eastAsia" w:eastAsia="仿宋_GB2312"/>
          <w:sz w:val="32"/>
          <w:szCs w:val="32"/>
        </w:rPr>
        <w:t>建设现代化经济体系</w:t>
      </w:r>
      <w:r>
        <w:rPr>
          <w:rFonts w:hint="eastAsia" w:eastAsia="仿宋_GB2312"/>
          <w:sz w:val="32"/>
          <w:szCs w:val="32"/>
          <w:lang w:eastAsia="zh-CN"/>
        </w:rPr>
        <w:t>、构筑</w:t>
      </w:r>
      <w:r>
        <w:rPr>
          <w:rFonts w:hint="eastAsia" w:eastAsia="仿宋_GB2312"/>
          <w:sz w:val="32"/>
          <w:szCs w:val="32"/>
          <w:lang w:val="en-US" w:eastAsia="zh-CN"/>
        </w:rPr>
        <w:t>国家</w:t>
      </w:r>
      <w:r>
        <w:rPr>
          <w:rFonts w:hint="eastAsia" w:eastAsia="仿宋_GB2312"/>
          <w:sz w:val="32"/>
          <w:szCs w:val="32"/>
          <w:lang w:eastAsia="zh-CN"/>
        </w:rPr>
        <w:t>竞争新优势</w:t>
      </w:r>
      <w:r>
        <w:rPr>
          <w:rFonts w:hint="eastAsia" w:eastAsia="仿宋_GB2312"/>
          <w:sz w:val="32"/>
          <w:szCs w:val="32"/>
          <w:lang w:val="en-US" w:eastAsia="zh-CN"/>
        </w:rPr>
        <w:t>为主题</w:t>
      </w:r>
      <w:r>
        <w:rPr>
          <w:rFonts w:hint="eastAsia" w:eastAsia="仿宋_GB2312"/>
          <w:sz w:val="32"/>
          <w:szCs w:val="32"/>
        </w:rPr>
        <w:t>，</w:t>
      </w:r>
      <w:r>
        <w:rPr>
          <w:rFonts w:hint="eastAsia" w:eastAsia="仿宋_GB2312"/>
          <w:sz w:val="32"/>
          <w:szCs w:val="32"/>
          <w:lang w:val="en-US" w:eastAsia="zh-CN"/>
        </w:rPr>
        <w:t>以科技创新为引擎，统筹发展与安全，</w:t>
      </w:r>
      <w:r>
        <w:rPr>
          <w:rFonts w:eastAsia="仿宋_GB2312"/>
          <w:sz w:val="32"/>
          <w:szCs w:val="32"/>
        </w:rPr>
        <w:t>坚持全球视野、国际标准、超前布局，紧扣“两区”建设，发挥数据作为关键生产要素的作用，构建数据原生、算力枢纽两大数字经济底座，加强数字基础设施建设，</w:t>
      </w:r>
      <w:r>
        <w:rPr>
          <w:rFonts w:hint="eastAsia" w:eastAsia="仿宋_GB2312"/>
          <w:sz w:val="32"/>
          <w:szCs w:val="32"/>
          <w:lang w:val="en-US" w:eastAsia="zh-CN"/>
        </w:rPr>
        <w:t>打造</w:t>
      </w:r>
      <w:r>
        <w:rPr>
          <w:rFonts w:eastAsia="仿宋_GB2312"/>
          <w:sz w:val="32"/>
          <w:szCs w:val="32"/>
        </w:rPr>
        <w:t>以数字贸易为引领</w:t>
      </w:r>
      <w:r>
        <w:rPr>
          <w:rFonts w:hint="eastAsia" w:eastAsia="仿宋_GB2312"/>
          <w:sz w:val="32"/>
          <w:szCs w:val="32"/>
          <w:lang w:eastAsia="zh-CN"/>
        </w:rPr>
        <w:t>，</w:t>
      </w:r>
      <w:r>
        <w:rPr>
          <w:rFonts w:hint="eastAsia" w:eastAsia="仿宋_GB2312"/>
          <w:sz w:val="32"/>
          <w:szCs w:val="32"/>
          <w:lang w:val="en-US" w:eastAsia="zh-CN"/>
        </w:rPr>
        <w:t>数字</w:t>
      </w:r>
      <w:r>
        <w:rPr>
          <w:rFonts w:eastAsia="仿宋_GB2312"/>
          <w:sz w:val="32"/>
          <w:szCs w:val="32"/>
        </w:rPr>
        <w:t>健康</w:t>
      </w:r>
      <w:r>
        <w:rPr>
          <w:rFonts w:hint="eastAsia" w:eastAsia="仿宋_GB2312"/>
          <w:sz w:val="32"/>
          <w:szCs w:val="32"/>
          <w:lang w:val="en-US" w:eastAsia="zh-CN"/>
        </w:rPr>
        <w:t>为核心，</w:t>
      </w:r>
      <w:r>
        <w:rPr>
          <w:rFonts w:eastAsia="仿宋_GB2312"/>
          <w:sz w:val="32"/>
          <w:szCs w:val="32"/>
        </w:rPr>
        <w:t>文化创意、智能制造、能源服务</w:t>
      </w:r>
      <w:r>
        <w:rPr>
          <w:rFonts w:hint="eastAsia" w:eastAsia="仿宋_GB2312"/>
          <w:sz w:val="32"/>
          <w:szCs w:val="32"/>
          <w:lang w:val="en-US" w:eastAsia="zh-CN"/>
        </w:rPr>
        <w:t>为</w:t>
      </w:r>
      <w:r>
        <w:rPr>
          <w:rFonts w:eastAsia="仿宋_GB2312"/>
          <w:sz w:val="32"/>
          <w:szCs w:val="32"/>
        </w:rPr>
        <w:t>特色</w:t>
      </w:r>
      <w:r>
        <w:rPr>
          <w:rFonts w:hint="eastAsia" w:eastAsia="仿宋_GB2312"/>
          <w:sz w:val="32"/>
          <w:szCs w:val="32"/>
          <w:lang w:val="en-US" w:eastAsia="zh-CN"/>
        </w:rPr>
        <w:t>的“1+1+3”数字经济</w:t>
      </w:r>
      <w:r>
        <w:rPr>
          <w:rFonts w:eastAsia="仿宋_GB2312"/>
          <w:sz w:val="32"/>
          <w:szCs w:val="32"/>
        </w:rPr>
        <w:t>产业</w:t>
      </w:r>
      <w:r>
        <w:rPr>
          <w:rFonts w:hint="eastAsia" w:eastAsia="仿宋_GB2312"/>
          <w:sz w:val="32"/>
          <w:szCs w:val="32"/>
          <w:lang w:val="en-US" w:eastAsia="zh-CN"/>
        </w:rPr>
        <w:t>体系</w:t>
      </w:r>
      <w:r>
        <w:rPr>
          <w:rFonts w:eastAsia="仿宋_GB2312"/>
          <w:sz w:val="32"/>
          <w:szCs w:val="32"/>
        </w:rPr>
        <w:t>，促进数字</w:t>
      </w:r>
      <w:r>
        <w:rPr>
          <w:rFonts w:hint="eastAsia" w:eastAsia="仿宋_GB2312"/>
          <w:sz w:val="32"/>
          <w:szCs w:val="32"/>
        </w:rPr>
        <w:t>技术</w:t>
      </w:r>
      <w:r>
        <w:rPr>
          <w:rFonts w:eastAsia="仿宋_GB2312"/>
          <w:sz w:val="32"/>
          <w:szCs w:val="32"/>
        </w:rPr>
        <w:t>与实体经济深度融合，建设数字社会，加快数字化赋能社会生态，</w:t>
      </w:r>
      <w:r>
        <w:rPr>
          <w:rFonts w:hint="eastAsia" w:eastAsia="仿宋_GB2312"/>
          <w:sz w:val="32"/>
          <w:szCs w:val="32"/>
        </w:rPr>
        <w:t>完善数字经济治理</w:t>
      </w:r>
      <w:r>
        <w:rPr>
          <w:rFonts w:hint="eastAsia" w:eastAsia="仿宋_GB2312"/>
          <w:sz w:val="32"/>
          <w:szCs w:val="32"/>
          <w:lang w:val="en-US" w:eastAsia="zh-CN"/>
        </w:rPr>
        <w:t>能力和体系</w:t>
      </w:r>
      <w:r>
        <w:rPr>
          <w:rFonts w:hint="eastAsia" w:eastAsia="仿宋_GB2312"/>
          <w:sz w:val="32"/>
          <w:szCs w:val="32"/>
          <w:lang w:eastAsia="zh-CN"/>
        </w:rPr>
        <w:t>，</w:t>
      </w:r>
      <w:r>
        <w:rPr>
          <w:rFonts w:eastAsia="仿宋_GB2312"/>
          <w:sz w:val="32"/>
          <w:szCs w:val="32"/>
        </w:rPr>
        <w:t>推进数字经济京津冀协同发展，打造北京数字经济对外合作的“数字新国门”，为</w:t>
      </w:r>
      <w:bookmarkEnd w:id="0"/>
      <w:r>
        <w:rPr>
          <w:rFonts w:eastAsia="仿宋_GB2312"/>
          <w:sz w:val="32"/>
          <w:szCs w:val="32"/>
        </w:rPr>
        <w:t>北京建设全球数字经济标杆城市贡献大兴力量。</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（二）总体目标</w:t>
      </w:r>
    </w:p>
    <w:p>
      <w:pPr>
        <w:spacing w:line="560" w:lineRule="exact"/>
        <w:ind w:firstLine="640" w:firstLineChars="200"/>
        <w:rPr>
          <w:rFonts w:eastAsia="仿宋_GB2312"/>
          <w:sz w:val="32"/>
          <w:szCs w:val="32"/>
        </w:rPr>
      </w:pPr>
      <w:r>
        <w:rPr>
          <w:rFonts w:eastAsia="仿宋_GB2312"/>
          <w:sz w:val="32"/>
          <w:szCs w:val="32"/>
        </w:rPr>
        <w:t>瞄准世界前沿技术和未来发展趋势，通过5至10年的接续努力，打造汇聚数字经济特色发展的“四大新亮点”。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——建成示范引领的数据原生基础设施，建成高端领先的算力枢纽设施，筑牢</w:t>
      </w:r>
      <w:r>
        <w:rPr>
          <w:rFonts w:hint="eastAsia" w:ascii="仿宋_GB2312" w:hAnsi="仿宋" w:eastAsia="仿宋_GB2312" w:cs="Calibri"/>
          <w:b/>
          <w:bCs/>
          <w:sz w:val="32"/>
          <w:szCs w:val="32"/>
        </w:rPr>
        <w:t>数字原生新底座</w:t>
      </w:r>
      <w:r>
        <w:rPr>
          <w:rFonts w:hint="eastAsia" w:ascii="仿宋_GB2312" w:hAnsi="仿宋" w:eastAsia="仿宋_GB2312" w:cs="Calibri"/>
          <w:sz w:val="32"/>
          <w:szCs w:val="32"/>
        </w:rPr>
        <w:t>；</w:t>
      </w:r>
    </w:p>
    <w:p>
      <w:pPr>
        <w:spacing w:line="560" w:lineRule="exact"/>
        <w:ind w:firstLine="640" w:firstLineChars="200"/>
        <w:rPr>
          <w:rFonts w:ascii="仿宋_GB2312" w:hAnsi="仿宋" w:eastAsia="仿宋_GB2312" w:cs="Calibri"/>
          <w:b/>
          <w:bCs/>
          <w:sz w:val="32"/>
          <w:szCs w:val="32"/>
        </w:rPr>
      </w:pPr>
      <w:r>
        <w:rPr>
          <w:rFonts w:hint="eastAsia" w:ascii="仿宋_GB2312" w:hAnsi="仿宋" w:eastAsia="仿宋_GB2312" w:cs="Calibri"/>
          <w:sz w:val="32"/>
          <w:szCs w:val="32"/>
        </w:rPr>
        <w:t>——建成国际贸易数字化示范区，</w:t>
      </w:r>
      <w:r>
        <w:rPr>
          <w:rFonts w:hint="eastAsia" w:ascii="仿宋_GB2312" w:hAnsi="仿宋" w:eastAsia="仿宋_GB2312" w:cs="Calibri"/>
          <w:sz w:val="32"/>
          <w:szCs w:val="32"/>
          <w:lang w:val="en-US" w:eastAsia="zh-CN"/>
        </w:rPr>
        <w:t>货物</w:t>
      </w:r>
      <w:r>
        <w:rPr>
          <w:rFonts w:hint="eastAsia" w:ascii="仿宋_GB2312" w:hAnsi="仿宋" w:eastAsia="仿宋_GB2312" w:cs="Calibri"/>
          <w:sz w:val="32"/>
          <w:szCs w:val="32"/>
        </w:rPr>
        <w:t>贸易数字</w:t>
      </w:r>
      <w:r>
        <w:rPr>
          <w:rFonts w:hint="eastAsia" w:ascii="仿宋_GB2312" w:hAnsi="仿宋" w:eastAsia="仿宋_GB2312" w:cs="Calibri"/>
          <w:sz w:val="32"/>
          <w:szCs w:val="32"/>
          <w:lang w:val="en-US" w:eastAsia="zh-CN"/>
        </w:rPr>
        <w:t>化、数字服务贸易等领域的</w:t>
      </w:r>
      <w:r>
        <w:rPr>
          <w:rFonts w:hint="eastAsia" w:ascii="仿宋_GB2312" w:hAnsi="仿宋" w:eastAsia="仿宋_GB2312" w:cs="Calibri"/>
          <w:sz w:val="32"/>
          <w:szCs w:val="32"/>
        </w:rPr>
        <w:t>标准</w:t>
      </w:r>
      <w:r>
        <w:rPr>
          <w:rFonts w:hint="eastAsia" w:ascii="仿宋_GB2312" w:hAnsi="仿宋" w:eastAsia="仿宋_GB2312" w:cs="Calibri"/>
          <w:sz w:val="32"/>
          <w:szCs w:val="32"/>
          <w:lang w:val="en-US" w:eastAsia="zh-CN"/>
        </w:rPr>
        <w:t>规则</w:t>
      </w:r>
      <w:r>
        <w:rPr>
          <w:rFonts w:hint="eastAsia" w:ascii="仿宋_GB2312" w:hAnsi="仿宋" w:eastAsia="仿宋_GB2312" w:cs="Calibri"/>
          <w:sz w:val="32"/>
          <w:szCs w:val="32"/>
        </w:rPr>
        <w:t>制订</w:t>
      </w:r>
      <w:r>
        <w:rPr>
          <w:rFonts w:hint="eastAsia" w:ascii="仿宋_GB2312" w:hAnsi="仿宋" w:eastAsia="仿宋_GB2312" w:cs="Calibri"/>
          <w:sz w:val="32"/>
          <w:szCs w:val="32"/>
          <w:lang w:val="en-US" w:eastAsia="zh-CN"/>
        </w:rPr>
        <w:t>取得</w:t>
      </w:r>
      <w:r>
        <w:rPr>
          <w:rFonts w:hint="eastAsia" w:ascii="仿宋_GB2312" w:hAnsi="仿宋" w:eastAsia="仿宋_GB2312" w:cs="Calibri"/>
          <w:sz w:val="32"/>
          <w:szCs w:val="32"/>
        </w:rPr>
        <w:t>突破性进展</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rPr>
        <w:t>打造数字贸易全球样板，建成</w:t>
      </w:r>
      <w:r>
        <w:rPr>
          <w:rFonts w:hint="eastAsia" w:ascii="仿宋_GB2312" w:hAnsi="仿宋" w:eastAsia="仿宋_GB2312" w:cs="Calibri"/>
          <w:b/>
          <w:bCs/>
          <w:sz w:val="32"/>
          <w:szCs w:val="32"/>
        </w:rPr>
        <w:t>数字贸易新国门</w:t>
      </w:r>
      <w:r>
        <w:rPr>
          <w:rFonts w:hint="eastAsia" w:ascii="仿宋_GB2312" w:hAnsi="仿宋" w:eastAsia="仿宋_GB2312" w:cs="Calibri"/>
          <w:sz w:val="32"/>
          <w:szCs w:val="32"/>
        </w:rPr>
        <w:t>；</w:t>
      </w:r>
    </w:p>
    <w:p>
      <w:pPr>
        <w:spacing w:line="560" w:lineRule="exact"/>
        <w:ind w:firstLine="643" w:firstLineChars="200"/>
        <w:rPr>
          <w:rFonts w:ascii="仿宋_GB2312" w:hAnsi="仿宋" w:eastAsia="仿宋_GB2312" w:cs="Calibri"/>
          <w:b/>
          <w:bCs/>
          <w:sz w:val="32"/>
          <w:szCs w:val="32"/>
        </w:rPr>
      </w:pPr>
      <w:r>
        <w:rPr>
          <w:rFonts w:hint="eastAsia" w:ascii="仿宋_GB2312" w:hAnsi="仿宋" w:eastAsia="仿宋_GB2312" w:cs="Calibri"/>
          <w:b/>
          <w:bCs/>
          <w:sz w:val="32"/>
          <w:szCs w:val="32"/>
        </w:rPr>
        <w:t>——</w:t>
      </w:r>
      <w:r>
        <w:rPr>
          <w:rFonts w:hint="eastAsia" w:ascii="仿宋_GB2312" w:hAnsi="仿宋" w:eastAsia="仿宋_GB2312" w:cs="Calibri"/>
          <w:sz w:val="32"/>
          <w:szCs w:val="32"/>
          <w:highlight w:val="none"/>
        </w:rPr>
        <w:t>建成一批</w:t>
      </w:r>
      <w:r>
        <w:rPr>
          <w:rFonts w:hint="eastAsia" w:ascii="仿宋_GB2312" w:hAnsi="仿宋" w:eastAsia="仿宋_GB2312" w:cs="Calibri"/>
          <w:sz w:val="32"/>
          <w:szCs w:val="32"/>
          <w:highlight w:val="none"/>
          <w:lang w:val="en-US" w:eastAsia="zh-CN"/>
        </w:rPr>
        <w:t>生命</w:t>
      </w:r>
      <w:r>
        <w:rPr>
          <w:rFonts w:hint="eastAsia" w:ascii="仿宋_GB2312" w:hAnsi="仿宋" w:eastAsia="仿宋_GB2312" w:cs="Calibri"/>
          <w:sz w:val="32"/>
          <w:szCs w:val="32"/>
          <w:highlight w:val="none"/>
        </w:rPr>
        <w:t>健康、文化创意、智能制造、能源服务</w:t>
      </w:r>
      <w:r>
        <w:rPr>
          <w:rFonts w:ascii="仿宋_GB2312" w:hAnsi="仿宋" w:eastAsia="仿宋_GB2312" w:cs="Calibri"/>
          <w:sz w:val="32"/>
          <w:szCs w:val="32"/>
          <w:highlight w:val="none"/>
        </w:rPr>
        <w:t>等</w:t>
      </w:r>
      <w:r>
        <w:rPr>
          <w:rFonts w:hint="eastAsia" w:ascii="仿宋_GB2312" w:hAnsi="仿宋" w:eastAsia="仿宋_GB2312" w:cs="Calibri"/>
          <w:sz w:val="32"/>
          <w:szCs w:val="32"/>
          <w:highlight w:val="none"/>
        </w:rPr>
        <w:t>领域的数字化深度融合示范园区，</w:t>
      </w:r>
      <w:r>
        <w:rPr>
          <w:rFonts w:hint="eastAsia" w:ascii="仿宋_GB2312" w:hAnsi="仿宋" w:eastAsia="仿宋_GB2312" w:cs="Calibri"/>
          <w:sz w:val="32"/>
          <w:szCs w:val="32"/>
          <w:highlight w:val="none"/>
          <w:lang w:val="en-US" w:eastAsia="zh-CN"/>
        </w:rPr>
        <w:t>成为以数字</w:t>
      </w:r>
      <w:r>
        <w:rPr>
          <w:rFonts w:hint="eastAsia" w:ascii="仿宋_GB2312" w:hAnsi="仿宋" w:eastAsia="仿宋_GB2312" w:cs="Calibri"/>
          <w:sz w:val="32"/>
          <w:szCs w:val="32"/>
          <w:highlight w:val="none"/>
        </w:rPr>
        <w:t>健康</w:t>
      </w:r>
      <w:r>
        <w:rPr>
          <w:rFonts w:hint="eastAsia" w:ascii="仿宋_GB2312" w:hAnsi="仿宋" w:eastAsia="仿宋_GB2312" w:cs="Calibri"/>
          <w:sz w:val="32"/>
          <w:szCs w:val="32"/>
          <w:highlight w:val="none"/>
          <w:lang w:val="en-US" w:eastAsia="zh-CN"/>
        </w:rPr>
        <w:t>为核心的世界级创新高地和</w:t>
      </w:r>
      <w:r>
        <w:rPr>
          <w:rFonts w:hint="eastAsia" w:ascii="仿宋_GB2312" w:hAnsi="仿宋" w:eastAsia="仿宋_GB2312" w:cs="Calibri"/>
          <w:sz w:val="32"/>
          <w:szCs w:val="32"/>
          <w:highlight w:val="none"/>
        </w:rPr>
        <w:t>服务枢纽</w:t>
      </w:r>
      <w:r>
        <w:rPr>
          <w:rFonts w:hint="eastAsia" w:ascii="仿宋_GB2312" w:hAnsi="仿宋" w:eastAsia="仿宋_GB2312" w:cs="Calibri"/>
          <w:sz w:val="32"/>
          <w:szCs w:val="32"/>
          <w:highlight w:val="none"/>
          <w:lang w:val="en-US" w:eastAsia="zh-CN"/>
        </w:rPr>
        <w:t>，</w:t>
      </w:r>
      <w:r>
        <w:rPr>
          <w:rFonts w:hint="eastAsia" w:ascii="仿宋_GB2312" w:hAnsi="仿宋" w:eastAsia="仿宋_GB2312" w:cs="Calibri"/>
          <w:sz w:val="32"/>
          <w:szCs w:val="32"/>
          <w:highlight w:val="none"/>
        </w:rPr>
        <w:t>形成</w:t>
      </w:r>
      <w:r>
        <w:rPr>
          <w:rFonts w:hint="eastAsia" w:ascii="仿宋_GB2312" w:hAnsi="仿宋" w:eastAsia="仿宋_GB2312" w:cs="Calibri"/>
          <w:b/>
          <w:bCs/>
          <w:sz w:val="32"/>
          <w:szCs w:val="32"/>
          <w:highlight w:val="none"/>
        </w:rPr>
        <w:t>数字产业新引擎</w:t>
      </w:r>
      <w:r>
        <w:rPr>
          <w:rFonts w:hint="eastAsia" w:ascii="仿宋_GB2312" w:hAnsi="仿宋" w:eastAsia="仿宋_GB2312" w:cs="Calibri"/>
          <w:sz w:val="32"/>
          <w:szCs w:val="32"/>
          <w:highlight w:val="none"/>
        </w:rPr>
        <w:t>；</w:t>
      </w:r>
    </w:p>
    <w:p>
      <w:pPr>
        <w:adjustRightInd w:val="0"/>
        <w:snapToGrid w:val="0"/>
        <w:spacing w:line="560" w:lineRule="exact"/>
        <w:ind w:firstLine="640" w:firstLineChars="200"/>
        <w:rPr>
          <w:rFonts w:eastAsia="仿宋_GB2312"/>
        </w:rPr>
      </w:pPr>
      <w:r>
        <w:rPr>
          <w:rFonts w:hint="eastAsia" w:ascii="仿宋_GB2312" w:hAnsi="仿宋" w:eastAsia="仿宋_GB2312" w:cs="Calibri"/>
          <w:sz w:val="32"/>
          <w:szCs w:val="32"/>
        </w:rPr>
        <w:t>——建成数字化</w:t>
      </w:r>
      <w:r>
        <w:rPr>
          <w:rFonts w:ascii="仿宋_GB2312" w:hAnsi="仿宋" w:eastAsia="仿宋_GB2312" w:cs="Calibri"/>
          <w:sz w:val="32"/>
          <w:szCs w:val="32"/>
        </w:rPr>
        <w:t>城</w:t>
      </w:r>
      <w:r>
        <w:rPr>
          <w:rFonts w:hint="eastAsia" w:ascii="仿宋_GB2312" w:hAnsi="仿宋" w:eastAsia="仿宋_GB2312" w:cs="Calibri"/>
          <w:sz w:val="32"/>
          <w:szCs w:val="32"/>
        </w:rPr>
        <w:t>乡融合治理体系，</w:t>
      </w:r>
      <w:r>
        <w:rPr>
          <w:rFonts w:hint="eastAsia" w:ascii="仿宋_GB2312" w:hAnsi="仿宋" w:eastAsia="仿宋_GB2312" w:cs="Calibri"/>
          <w:sz w:val="32"/>
          <w:szCs w:val="32"/>
          <w:lang w:val="en-US" w:eastAsia="zh-CN"/>
        </w:rPr>
        <w:t>数字技术</w:t>
      </w:r>
      <w:r>
        <w:rPr>
          <w:rFonts w:eastAsia="仿宋_GB2312"/>
          <w:sz w:val="32"/>
          <w:szCs w:val="32"/>
        </w:rPr>
        <w:t>全方位赋能</w:t>
      </w:r>
      <w:r>
        <w:rPr>
          <w:rFonts w:hint="eastAsia" w:eastAsia="仿宋_GB2312"/>
          <w:sz w:val="32"/>
          <w:szCs w:val="32"/>
          <w:lang w:val="en-US" w:eastAsia="zh-CN"/>
        </w:rPr>
        <w:t>社会发展</w:t>
      </w:r>
      <w:r>
        <w:rPr>
          <w:rFonts w:hint="eastAsia" w:ascii="仿宋_GB2312" w:hAnsi="仿宋" w:eastAsia="仿宋_GB2312" w:cs="Calibri"/>
          <w:sz w:val="32"/>
          <w:szCs w:val="32"/>
          <w:lang w:val="en-US" w:eastAsia="zh-CN"/>
        </w:rPr>
        <w:t>，</w:t>
      </w:r>
      <w:r>
        <w:rPr>
          <w:rFonts w:ascii="仿宋_GB2312" w:hAnsi="仿宋" w:eastAsia="仿宋_GB2312" w:cs="Calibri"/>
          <w:sz w:val="32"/>
          <w:szCs w:val="32"/>
        </w:rPr>
        <w:t>治理能力</w:t>
      </w:r>
      <w:r>
        <w:rPr>
          <w:rFonts w:hint="eastAsia" w:ascii="仿宋_GB2312" w:hAnsi="仿宋" w:eastAsia="仿宋_GB2312" w:cs="Calibri"/>
          <w:sz w:val="32"/>
          <w:szCs w:val="32"/>
        </w:rPr>
        <w:t>和治理水平现代化程度显著提升，树立</w:t>
      </w:r>
      <w:r>
        <w:rPr>
          <w:rFonts w:hint="eastAsia" w:ascii="仿宋_GB2312" w:hAnsi="仿宋" w:eastAsia="仿宋_GB2312" w:cs="Calibri"/>
          <w:b/>
          <w:bCs/>
          <w:sz w:val="32"/>
          <w:szCs w:val="32"/>
        </w:rPr>
        <w:t>数字社会新标杆</w:t>
      </w:r>
      <w:r>
        <w:rPr>
          <w:rFonts w:hint="eastAsia" w:ascii="仿宋_GB2312" w:hAnsi="仿宋" w:eastAsia="仿宋_GB2312" w:cs="Calibri"/>
          <w:sz w:val="32"/>
          <w:szCs w:val="32"/>
        </w:rPr>
        <w:t>。</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（三）阶段性目标</w:t>
      </w:r>
    </w:p>
    <w:p>
      <w:pPr>
        <w:spacing w:line="560" w:lineRule="exact"/>
        <w:ind w:firstLine="640" w:firstLineChars="200"/>
        <w:rPr>
          <w:rFonts w:eastAsia="仿宋_GB2312"/>
          <w:sz w:val="32"/>
          <w:szCs w:val="32"/>
        </w:rPr>
      </w:pPr>
      <w:r>
        <w:rPr>
          <w:rFonts w:eastAsia="仿宋_GB2312"/>
          <w:sz w:val="32"/>
          <w:szCs w:val="32"/>
        </w:rPr>
        <w:t>到2023年，重点项目落地、标杆工程建设取得显著进展，国际贸易数字化示范区建设实现突破，</w:t>
      </w:r>
      <w:r>
        <w:rPr>
          <w:rFonts w:hint="eastAsia" w:eastAsia="仿宋_GB2312"/>
          <w:sz w:val="32"/>
          <w:szCs w:val="32"/>
          <w:lang w:val="en-US" w:eastAsia="zh-CN"/>
        </w:rPr>
        <w:t>数字</w:t>
      </w:r>
      <w:r>
        <w:rPr>
          <w:rFonts w:hint="eastAsia" w:ascii="仿宋_GB2312" w:hAnsi="仿宋" w:eastAsia="仿宋_GB2312" w:cs="Calibri"/>
          <w:sz w:val="32"/>
          <w:szCs w:val="32"/>
        </w:rPr>
        <w:t>健康</w:t>
      </w:r>
      <w:r>
        <w:rPr>
          <w:rFonts w:hint="eastAsia" w:ascii="仿宋_GB2312" w:hAnsi="仿宋" w:eastAsia="仿宋_GB2312" w:cs="Calibri"/>
          <w:sz w:val="32"/>
          <w:szCs w:val="32"/>
          <w:lang w:val="en-US" w:eastAsia="zh-CN"/>
        </w:rPr>
        <w:t>助推经济增长核心作用突出，</w:t>
      </w:r>
      <w:r>
        <w:rPr>
          <w:rFonts w:eastAsia="仿宋_GB2312"/>
          <w:sz w:val="32"/>
          <w:szCs w:val="32"/>
        </w:rPr>
        <w:t>支撑数字经济发展的基础设施和生态体系更加完善，数字企业集聚和产业集群效应不断提升，成为首都高质量发展南部新的增长极。</w:t>
      </w:r>
    </w:p>
    <w:p>
      <w:pPr>
        <w:spacing w:line="560" w:lineRule="exact"/>
        <w:ind w:firstLine="640" w:firstLineChars="200"/>
        <w:rPr>
          <w:rFonts w:eastAsia="仿宋_GB2312"/>
          <w:sz w:val="32"/>
          <w:szCs w:val="32"/>
        </w:rPr>
      </w:pPr>
      <w:r>
        <w:rPr>
          <w:rFonts w:eastAsia="仿宋_GB2312"/>
          <w:sz w:val="32"/>
          <w:szCs w:val="32"/>
        </w:rPr>
        <w:t>到2025年，形成以数字贸易、数字健康、数字文化、智能制造、数字能源为特色的数字产业集聚区，引领高质量发展的作用凸显，数字技术全链条、全领域、全方位赋能经济发展和社会治理，树立“数字新国门”品牌。</w:t>
      </w:r>
    </w:p>
    <w:p>
      <w:pPr>
        <w:spacing w:line="560" w:lineRule="exact"/>
        <w:ind w:firstLine="643"/>
        <w:rPr>
          <w:rFonts w:eastAsia="仿宋_GB2312"/>
          <w:sz w:val="32"/>
          <w:szCs w:val="32"/>
        </w:rPr>
      </w:pPr>
      <w:r>
        <w:rPr>
          <w:rFonts w:eastAsia="仿宋_GB2312"/>
          <w:sz w:val="32"/>
          <w:szCs w:val="32"/>
        </w:rPr>
        <w:t>到2030年，拥有国际化的数字经济企业集群、服务研究机构，</w:t>
      </w:r>
      <w:r>
        <w:rPr>
          <w:rFonts w:hint="eastAsia" w:ascii="仿宋_GB2312" w:hAnsi="仿宋" w:eastAsia="仿宋_GB2312" w:cs="Calibri"/>
          <w:sz w:val="32"/>
          <w:szCs w:val="32"/>
          <w:lang w:val="en-US" w:eastAsia="zh-CN"/>
        </w:rPr>
        <w:t>建成</w:t>
      </w:r>
      <w:r>
        <w:rPr>
          <w:rFonts w:hint="eastAsia" w:ascii="仿宋_GB2312" w:hAnsi="仿宋" w:eastAsia="仿宋_GB2312" w:cs="Calibri"/>
          <w:sz w:val="32"/>
          <w:szCs w:val="32"/>
        </w:rPr>
        <w:t>数字贸易全球样板</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数字</w:t>
      </w:r>
      <w:r>
        <w:rPr>
          <w:rFonts w:hint="eastAsia" w:ascii="仿宋_GB2312" w:hAnsi="仿宋" w:eastAsia="仿宋_GB2312" w:cs="Calibri"/>
          <w:sz w:val="32"/>
          <w:szCs w:val="32"/>
        </w:rPr>
        <w:t>健康</w:t>
      </w:r>
      <w:r>
        <w:rPr>
          <w:rFonts w:hint="eastAsia" w:ascii="仿宋_GB2312" w:hAnsi="仿宋" w:eastAsia="仿宋_GB2312" w:cs="Calibri"/>
          <w:sz w:val="32"/>
          <w:szCs w:val="32"/>
          <w:lang w:val="en-US" w:eastAsia="zh-CN"/>
        </w:rPr>
        <w:t>国际创新高地和</w:t>
      </w:r>
      <w:r>
        <w:rPr>
          <w:rFonts w:hint="eastAsia" w:ascii="仿宋_GB2312" w:hAnsi="仿宋" w:eastAsia="仿宋_GB2312" w:cs="Calibri"/>
          <w:sz w:val="32"/>
          <w:szCs w:val="32"/>
        </w:rPr>
        <w:t>服务枢纽</w:t>
      </w:r>
      <w:r>
        <w:rPr>
          <w:rFonts w:hint="eastAsia" w:ascii="仿宋_GB2312" w:hAnsi="仿宋" w:eastAsia="仿宋_GB2312" w:cs="Calibri"/>
          <w:sz w:val="32"/>
          <w:szCs w:val="32"/>
          <w:lang w:eastAsia="zh-CN"/>
        </w:rPr>
        <w:t>，</w:t>
      </w:r>
      <w:r>
        <w:rPr>
          <w:rFonts w:eastAsia="仿宋_GB2312"/>
          <w:sz w:val="32"/>
          <w:szCs w:val="32"/>
        </w:rPr>
        <w:t>在数字贸易、</w:t>
      </w:r>
      <w:r>
        <w:rPr>
          <w:rFonts w:hint="eastAsia" w:eastAsia="仿宋_GB2312"/>
          <w:sz w:val="32"/>
          <w:szCs w:val="32"/>
          <w:lang w:val="en-US" w:eastAsia="zh-CN"/>
        </w:rPr>
        <w:t>数字</w:t>
      </w:r>
      <w:r>
        <w:rPr>
          <w:rFonts w:eastAsia="仿宋_GB2312"/>
          <w:sz w:val="32"/>
          <w:szCs w:val="32"/>
        </w:rPr>
        <w:t>健康、数字文化等领域汇聚海量全球流通数据，具备强大持续的数字创新转化能力，建设成为数字经济京津冀协同发展的示范区、对外开放合作的“数字新国门”。</w:t>
      </w:r>
    </w:p>
    <w:p>
      <w:pPr>
        <w:spacing w:line="560" w:lineRule="exact"/>
        <w:ind w:firstLine="640" w:firstLineChars="200"/>
        <w:outlineLvl w:val="0"/>
        <w:rPr>
          <w:rFonts w:ascii="黑体" w:hAnsi="黑体" w:eastAsia="黑体" w:cs="Calibri"/>
          <w:sz w:val="32"/>
          <w:szCs w:val="32"/>
        </w:rPr>
      </w:pPr>
      <w:r>
        <w:rPr>
          <w:rFonts w:ascii="黑体" w:hAnsi="黑体" w:eastAsia="黑体" w:cs="Calibri"/>
          <w:sz w:val="32"/>
          <w:szCs w:val="32"/>
        </w:rPr>
        <w:t>二、</w:t>
      </w:r>
      <w:r>
        <w:rPr>
          <w:rFonts w:hint="eastAsia" w:ascii="黑体" w:hAnsi="黑体" w:eastAsia="黑体" w:cs="Calibri"/>
          <w:sz w:val="32"/>
          <w:szCs w:val="32"/>
        </w:rPr>
        <w:t>打造特色鲜明的数字经济新体系</w:t>
      </w:r>
    </w:p>
    <w:p>
      <w:pPr>
        <w:widowControl/>
        <w:numPr>
          <w:ilvl w:val="0"/>
          <w:numId w:val="1"/>
        </w:numPr>
        <w:ind w:left="638" w:leftChars="304"/>
        <w:outlineLvl w:val="1"/>
        <w:rPr>
          <w:rFonts w:ascii="仿宋_GB2312" w:hAnsi="仿宋" w:eastAsia="仿宋_GB2312" w:cs="Calibri"/>
          <w:b/>
          <w:bCs/>
          <w:sz w:val="32"/>
          <w:szCs w:val="32"/>
        </w:rPr>
      </w:pPr>
      <w:r>
        <w:rPr>
          <w:rFonts w:hint="eastAsia" w:ascii="仿宋_GB2312" w:hAnsi="仿宋" w:eastAsia="仿宋_GB2312" w:cs="Calibri"/>
          <w:b/>
          <w:bCs/>
          <w:sz w:val="32"/>
          <w:szCs w:val="32"/>
        </w:rPr>
        <w:t>持续完善数据原生的城市基础设施</w:t>
      </w:r>
    </w:p>
    <w:p>
      <w:pPr>
        <w:spacing w:line="560" w:lineRule="exact"/>
        <w:ind w:firstLine="643" w:firstLineChars="200"/>
        <w:rPr>
          <w:rFonts w:eastAsia="仿宋_GB2312"/>
          <w:sz w:val="32"/>
          <w:szCs w:val="32"/>
        </w:rPr>
      </w:pPr>
      <w:r>
        <w:rPr>
          <w:rFonts w:hint="eastAsia" w:ascii="仿宋_GB2312" w:hAnsi="仿宋" w:eastAsia="仿宋_GB2312" w:cs="Calibri"/>
          <w:b/>
          <w:bCs/>
          <w:sz w:val="32"/>
          <w:szCs w:val="32"/>
        </w:rPr>
        <w:t>完善高速互通新一代网络。</w:t>
      </w:r>
      <w:r>
        <w:rPr>
          <w:rFonts w:eastAsia="仿宋_GB2312"/>
          <w:sz w:val="32"/>
          <w:szCs w:val="32"/>
        </w:rPr>
        <w:t>加快推进“双千兆”计划，实现千兆光纤宽带、5G移动网络城乡全面覆盖，重点园区“万兆主干”。实现重点公共场所的无线局域网络（WLAN）覆盖。持续提升IPv6端到端贯通能力。加快工业互联网建设，推动“5G+工业互联网”融合创新。依托北斗卫星，加强应急通讯专网建设</w:t>
      </w:r>
      <w:r>
        <w:rPr>
          <w:rFonts w:hint="eastAsia" w:eastAsia="仿宋_GB2312"/>
          <w:sz w:val="32"/>
          <w:szCs w:val="32"/>
        </w:rPr>
        <w:t>。</w:t>
      </w:r>
      <w:r>
        <w:rPr>
          <w:rFonts w:eastAsia="仿宋_GB2312"/>
          <w:sz w:val="32"/>
          <w:szCs w:val="32"/>
        </w:rPr>
        <w:t>推动卫星互联网的技术应用、运营服务和多元开发。</w:t>
      </w:r>
    </w:p>
    <w:p>
      <w:pPr>
        <w:spacing w:line="560" w:lineRule="exact"/>
        <w:ind w:firstLine="643" w:firstLineChars="200"/>
        <w:rPr>
          <w:rFonts w:eastAsia="仿宋_GB2312"/>
          <w:sz w:val="32"/>
          <w:szCs w:val="32"/>
        </w:rPr>
      </w:pPr>
      <w:r>
        <w:rPr>
          <w:rFonts w:hint="eastAsia" w:ascii="仿宋_GB2312" w:hAnsi="仿宋" w:eastAsia="仿宋_GB2312" w:cs="Calibri"/>
          <w:b/>
          <w:bCs/>
          <w:sz w:val="32"/>
          <w:szCs w:val="32"/>
        </w:rPr>
        <w:t>加强城市数据</w:t>
      </w:r>
      <w:r>
        <w:rPr>
          <w:rFonts w:ascii="仿宋_GB2312" w:hAnsi="仿宋" w:eastAsia="仿宋_GB2312" w:cs="Calibri"/>
          <w:b/>
          <w:bCs/>
          <w:sz w:val="32"/>
          <w:szCs w:val="32"/>
        </w:rPr>
        <w:t>全感知</w:t>
      </w:r>
      <w:r>
        <w:rPr>
          <w:rFonts w:hint="eastAsia" w:ascii="仿宋_GB2312" w:hAnsi="仿宋" w:eastAsia="仿宋_GB2312" w:cs="Calibri"/>
          <w:b/>
          <w:bCs/>
          <w:sz w:val="32"/>
          <w:szCs w:val="32"/>
        </w:rPr>
        <w:t>体系。</w:t>
      </w:r>
      <w:r>
        <w:rPr>
          <w:rFonts w:eastAsia="仿宋_GB2312"/>
          <w:sz w:val="32"/>
          <w:szCs w:val="32"/>
        </w:rPr>
        <w:t>加快建设覆盖全区生态、生活、生产的智能感知终端，重点面向交通路网、城市管网、重点园区</w:t>
      </w:r>
      <w:r>
        <w:rPr>
          <w:rFonts w:hint="eastAsia" w:eastAsia="仿宋_GB2312"/>
          <w:sz w:val="32"/>
          <w:szCs w:val="32"/>
        </w:rPr>
        <w:t>、</w:t>
      </w:r>
      <w:r>
        <w:rPr>
          <w:rFonts w:eastAsia="仿宋_GB2312"/>
          <w:sz w:val="32"/>
          <w:szCs w:val="32"/>
        </w:rPr>
        <w:t>生态环境监测等场景，优化升级各类感知设备，建成全区感知终端“一套台账”。对接全市统一标准和工作部署，落实“城市码”建设，构筑“一物一码”、互联互通的城市标识码体系。升级改造全区统一物联专网，建立基于NB-IoT、LTE-Cat1和5G的移动物联网协同感知综合生态体系。</w:t>
      </w:r>
    </w:p>
    <w:p>
      <w:pPr>
        <w:spacing w:line="560" w:lineRule="exact"/>
        <w:ind w:firstLine="643" w:firstLineChars="200"/>
        <w:rPr>
          <w:rFonts w:ascii="仿宋_GB2312" w:hAnsi="仿宋" w:eastAsia="仿宋_GB2312" w:cs="Calibri"/>
          <w:sz w:val="32"/>
          <w:szCs w:val="32"/>
        </w:rPr>
      </w:pPr>
      <w:r>
        <w:rPr>
          <w:rFonts w:hint="eastAsia" w:ascii="仿宋_GB2312" w:hAnsi="仿宋" w:eastAsia="仿宋_GB2312" w:cs="Calibri"/>
          <w:b/>
          <w:bCs/>
          <w:sz w:val="32"/>
          <w:szCs w:val="32"/>
        </w:rPr>
        <w:t>建设数字城市智能管廊。</w:t>
      </w:r>
      <w:r>
        <w:rPr>
          <w:rFonts w:hint="eastAsia" w:ascii="仿宋_GB2312" w:hAnsi="仿宋" w:eastAsia="仿宋_GB2312" w:cs="Calibri"/>
          <w:sz w:val="32"/>
          <w:szCs w:val="32"/>
        </w:rPr>
        <w:t>应用新一代感知和传输技术建设城市管廊，打造临空经济区综合管廊系统试点示范工程，推进大兴新城西片区数字化管廊试点。搭建城市管廊运维平台，实现市政管线“图上看、平台管、地下查”的监测管理体系，提高城市管廊实时监测、预警研判等安全运行能力。全面推进水、电、气、热等设备智能化改造，建设高感知密度的智慧楼宇、智慧小区。</w:t>
      </w:r>
    </w:p>
    <w:p>
      <w:pPr>
        <w:spacing w:line="560" w:lineRule="exact"/>
        <w:ind w:firstLine="643" w:firstLineChars="200"/>
        <w:rPr>
          <w:rFonts w:ascii="仿宋_GB2312" w:hAnsi="仿宋" w:eastAsia="仿宋_GB2312" w:cs="Calibri"/>
          <w:sz w:val="32"/>
          <w:szCs w:val="32"/>
        </w:rPr>
      </w:pPr>
      <w:r>
        <w:rPr>
          <w:rFonts w:hint="eastAsia" w:ascii="仿宋_GB2312" w:hAnsi="仿宋" w:eastAsia="仿宋_GB2312" w:cs="Calibri"/>
          <w:b/>
          <w:bCs/>
          <w:sz w:val="32"/>
          <w:szCs w:val="32"/>
        </w:rPr>
        <w:t>打造“绿色零碳示范区”。</w:t>
      </w:r>
      <w:r>
        <w:rPr>
          <w:rFonts w:hint="eastAsia" w:ascii="仿宋_GB2312" w:hAnsi="仿宋" w:eastAsia="仿宋_GB2312" w:cs="Calibri"/>
          <w:sz w:val="32"/>
          <w:szCs w:val="32"/>
        </w:rPr>
        <w:t>结合智慧园区建设，率先在临空经济区</w:t>
      </w:r>
      <w:r>
        <w:rPr>
          <w:rFonts w:hint="eastAsia" w:ascii="仿宋_GB2312" w:hAnsi="仿宋" w:eastAsia="仿宋_GB2312" w:cs="Calibri"/>
          <w:sz w:val="32"/>
          <w:szCs w:val="32"/>
          <w:lang w:eastAsia="zh-CN"/>
        </w:rPr>
        <w:t>、中日创新合作示范区</w:t>
      </w:r>
      <w:r>
        <w:rPr>
          <w:rFonts w:hint="eastAsia" w:ascii="仿宋_GB2312" w:hAnsi="仿宋" w:eastAsia="仿宋_GB2312" w:cs="Calibri"/>
          <w:sz w:val="32"/>
          <w:szCs w:val="32"/>
        </w:rPr>
        <w:t>和国际氢能示范区推动数字技术和绿色低碳技术在园区建筑、交通、电力、热力等重点领域的融合应用，开展清洁能源替代，提高能源利用效率，实现生活、生产过程中的节能减排。</w:t>
      </w:r>
    </w:p>
    <w:p>
      <w:pPr>
        <w:pStyle w:val="5"/>
        <w:spacing w:after="0" w:line="560" w:lineRule="exact"/>
        <w:ind w:firstLine="643" w:firstLineChars="200"/>
      </w:pPr>
      <w:r>
        <w:rPr>
          <w:rFonts w:hint="eastAsia" w:ascii="仿宋_GB2312" w:hAnsi="仿宋" w:eastAsia="仿宋_GB2312" w:cs="Calibri"/>
          <w:b/>
          <w:bCs/>
          <w:sz w:val="32"/>
          <w:szCs w:val="32"/>
        </w:rPr>
        <w:t>布局智能网联化城市道路。</w:t>
      </w:r>
      <w:r>
        <w:rPr>
          <w:rFonts w:hint="eastAsia" w:ascii="仿宋_GB2312" w:hAnsi="仿宋" w:eastAsia="仿宋_GB2312" w:cs="Calibri"/>
          <w:sz w:val="32"/>
          <w:szCs w:val="32"/>
        </w:rPr>
        <w:t>在临空经济区率先打通物流专用道路，试点三级配送体系下的物流车辆自动驾驶。主动吸纳、积极推广高级别自动驾驶示范区建设成果，加快布局车路协同基础设施，布设自动驾驶领域底层复用的数字化设施。在我区内部城市道路，适度超前开展车路协同路网建设和改造，逐步实现城区级交通体系全要素数字化。</w:t>
      </w:r>
    </w:p>
    <w:p>
      <w:pPr>
        <w:widowControl/>
        <w:numPr>
          <w:ilvl w:val="0"/>
          <w:numId w:val="1"/>
        </w:numPr>
        <w:ind w:left="638" w:leftChars="304"/>
        <w:outlineLvl w:val="1"/>
        <w:rPr>
          <w:rFonts w:ascii="仿宋_GB2312" w:hAnsi="仿宋" w:eastAsia="仿宋_GB2312" w:cs="Calibri"/>
          <w:b/>
          <w:bCs/>
          <w:sz w:val="32"/>
          <w:szCs w:val="32"/>
        </w:rPr>
      </w:pPr>
      <w:r>
        <w:rPr>
          <w:rFonts w:hint="eastAsia" w:ascii="仿宋_GB2312" w:hAnsi="仿宋" w:eastAsia="仿宋_GB2312" w:cs="Calibri"/>
          <w:b/>
          <w:bCs/>
          <w:sz w:val="32"/>
          <w:szCs w:val="32"/>
        </w:rPr>
        <w:t>统筹建设协同高效的京南算力枢纽</w:t>
      </w:r>
    </w:p>
    <w:p>
      <w:pPr>
        <w:widowControl/>
        <w:shd w:val="clea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t>推进算力</w:t>
      </w:r>
      <w:r>
        <w:rPr>
          <w:rFonts w:hint="eastAsia" w:ascii="仿宋_GB2312" w:hAnsi="仿宋_GB2312" w:eastAsia="仿宋_GB2312" w:cs="仿宋_GB2312"/>
          <w:b/>
          <w:sz w:val="32"/>
          <w:szCs w:val="32"/>
        </w:rPr>
        <w:t>基础设施能力提升</w:t>
      </w:r>
      <w:r>
        <w:rPr>
          <w:rFonts w:hint="eastAsia" w:ascii="仿宋_GB2312" w:hAnsi="仿宋" w:eastAsia="仿宋_GB2312" w:cs="Calibri"/>
          <w:b/>
          <w:bCs/>
          <w:sz w:val="32"/>
          <w:szCs w:val="32"/>
        </w:rPr>
        <w:t>。</w:t>
      </w:r>
      <w:r>
        <w:rPr>
          <w:rFonts w:eastAsia="仿宋_GB2312"/>
          <w:sz w:val="32"/>
          <w:szCs w:val="32"/>
        </w:rPr>
        <w:t>统筹各类政务云、公有云、私有云等算力中心资源，形成区域算力中心，与市级算力中心对接结合。统筹规划新型数据中心布局，立足适度发展区定位，实施“四个一批”工程，以集约化、绿色化、智能化为目标，打造领先高端的京南算力中心枢纽。推动搭建面向业务场景创新的人工智能算力中心、区块链算力中心和新一代超算中心等智能基础设施。加强边缘计算能力部署，推动数据中心从“云+端”集中式架构向“云+边+端”分布式架构演变。结合</w:t>
      </w:r>
      <w:r>
        <w:rPr>
          <w:rFonts w:hint="eastAsia" w:eastAsia="仿宋_GB2312"/>
          <w:sz w:val="32"/>
          <w:szCs w:val="32"/>
        </w:rPr>
        <w:t>大兴自贸区建设</w:t>
      </w:r>
      <w:r>
        <w:rPr>
          <w:rFonts w:hint="default" w:eastAsia="仿宋_GB2312"/>
          <w:sz w:val="32"/>
          <w:szCs w:val="32"/>
        </w:rPr>
        <w:t>需要</w:t>
      </w:r>
      <w:r>
        <w:rPr>
          <w:rFonts w:eastAsia="仿宋_GB2312"/>
          <w:sz w:val="32"/>
          <w:szCs w:val="32"/>
        </w:rPr>
        <w:t>，适时开通建设国际互联网数据专用通道，支撑大兴国际机场临空经济区打造全球化数据枢纽。</w:t>
      </w:r>
    </w:p>
    <w:p>
      <w:pPr>
        <w:widowControl/>
        <w:shd w:val="clea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t>提升算力+数据赋能增值能力。</w:t>
      </w:r>
      <w:r>
        <w:rPr>
          <w:rFonts w:eastAsia="仿宋_GB2312"/>
          <w:sz w:val="32"/>
          <w:szCs w:val="32"/>
        </w:rPr>
        <w:t>开展“5G+边缘计算”应用试点，支持低延时业务应用，服务自动驾驶、工业互联网、电子支付、智慧城市、超高清视频、远程医疗等应用场景建设。支持存储类数据中心向商用型及混用型云数据中心和人工智能算力中心改造转型，服务</w:t>
      </w:r>
      <w:r>
        <w:rPr>
          <w:rFonts w:hint="default" w:eastAsia="仿宋_GB2312"/>
          <w:sz w:val="32"/>
          <w:szCs w:val="32"/>
          <w:lang w:val="en-US"/>
        </w:rPr>
        <w:t>生物医药</w:t>
      </w:r>
      <w:r>
        <w:rPr>
          <w:rFonts w:eastAsia="仿宋_GB2312"/>
          <w:sz w:val="32"/>
          <w:szCs w:val="32"/>
        </w:rPr>
        <w:t>、数字文创、智能制造、互联网等重点行业，支撑南部高</w:t>
      </w:r>
      <w:r>
        <w:rPr>
          <w:rFonts w:hint="eastAsia" w:eastAsia="仿宋_GB2312"/>
          <w:sz w:val="32"/>
          <w:szCs w:val="32"/>
        </w:rPr>
        <w:t>端产业</w:t>
      </w:r>
      <w:r>
        <w:rPr>
          <w:rFonts w:eastAsia="仿宋_GB2312"/>
          <w:sz w:val="32"/>
          <w:szCs w:val="32"/>
        </w:rPr>
        <w:t>和战略新兴产业发展。鼓励企业依法依规开展数据共享，支持行业龙头企业和数字平台企业发展医疗健康、商务服务、金融、零售业等特定行业数据分析服务和第三方大数据服务产业。</w:t>
      </w:r>
    </w:p>
    <w:p>
      <w:pPr>
        <w:widowControl/>
        <w:numPr>
          <w:ilvl w:val="0"/>
          <w:numId w:val="1"/>
        </w:numPr>
        <w:ind w:left="638" w:leftChars="304"/>
        <w:outlineLvl w:val="1"/>
        <w:rPr>
          <w:rFonts w:ascii="仿宋_GB2312" w:hAnsi="仿宋" w:eastAsia="仿宋_GB2312" w:cs="Calibri"/>
          <w:b/>
          <w:bCs/>
          <w:sz w:val="32"/>
          <w:szCs w:val="32"/>
        </w:rPr>
      </w:pPr>
      <w:r>
        <w:rPr>
          <w:rFonts w:hint="eastAsia" w:ascii="仿宋_GB2312" w:hAnsi="仿宋" w:eastAsia="仿宋_GB2312" w:cs="Calibri"/>
          <w:b/>
          <w:bCs/>
          <w:sz w:val="32"/>
          <w:szCs w:val="32"/>
        </w:rPr>
        <w:t>创新构建开放合作的数字贸易体系</w:t>
      </w:r>
    </w:p>
    <w:p>
      <w:pPr>
        <w:pStyle w:val="5"/>
        <w:snapToGrid w:val="0"/>
        <w:spacing w:after="0" w:line="560" w:lineRule="exact"/>
        <w:ind w:firstLine="643" w:firstLineChars="200"/>
        <w:contextualSpacing/>
        <w:rPr>
          <w:rFonts w:ascii="仿宋_GB2312" w:hAnsi="仿宋" w:eastAsia="仿宋_GB2312" w:cs="Calibri"/>
          <w:sz w:val="32"/>
          <w:szCs w:val="32"/>
        </w:rPr>
      </w:pPr>
      <w:r>
        <w:rPr>
          <w:rFonts w:ascii="仿宋_GB2312" w:hAnsi="仿宋" w:eastAsia="仿宋_GB2312" w:cs="Calibri"/>
          <w:b/>
          <w:bCs/>
          <w:sz w:val="32"/>
          <w:szCs w:val="32"/>
        </w:rPr>
        <w:t>打造</w:t>
      </w:r>
      <w:r>
        <w:rPr>
          <w:rFonts w:hint="eastAsia" w:ascii="仿宋_GB2312" w:hAnsi="仿宋" w:eastAsia="仿宋_GB2312" w:cs="Calibri"/>
          <w:b/>
          <w:bCs/>
          <w:sz w:val="32"/>
          <w:szCs w:val="32"/>
        </w:rPr>
        <w:t>国际</w:t>
      </w:r>
      <w:r>
        <w:rPr>
          <w:rFonts w:ascii="仿宋_GB2312" w:hAnsi="仿宋" w:eastAsia="仿宋_GB2312" w:cs="Calibri"/>
          <w:b/>
          <w:bCs/>
          <w:sz w:val="32"/>
          <w:szCs w:val="32"/>
        </w:rPr>
        <w:t>贸易数字化</w:t>
      </w:r>
      <w:r>
        <w:rPr>
          <w:rFonts w:hint="eastAsia" w:ascii="仿宋_GB2312" w:hAnsi="仿宋" w:eastAsia="仿宋_GB2312" w:cs="Calibri"/>
          <w:b/>
          <w:bCs/>
          <w:sz w:val="32"/>
          <w:szCs w:val="32"/>
        </w:rPr>
        <w:t>示范区</w:t>
      </w:r>
      <w:r>
        <w:rPr>
          <w:rFonts w:ascii="仿宋_GB2312" w:hAnsi="仿宋" w:eastAsia="仿宋_GB2312" w:cs="Calibri"/>
          <w:b/>
          <w:bCs/>
          <w:sz w:val="32"/>
          <w:szCs w:val="32"/>
        </w:rPr>
        <w:t>。</w:t>
      </w:r>
      <w:r>
        <w:rPr>
          <w:rFonts w:eastAsia="仿宋_GB2312"/>
          <w:sz w:val="32"/>
          <w:szCs w:val="32"/>
        </w:rPr>
        <w:t>立足临空经济区，打造贸易数字化综合服务</w:t>
      </w:r>
      <w:r>
        <w:rPr>
          <w:rFonts w:hint="eastAsia" w:eastAsia="仿宋_GB2312"/>
          <w:sz w:val="32"/>
          <w:szCs w:val="32"/>
        </w:rPr>
        <w:t>平台</w:t>
      </w:r>
      <w:r>
        <w:rPr>
          <w:rFonts w:eastAsia="仿宋_GB2312"/>
          <w:sz w:val="32"/>
          <w:szCs w:val="32"/>
        </w:rPr>
        <w:t>，高标准建设</w:t>
      </w:r>
      <w:r>
        <w:rPr>
          <w:rFonts w:hint="eastAsia" w:eastAsia="仿宋_GB2312"/>
          <w:sz w:val="32"/>
          <w:szCs w:val="32"/>
          <w:lang w:val="en-US" w:eastAsia="zh-CN"/>
        </w:rPr>
        <w:t>大兴机场综保区</w:t>
      </w:r>
      <w:r>
        <w:rPr>
          <w:rFonts w:eastAsia="仿宋_GB2312"/>
          <w:sz w:val="32"/>
          <w:szCs w:val="32"/>
        </w:rPr>
        <w:t>、跨境电商产业园</w:t>
      </w:r>
      <w:r>
        <w:rPr>
          <w:rFonts w:hint="eastAsia" w:eastAsia="仿宋_GB2312"/>
          <w:sz w:val="32"/>
          <w:szCs w:val="32"/>
          <w:lang w:val="en-US" w:eastAsia="zh-CN"/>
        </w:rPr>
        <w:t>和智慧</w:t>
      </w:r>
      <w:r>
        <w:rPr>
          <w:rFonts w:eastAsia="仿宋_GB2312"/>
          <w:sz w:val="32"/>
          <w:szCs w:val="32"/>
        </w:rPr>
        <w:t>物流区，</w:t>
      </w:r>
      <w:r>
        <w:rPr>
          <w:rFonts w:hint="eastAsia" w:eastAsia="仿宋_GB2312"/>
          <w:sz w:val="32"/>
          <w:szCs w:val="32"/>
          <w:lang w:val="en-US" w:eastAsia="zh-CN"/>
        </w:rPr>
        <w:t>着力推动</w:t>
      </w:r>
      <w:r>
        <w:rPr>
          <w:rFonts w:hint="eastAsia" w:eastAsia="仿宋_GB2312"/>
          <w:sz w:val="32"/>
          <w:szCs w:val="32"/>
          <w:lang w:eastAsia="zh-CN"/>
        </w:rPr>
        <w:t>电子商务、跨境贸易、离岸贸易</w:t>
      </w:r>
      <w:r>
        <w:rPr>
          <w:rFonts w:hint="eastAsia" w:eastAsia="仿宋_GB2312"/>
          <w:sz w:val="32"/>
          <w:szCs w:val="32"/>
          <w:lang w:val="en-US" w:eastAsia="zh-CN"/>
        </w:rPr>
        <w:t>等行业</w:t>
      </w:r>
      <w:r>
        <w:rPr>
          <w:rFonts w:hint="eastAsia" w:eastAsia="仿宋_GB2312"/>
          <w:sz w:val="32"/>
          <w:szCs w:val="32"/>
          <w:lang w:eastAsia="zh-CN"/>
        </w:rPr>
        <w:t>集聚发展，</w:t>
      </w:r>
      <w:r>
        <w:rPr>
          <w:rFonts w:hint="eastAsia" w:eastAsia="仿宋_GB2312"/>
          <w:sz w:val="32"/>
          <w:szCs w:val="32"/>
          <w:lang w:val="en-US" w:eastAsia="zh-CN"/>
        </w:rPr>
        <w:t>引进打造一批领军企业，创新发展</w:t>
      </w:r>
      <w:r>
        <w:rPr>
          <w:rFonts w:hint="eastAsia" w:eastAsia="仿宋_GB2312"/>
          <w:sz w:val="32"/>
          <w:szCs w:val="32"/>
          <w:lang w:eastAsia="zh-CN"/>
        </w:rPr>
        <w:t>智慧供应链服务、智慧检验、跨境合规服务等</w:t>
      </w:r>
      <w:r>
        <w:rPr>
          <w:rFonts w:hint="eastAsia" w:eastAsia="仿宋_GB2312"/>
          <w:sz w:val="32"/>
          <w:szCs w:val="32"/>
          <w:lang w:val="en-US" w:eastAsia="zh-CN"/>
        </w:rPr>
        <w:t>业态</w:t>
      </w:r>
      <w:r>
        <w:rPr>
          <w:rFonts w:eastAsia="仿宋_GB2312"/>
          <w:sz w:val="32"/>
          <w:szCs w:val="32"/>
        </w:rPr>
        <w:t>。在跨境金融服务、电子认证、在线消费者权益保障等领域的规则制定形成突破和创新，积极参与国际贸易数字化标准体系建设。</w:t>
      </w:r>
    </w:p>
    <w:p>
      <w:pPr>
        <w:pStyle w:val="5"/>
        <w:snapToGrid w:val="0"/>
        <w:spacing w:after="0" w:line="560" w:lineRule="exact"/>
        <w:ind w:firstLine="643" w:firstLineChars="200"/>
        <w:contextualSpacing/>
        <w:rPr>
          <w:rFonts w:ascii="仿宋_GB2312" w:hAnsi="仿宋" w:eastAsia="仿宋_GB2312" w:cs="Calibri"/>
          <w:b/>
          <w:bCs/>
          <w:sz w:val="32"/>
          <w:szCs w:val="32"/>
        </w:rPr>
      </w:pPr>
      <w:r>
        <w:rPr>
          <w:rFonts w:hint="eastAsia" w:ascii="仿宋_GB2312" w:hAnsi="仿宋" w:eastAsia="仿宋_GB2312" w:cs="Calibri"/>
          <w:b/>
          <w:bCs/>
          <w:sz w:val="32"/>
          <w:szCs w:val="32"/>
        </w:rPr>
        <w:t>加快建设数字贸易试验区。</w:t>
      </w:r>
      <w:r>
        <w:rPr>
          <w:rFonts w:eastAsia="仿宋_GB2312"/>
          <w:sz w:val="32"/>
          <w:szCs w:val="32"/>
        </w:rPr>
        <w:t>以国际贸易数字化示范区建设为先行发展基础，联动京津冀产业链，进一步拓展远程医疗、金融科技、云服务、数字内容、数据交易等</w:t>
      </w:r>
      <w:r>
        <w:rPr>
          <w:rFonts w:hint="eastAsia" w:eastAsia="仿宋_GB2312"/>
          <w:sz w:val="32"/>
          <w:szCs w:val="32"/>
          <w:lang w:val="en-US" w:eastAsia="zh-CN"/>
        </w:rPr>
        <w:t>数字服务贸易</w:t>
      </w:r>
      <w:r>
        <w:rPr>
          <w:rFonts w:hint="default" w:eastAsia="仿宋_GB2312"/>
          <w:sz w:val="32"/>
          <w:szCs w:val="32"/>
          <w:lang w:val="en-US"/>
        </w:rPr>
        <w:t>新</w:t>
      </w:r>
      <w:r>
        <w:rPr>
          <w:rFonts w:eastAsia="仿宋_GB2312"/>
          <w:sz w:val="32"/>
          <w:szCs w:val="32"/>
        </w:rPr>
        <w:t>业态，</w:t>
      </w:r>
      <w:r>
        <w:rPr>
          <w:rFonts w:hint="eastAsia" w:eastAsia="仿宋_GB2312"/>
          <w:sz w:val="32"/>
          <w:szCs w:val="32"/>
          <w:lang w:val="en-US" w:eastAsia="zh-CN"/>
        </w:rPr>
        <w:t>打造数据跨境流动服务平台，</w:t>
      </w:r>
      <w:r>
        <w:rPr>
          <w:rFonts w:eastAsia="仿宋_GB2312"/>
          <w:sz w:val="32"/>
          <w:szCs w:val="32"/>
        </w:rPr>
        <w:t>整合建立数字贸易综合服务</w:t>
      </w:r>
      <w:r>
        <w:rPr>
          <w:rFonts w:hint="eastAsia" w:eastAsia="仿宋_GB2312"/>
          <w:sz w:val="32"/>
          <w:szCs w:val="32"/>
          <w:lang w:val="en-US" w:eastAsia="zh-CN"/>
        </w:rPr>
        <w:t>矩阵</w:t>
      </w:r>
      <w:r>
        <w:rPr>
          <w:rFonts w:hint="eastAsia" w:eastAsia="仿宋_GB2312"/>
          <w:sz w:val="32"/>
          <w:szCs w:val="32"/>
          <w:lang w:eastAsia="zh-CN"/>
        </w:rPr>
        <w:t>。</w:t>
      </w:r>
      <w:r>
        <w:rPr>
          <w:rFonts w:hint="eastAsia" w:eastAsia="仿宋_GB2312"/>
          <w:sz w:val="32"/>
          <w:szCs w:val="32"/>
          <w:lang w:val="en-US" w:eastAsia="zh-CN"/>
        </w:rPr>
        <w:t>探索</w:t>
      </w:r>
      <w:r>
        <w:rPr>
          <w:rFonts w:eastAsia="仿宋_GB2312"/>
          <w:sz w:val="32"/>
          <w:szCs w:val="32"/>
        </w:rPr>
        <w:t>建设数字海关、数字贸易特殊监管区</w:t>
      </w:r>
      <w:r>
        <w:rPr>
          <w:rFonts w:hint="eastAsia" w:eastAsia="仿宋_GB2312"/>
          <w:sz w:val="32"/>
          <w:szCs w:val="32"/>
          <w:lang w:val="en-US" w:eastAsia="zh-CN"/>
        </w:rPr>
        <w:t>和</w:t>
      </w:r>
      <w:r>
        <w:rPr>
          <w:rFonts w:eastAsia="仿宋_GB2312"/>
          <w:sz w:val="32"/>
          <w:szCs w:val="32"/>
        </w:rPr>
        <w:t>离岸数据中心，</w:t>
      </w:r>
      <w:r>
        <w:rPr>
          <w:rFonts w:hint="eastAsia" w:eastAsia="仿宋_GB2312"/>
          <w:sz w:val="32"/>
          <w:szCs w:val="32"/>
          <w:lang w:val="en-US" w:eastAsia="zh-CN"/>
        </w:rPr>
        <w:t>推动</w:t>
      </w:r>
      <w:r>
        <w:rPr>
          <w:rFonts w:eastAsia="仿宋_GB2312"/>
          <w:sz w:val="32"/>
          <w:szCs w:val="32"/>
        </w:rPr>
        <w:t>集聚更多国内外数字贸易龙头企业总部、研发中心和运营中心。</w:t>
      </w:r>
    </w:p>
    <w:p>
      <w:pPr>
        <w:spacing w:line="560" w:lineRule="exact"/>
        <w:ind w:firstLine="643" w:firstLineChars="200"/>
        <w:rPr>
          <w:rFonts w:ascii="仿宋_GB2312" w:hAnsi="仿宋" w:eastAsia="仿宋_GB2312" w:cs="Calibri"/>
          <w:sz w:val="32"/>
          <w:szCs w:val="32"/>
        </w:rPr>
      </w:pPr>
      <w:r>
        <w:rPr>
          <w:rFonts w:ascii="仿宋_GB2312" w:hAnsi="仿宋" w:eastAsia="仿宋_GB2312" w:cs="Calibri"/>
          <w:b/>
          <w:bCs/>
          <w:sz w:val="32"/>
          <w:szCs w:val="32"/>
        </w:rPr>
        <w:t>建立</w:t>
      </w:r>
      <w:r>
        <w:rPr>
          <w:rFonts w:hint="eastAsia" w:ascii="仿宋_GB2312" w:hAnsi="仿宋" w:eastAsia="仿宋_GB2312" w:cs="Calibri"/>
          <w:b/>
          <w:bCs/>
          <w:sz w:val="32"/>
          <w:szCs w:val="32"/>
        </w:rPr>
        <w:t>国际</w:t>
      </w:r>
      <w:r>
        <w:rPr>
          <w:rFonts w:ascii="仿宋_GB2312" w:hAnsi="仿宋" w:eastAsia="仿宋_GB2312" w:cs="Calibri"/>
          <w:b/>
          <w:bCs/>
          <w:sz w:val="32"/>
          <w:szCs w:val="32"/>
        </w:rPr>
        <w:t>数据跨境流动机制</w:t>
      </w:r>
      <w:r>
        <w:rPr>
          <w:rFonts w:ascii="仿宋_GB2312" w:hAnsi="仿宋" w:eastAsia="仿宋_GB2312" w:cs="Calibri"/>
          <w:sz w:val="32"/>
          <w:szCs w:val="32"/>
        </w:rPr>
        <w:t>。</w:t>
      </w:r>
      <w:r>
        <w:rPr>
          <w:rFonts w:eastAsia="仿宋_GB2312"/>
          <w:sz w:val="32"/>
          <w:szCs w:val="32"/>
        </w:rPr>
        <w:t>立足数字贸易试验区，开展电商物流、数字金融、文化内容、数字健康等领域跨境数据的分类分级，促进数字证书、电子签名的国际互认，建立国际数据跨境流动安全保护及风险控制机制。推动少量试点企业与国外特定范围</w:t>
      </w:r>
      <w:r>
        <w:rPr>
          <w:rFonts w:hint="eastAsia" w:eastAsia="仿宋_GB2312"/>
          <w:sz w:val="32"/>
          <w:szCs w:val="32"/>
        </w:rPr>
        <w:t>领域企业</w:t>
      </w:r>
      <w:r>
        <w:rPr>
          <w:rFonts w:eastAsia="仿宋_GB2312"/>
          <w:sz w:val="32"/>
          <w:szCs w:val="32"/>
        </w:rPr>
        <w:t>实现数据流动合规，在此基础上逐步扩大试点企业数和合作范围。</w:t>
      </w:r>
    </w:p>
    <w:p>
      <w:pPr>
        <w:spacing w:line="560" w:lineRule="exact"/>
        <w:ind w:firstLine="643" w:firstLineChars="200"/>
        <w:rPr>
          <w:rFonts w:ascii="仿宋_GB2312" w:hAnsi="仿宋" w:eastAsia="仿宋_GB2312" w:cs="Calibri"/>
          <w:sz w:val="32"/>
          <w:szCs w:val="32"/>
        </w:rPr>
      </w:pPr>
      <w:r>
        <w:rPr>
          <w:rFonts w:hint="eastAsia" w:ascii="仿宋_GB2312" w:hAnsi="仿宋" w:eastAsia="仿宋_GB2312" w:cs="Calibri"/>
          <w:b/>
          <w:bCs/>
          <w:sz w:val="32"/>
          <w:szCs w:val="32"/>
        </w:rPr>
        <w:t>营造双向开放</w:t>
      </w:r>
      <w:r>
        <w:rPr>
          <w:rFonts w:ascii="仿宋_GB2312" w:hAnsi="仿宋" w:eastAsia="仿宋_GB2312" w:cs="Calibri"/>
          <w:b/>
          <w:bCs/>
          <w:sz w:val="32"/>
          <w:szCs w:val="32"/>
        </w:rPr>
        <w:t>的</w:t>
      </w:r>
      <w:r>
        <w:rPr>
          <w:rFonts w:hint="eastAsia" w:ascii="仿宋_GB2312" w:hAnsi="仿宋" w:eastAsia="仿宋_GB2312" w:cs="Calibri"/>
          <w:b/>
          <w:bCs/>
          <w:sz w:val="32"/>
          <w:szCs w:val="32"/>
        </w:rPr>
        <w:t>国际合作环境</w:t>
      </w:r>
      <w:r>
        <w:rPr>
          <w:rFonts w:ascii="仿宋_GB2312" w:hAnsi="仿宋" w:eastAsia="仿宋_GB2312" w:cs="Calibri"/>
          <w:b/>
          <w:bCs/>
          <w:sz w:val="32"/>
          <w:szCs w:val="32"/>
        </w:rPr>
        <w:t>。</w:t>
      </w:r>
      <w:r>
        <w:rPr>
          <w:rFonts w:eastAsia="仿宋_GB2312"/>
          <w:sz w:val="32"/>
          <w:szCs w:val="32"/>
        </w:rPr>
        <w:t>围绕临空经济区，针对数字贸易海外资源引进展开试点，加大增值电信业务牌照、数字产品安全检测、安全能力认证等方面开放力度。落实</w:t>
      </w:r>
      <w:r>
        <w:rPr>
          <w:rFonts w:hint="eastAsia" w:eastAsia="仿宋_GB2312"/>
          <w:sz w:val="32"/>
          <w:szCs w:val="32"/>
          <w:lang w:eastAsia="zh-CN"/>
        </w:rPr>
        <w:t>“一带一路”倡议</w:t>
      </w:r>
      <w:r>
        <w:rPr>
          <w:rFonts w:eastAsia="仿宋_GB2312"/>
          <w:sz w:val="32"/>
          <w:szCs w:val="32"/>
        </w:rPr>
        <w:t>，紧抓RCEP和中欧全面投资协定机遇，帮助国内数字贸易企业开拓海外市场</w:t>
      </w:r>
      <w:r>
        <w:rPr>
          <w:rFonts w:hint="eastAsia" w:eastAsia="仿宋_GB2312"/>
          <w:sz w:val="32"/>
          <w:szCs w:val="32"/>
        </w:rPr>
        <w:t>，</w:t>
      </w:r>
      <w:r>
        <w:rPr>
          <w:rFonts w:eastAsia="仿宋_GB2312"/>
          <w:sz w:val="32"/>
          <w:szCs w:val="32"/>
        </w:rPr>
        <w:t>支持企业海外知识产权布局。</w:t>
      </w:r>
    </w:p>
    <w:p>
      <w:pPr>
        <w:widowControl/>
        <w:numPr>
          <w:ilvl w:val="0"/>
          <w:numId w:val="1"/>
        </w:numPr>
        <w:spacing w:line="560" w:lineRule="exact"/>
        <w:ind w:left="638" w:leftChars="304"/>
        <w:outlineLvl w:val="1"/>
        <w:rPr>
          <w:rFonts w:ascii="仿宋_GB2312" w:hAnsi="仿宋" w:eastAsia="仿宋_GB2312" w:cs="Calibri"/>
          <w:b/>
          <w:bCs/>
          <w:sz w:val="32"/>
          <w:szCs w:val="32"/>
        </w:rPr>
      </w:pPr>
      <w:r>
        <w:rPr>
          <w:rFonts w:hint="eastAsia" w:ascii="仿宋_GB2312" w:hAnsi="仿宋" w:eastAsia="仿宋_GB2312" w:cs="Calibri"/>
          <w:b/>
          <w:bCs/>
          <w:sz w:val="32"/>
          <w:szCs w:val="32"/>
        </w:rPr>
        <w:t>聚焦培育数据驱动的新兴数字产业</w:t>
      </w:r>
    </w:p>
    <w:p>
      <w:pPr>
        <w:spacing w:line="600" w:lineRule="exact"/>
        <w:ind w:firstLine="643" w:firstLineChars="200"/>
        <w:rPr>
          <w:rFonts w:hint="eastAsia" w:ascii="Times New Roman" w:hAnsi="Times New Roman" w:eastAsia="仿宋_GB2312" w:cs="Times New Roman"/>
          <w:i w:val="0"/>
          <w:caps w:val="0"/>
          <w:spacing w:val="0"/>
          <w:kern w:val="0"/>
          <w:sz w:val="32"/>
          <w:szCs w:val="32"/>
          <w:highlight w:val="none"/>
          <w:shd w:val="clear"/>
          <w:vertAlign w:val="baseline"/>
          <w:lang w:eastAsia="zh-CN"/>
        </w:rPr>
      </w:pPr>
      <w:r>
        <w:rPr>
          <w:rFonts w:hint="eastAsia" w:ascii="仿宋_GB2312" w:hAnsi="仿宋" w:eastAsia="仿宋_GB2312" w:cs="Calibri"/>
          <w:b/>
          <w:bCs/>
          <w:sz w:val="32"/>
          <w:szCs w:val="32"/>
        </w:rPr>
        <w:t>聚焦</w:t>
      </w:r>
      <w:r>
        <w:rPr>
          <w:rFonts w:hint="eastAsia" w:ascii="仿宋_GB2312" w:hAnsi="仿宋" w:eastAsia="仿宋_GB2312" w:cs="Calibri"/>
          <w:b/>
          <w:bCs/>
          <w:sz w:val="32"/>
          <w:szCs w:val="32"/>
          <w:lang w:val="en-US" w:eastAsia="zh-CN"/>
        </w:rPr>
        <w:t>发展壮大</w:t>
      </w:r>
      <w:r>
        <w:rPr>
          <w:rFonts w:hint="eastAsia" w:ascii="仿宋_GB2312" w:hAnsi="仿宋" w:eastAsia="仿宋_GB2312" w:cs="Calibri"/>
          <w:b/>
          <w:bCs/>
          <w:sz w:val="32"/>
          <w:szCs w:val="32"/>
        </w:rPr>
        <w:t>数字健康产业。</w:t>
      </w:r>
      <w:r>
        <w:rPr>
          <w:rFonts w:hint="eastAsia" w:ascii="仿宋_GB2312" w:hAnsi="仿宋" w:eastAsia="仿宋_GB2312" w:cs="Calibri"/>
          <w:b w:val="0"/>
          <w:bCs w:val="0"/>
          <w:sz w:val="32"/>
          <w:szCs w:val="32"/>
          <w:highlight w:val="none"/>
          <w:lang w:val="en-US" w:eastAsia="zh-CN"/>
        </w:rPr>
        <w:t>进一步扩大升级</w:t>
      </w:r>
      <w:r>
        <w:rPr>
          <w:rFonts w:eastAsia="仿宋_GB2312"/>
          <w:sz w:val="32"/>
          <w:szCs w:val="32"/>
          <w:highlight w:val="none"/>
        </w:rPr>
        <w:t>生物医药基地</w:t>
      </w:r>
      <w:r>
        <w:rPr>
          <w:rFonts w:hint="eastAsia" w:eastAsia="仿宋_GB2312"/>
          <w:sz w:val="32"/>
          <w:szCs w:val="32"/>
          <w:highlight w:val="none"/>
          <w:lang w:val="en-US" w:eastAsia="zh-CN"/>
        </w:rPr>
        <w:t>产业优势，积极</w:t>
      </w:r>
      <w:r>
        <w:rPr>
          <w:rFonts w:eastAsia="仿宋_GB2312"/>
          <w:sz w:val="32"/>
          <w:szCs w:val="32"/>
          <w:highlight w:val="none"/>
        </w:rPr>
        <w:t>推动临空经济区</w:t>
      </w:r>
      <w:r>
        <w:rPr>
          <w:rFonts w:hint="eastAsia" w:eastAsia="仿宋_GB2312"/>
          <w:sz w:val="32"/>
          <w:szCs w:val="32"/>
          <w:highlight w:val="none"/>
          <w:lang w:val="en-US" w:eastAsia="zh-CN"/>
        </w:rPr>
        <w:t>创新发展、</w:t>
      </w:r>
      <w:r>
        <w:rPr>
          <w:rFonts w:hint="default" w:eastAsia="仿宋_GB2312"/>
          <w:sz w:val="32"/>
          <w:szCs w:val="32"/>
          <w:highlight w:val="none"/>
        </w:rPr>
        <w:t>中日创新合作示范区</w:t>
      </w:r>
      <w:r>
        <w:rPr>
          <w:rFonts w:hint="eastAsia" w:eastAsia="仿宋_GB2312"/>
          <w:sz w:val="32"/>
          <w:szCs w:val="32"/>
          <w:highlight w:val="none"/>
          <w:lang w:val="en-US" w:eastAsia="zh-CN"/>
        </w:rPr>
        <w:t>特色发展</w:t>
      </w:r>
      <w:r>
        <w:rPr>
          <w:rFonts w:eastAsia="仿宋_GB2312"/>
          <w:sz w:val="32"/>
          <w:szCs w:val="32"/>
          <w:highlight w:val="none"/>
        </w:rPr>
        <w:t>，</w:t>
      </w:r>
      <w:r>
        <w:rPr>
          <w:rFonts w:hint="eastAsia" w:eastAsia="仿宋_GB2312"/>
          <w:sz w:val="32"/>
          <w:szCs w:val="32"/>
          <w:highlight w:val="none"/>
          <w:lang w:val="en-US" w:eastAsia="zh-CN"/>
        </w:rPr>
        <w:t>支持云计算、</w:t>
      </w:r>
      <w:r>
        <w:rPr>
          <w:rFonts w:eastAsia="仿宋_GB2312"/>
          <w:sz w:val="32"/>
          <w:szCs w:val="32"/>
          <w:highlight w:val="none"/>
        </w:rPr>
        <w:t>大数据、人工智能等</w:t>
      </w:r>
      <w:r>
        <w:rPr>
          <w:rFonts w:hint="eastAsia" w:eastAsia="仿宋_GB2312"/>
          <w:sz w:val="32"/>
          <w:szCs w:val="32"/>
          <w:highlight w:val="none"/>
          <w:lang w:val="en-US" w:eastAsia="zh-CN"/>
        </w:rPr>
        <w:t>数字</w:t>
      </w:r>
      <w:r>
        <w:rPr>
          <w:rFonts w:eastAsia="仿宋_GB2312"/>
          <w:sz w:val="32"/>
          <w:szCs w:val="32"/>
          <w:highlight w:val="none"/>
        </w:rPr>
        <w:t>技术在</w:t>
      </w:r>
      <w:r>
        <w:rPr>
          <w:rFonts w:hint="eastAsia" w:ascii="Times New Roman" w:hAnsi="Times New Roman" w:eastAsia="仿宋_GB2312" w:cs="Times New Roman"/>
          <w:i w:val="0"/>
          <w:caps w:val="0"/>
          <w:spacing w:val="0"/>
          <w:kern w:val="0"/>
          <w:sz w:val="32"/>
          <w:szCs w:val="32"/>
          <w:highlight w:val="none"/>
          <w:shd w:val="clear"/>
          <w:vertAlign w:val="baseline"/>
        </w:rPr>
        <w:t>基因诊疗、</w:t>
      </w:r>
      <w:r>
        <w:rPr>
          <w:rFonts w:hint="eastAsia" w:eastAsia="仿宋_GB2312"/>
          <w:sz w:val="32"/>
          <w:szCs w:val="32"/>
          <w:highlight w:val="none"/>
          <w:lang w:val="en-US" w:eastAsia="zh-CN"/>
        </w:rPr>
        <w:t>干细胞治疗</w:t>
      </w:r>
      <w:r>
        <w:rPr>
          <w:rFonts w:hint="eastAsia" w:eastAsia="仿宋_GB2312"/>
          <w:sz w:val="32"/>
          <w:szCs w:val="32"/>
          <w:highlight w:val="none"/>
          <w:lang w:eastAsia="zh-CN"/>
        </w:rPr>
        <w:t>、</w:t>
      </w:r>
      <w:r>
        <w:rPr>
          <w:rFonts w:hint="eastAsia" w:ascii="Times New Roman" w:hAnsi="Times New Roman" w:eastAsia="仿宋_GB2312" w:cs="Times New Roman"/>
          <w:i w:val="0"/>
          <w:caps w:val="0"/>
          <w:spacing w:val="0"/>
          <w:kern w:val="0"/>
          <w:sz w:val="32"/>
          <w:szCs w:val="32"/>
          <w:highlight w:val="none"/>
          <w:shd w:val="clear"/>
          <w:vertAlign w:val="baseline"/>
        </w:rPr>
        <w:t>创新药物和高端医疗器械研发</w:t>
      </w:r>
      <w:r>
        <w:rPr>
          <w:rFonts w:hint="eastAsia" w:eastAsia="仿宋_GB2312" w:cs="Times New Roman"/>
          <w:i w:val="0"/>
          <w:caps w:val="0"/>
          <w:spacing w:val="0"/>
          <w:kern w:val="0"/>
          <w:sz w:val="32"/>
          <w:szCs w:val="32"/>
          <w:highlight w:val="none"/>
          <w:shd w:val="clear"/>
          <w:vertAlign w:val="baseline"/>
          <w:lang w:val="en-US" w:eastAsia="zh-CN"/>
        </w:rPr>
        <w:t>等领域的应用；</w:t>
      </w:r>
      <w:r>
        <w:rPr>
          <w:rFonts w:hint="eastAsia" w:eastAsia="仿宋_GB2312"/>
          <w:sz w:val="32"/>
          <w:szCs w:val="32"/>
          <w:lang w:val="en-US" w:eastAsia="zh-CN"/>
        </w:rPr>
        <w:t>针对寻医诊疗、健康保健、医药电商、医生服务等新业态，积极</w:t>
      </w:r>
      <w:r>
        <w:rPr>
          <w:rFonts w:hint="eastAsia" w:eastAsia="仿宋_GB2312"/>
          <w:sz w:val="32"/>
          <w:szCs w:val="32"/>
        </w:rPr>
        <w:t>吸</w:t>
      </w:r>
      <w:r>
        <w:rPr>
          <w:rFonts w:eastAsia="仿宋_GB2312"/>
          <w:sz w:val="32"/>
          <w:szCs w:val="32"/>
        </w:rPr>
        <w:t>引知名互联网</w:t>
      </w:r>
      <w:r>
        <w:rPr>
          <w:rFonts w:hint="eastAsia" w:eastAsia="仿宋_GB2312"/>
          <w:sz w:val="32"/>
          <w:szCs w:val="32"/>
          <w:lang w:val="en-US" w:eastAsia="zh-CN"/>
        </w:rPr>
        <w:t>大健康</w:t>
      </w:r>
      <w:r>
        <w:rPr>
          <w:rFonts w:eastAsia="仿宋_GB2312"/>
          <w:sz w:val="32"/>
          <w:szCs w:val="32"/>
        </w:rPr>
        <w:t>平台入驻</w:t>
      </w:r>
      <w:r>
        <w:rPr>
          <w:rFonts w:hint="eastAsia" w:eastAsia="仿宋_GB2312"/>
          <w:sz w:val="32"/>
          <w:szCs w:val="32"/>
          <w:lang w:eastAsia="zh-CN"/>
        </w:rPr>
        <w:t>，</w:t>
      </w:r>
      <w:r>
        <w:rPr>
          <w:rFonts w:hint="eastAsia" w:eastAsia="仿宋_GB2312"/>
          <w:sz w:val="32"/>
          <w:szCs w:val="32"/>
          <w:lang w:val="en-US" w:eastAsia="zh-CN"/>
        </w:rPr>
        <w:t>支持</w:t>
      </w:r>
      <w:r>
        <w:rPr>
          <w:rFonts w:hint="eastAsia" w:eastAsia="仿宋_GB2312"/>
          <w:color w:val="auto"/>
          <w:sz w:val="32"/>
          <w:szCs w:val="32"/>
        </w:rPr>
        <w:t>我区优势企业</w:t>
      </w:r>
      <w:r>
        <w:rPr>
          <w:rFonts w:hint="eastAsia" w:eastAsia="仿宋_GB2312"/>
          <w:color w:val="auto"/>
          <w:sz w:val="32"/>
          <w:szCs w:val="32"/>
          <w:lang w:val="en-US" w:eastAsia="zh-CN"/>
        </w:rPr>
        <w:t>建立</w:t>
      </w:r>
      <w:r>
        <w:rPr>
          <w:rFonts w:hint="eastAsia" w:eastAsia="仿宋_GB2312"/>
          <w:color w:val="auto"/>
          <w:sz w:val="32"/>
          <w:szCs w:val="32"/>
        </w:rPr>
        <w:t>医药垂直电商</w:t>
      </w:r>
      <w:r>
        <w:rPr>
          <w:rFonts w:hint="eastAsia" w:eastAsia="仿宋_GB2312"/>
          <w:color w:val="auto"/>
          <w:sz w:val="32"/>
          <w:szCs w:val="32"/>
          <w:lang w:val="en-US" w:eastAsia="zh-CN"/>
        </w:rPr>
        <w:t>体系；推动公立医院</w:t>
      </w:r>
      <w:r>
        <w:rPr>
          <w:rFonts w:hint="eastAsia" w:eastAsia="仿宋_GB2312"/>
          <w:sz w:val="32"/>
          <w:szCs w:val="32"/>
          <w:lang w:val="en-US" w:eastAsia="zh-CN"/>
        </w:rPr>
        <w:t>智慧</w:t>
      </w:r>
      <w:r>
        <w:rPr>
          <w:rFonts w:hint="eastAsia" w:eastAsia="仿宋_GB2312"/>
          <w:sz w:val="32"/>
          <w:szCs w:val="32"/>
        </w:rPr>
        <w:t>医院</w:t>
      </w:r>
      <w:r>
        <w:rPr>
          <w:rFonts w:hint="eastAsia" w:eastAsia="仿宋_GB2312"/>
          <w:sz w:val="32"/>
          <w:szCs w:val="32"/>
          <w:lang w:val="en-US" w:eastAsia="zh-CN"/>
        </w:rPr>
        <w:t>建设</w:t>
      </w:r>
      <w:r>
        <w:rPr>
          <w:rFonts w:hint="eastAsia" w:eastAsia="仿宋_GB2312"/>
          <w:sz w:val="32"/>
          <w:szCs w:val="32"/>
          <w:lang w:eastAsia="zh-CN"/>
        </w:rPr>
        <w:t>，</w:t>
      </w:r>
      <w:r>
        <w:rPr>
          <w:rFonts w:hint="eastAsia" w:eastAsia="仿宋_GB2312"/>
          <w:color w:val="auto"/>
          <w:sz w:val="32"/>
          <w:szCs w:val="32"/>
          <w:lang w:val="en-US" w:eastAsia="zh-CN"/>
        </w:rPr>
        <w:t>培育和引进新型</w:t>
      </w:r>
      <w:r>
        <w:rPr>
          <w:rFonts w:hint="eastAsia" w:eastAsia="仿宋_GB2312"/>
          <w:sz w:val="32"/>
          <w:szCs w:val="32"/>
        </w:rPr>
        <w:t>医疗机构</w:t>
      </w:r>
      <w:r>
        <w:rPr>
          <w:rFonts w:hint="eastAsia" w:eastAsia="仿宋_GB2312"/>
          <w:color w:val="auto"/>
          <w:sz w:val="32"/>
          <w:szCs w:val="32"/>
          <w:lang w:val="en-US" w:eastAsia="zh-CN"/>
        </w:rPr>
        <w:t>，</w:t>
      </w:r>
      <w:r>
        <w:rPr>
          <w:rFonts w:hint="eastAsia" w:eastAsia="仿宋_GB2312"/>
          <w:sz w:val="32"/>
          <w:szCs w:val="32"/>
        </w:rPr>
        <w:t>提供远程诊疗、健康管理等数字医疗服务</w:t>
      </w:r>
      <w:r>
        <w:rPr>
          <w:rFonts w:hint="eastAsia" w:eastAsia="仿宋_GB2312"/>
          <w:sz w:val="32"/>
          <w:szCs w:val="32"/>
          <w:lang w:eastAsia="zh-CN"/>
        </w:rPr>
        <w:t>；</w:t>
      </w:r>
      <w:r>
        <w:rPr>
          <w:rFonts w:hint="eastAsia" w:eastAsia="仿宋_GB2312"/>
          <w:sz w:val="32"/>
          <w:szCs w:val="32"/>
          <w:highlight w:val="none"/>
          <w:lang w:val="en-US" w:eastAsia="zh-CN"/>
        </w:rPr>
        <w:t>结合</w:t>
      </w:r>
      <w:r>
        <w:rPr>
          <w:rFonts w:hint="eastAsia" w:ascii="Times New Roman" w:hAnsi="Times New Roman" w:eastAsia="仿宋_GB2312" w:cs="宋体"/>
          <w:sz w:val="32"/>
          <w:szCs w:val="32"/>
          <w:highlight w:val="none"/>
        </w:rPr>
        <w:t>养老可穿戴设备、养老信息化平台、智慧居家养老</w:t>
      </w:r>
      <w:r>
        <w:rPr>
          <w:rFonts w:hint="eastAsia" w:eastAsia="仿宋_GB2312" w:cs="宋体"/>
          <w:sz w:val="32"/>
          <w:szCs w:val="32"/>
          <w:highlight w:val="none"/>
          <w:lang w:val="en-US" w:eastAsia="zh-CN"/>
        </w:rPr>
        <w:t>等新模式</w:t>
      </w:r>
      <w:r>
        <w:rPr>
          <w:rFonts w:hint="eastAsia" w:ascii="Times New Roman" w:hAnsi="Times New Roman" w:eastAsia="仿宋_GB2312" w:cs="宋体"/>
          <w:sz w:val="32"/>
          <w:szCs w:val="32"/>
          <w:highlight w:val="none"/>
        </w:rPr>
        <w:t>，发展</w:t>
      </w:r>
      <w:r>
        <w:rPr>
          <w:rFonts w:hint="eastAsia" w:eastAsia="仿宋_GB2312" w:cs="宋体"/>
          <w:sz w:val="32"/>
          <w:szCs w:val="32"/>
          <w:highlight w:val="none"/>
          <w:lang w:val="en-US" w:eastAsia="zh-CN"/>
        </w:rPr>
        <w:t>数字</w:t>
      </w:r>
      <w:r>
        <w:rPr>
          <w:rFonts w:hint="eastAsia" w:ascii="Times New Roman" w:hAnsi="Times New Roman" w:eastAsia="仿宋_GB2312" w:cs="宋体"/>
          <w:sz w:val="32"/>
          <w:szCs w:val="32"/>
          <w:highlight w:val="none"/>
        </w:rPr>
        <w:t>医疗康养产业。</w:t>
      </w:r>
    </w:p>
    <w:p>
      <w:pPr>
        <w:pStyle w:val="10"/>
        <w:widowControl/>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firstLine="643" w:firstLineChars="200"/>
        <w:textAlignment w:val="baseline"/>
        <w:rPr>
          <w:rFonts w:hint="eastAsia" w:eastAsia="仿宋_GB2312"/>
          <w:sz w:val="32"/>
          <w:szCs w:val="32"/>
          <w:lang w:eastAsia="zh-CN"/>
        </w:rPr>
      </w:pPr>
      <w:r>
        <w:rPr>
          <w:rFonts w:hint="eastAsia" w:ascii="仿宋_GB2312" w:hAnsi="仿宋" w:eastAsia="仿宋_GB2312" w:cs="Calibri"/>
          <w:b/>
          <w:bCs/>
          <w:sz w:val="32"/>
          <w:szCs w:val="32"/>
          <w:lang w:val="en-US" w:eastAsia="zh-CN"/>
        </w:rPr>
        <w:t>着重汇聚营造</w:t>
      </w:r>
      <w:r>
        <w:rPr>
          <w:rFonts w:hint="eastAsia" w:ascii="仿宋_GB2312" w:hAnsi="仿宋" w:eastAsia="仿宋_GB2312" w:cs="Calibri"/>
          <w:b/>
          <w:bCs/>
          <w:sz w:val="32"/>
          <w:szCs w:val="32"/>
        </w:rPr>
        <w:t>数字健康</w:t>
      </w:r>
      <w:r>
        <w:rPr>
          <w:rFonts w:hint="eastAsia" w:ascii="仿宋_GB2312" w:hAnsi="仿宋" w:eastAsia="仿宋_GB2312" w:cs="Calibri"/>
          <w:b/>
          <w:bCs/>
          <w:sz w:val="32"/>
          <w:szCs w:val="32"/>
          <w:lang w:val="en-US" w:eastAsia="zh-CN"/>
        </w:rPr>
        <w:t>生态</w:t>
      </w:r>
      <w:r>
        <w:rPr>
          <w:rFonts w:hint="eastAsia" w:ascii="仿宋_GB2312" w:hAnsi="仿宋" w:eastAsia="仿宋_GB2312" w:cs="Calibri"/>
          <w:b/>
          <w:bCs/>
          <w:sz w:val="32"/>
          <w:szCs w:val="32"/>
        </w:rPr>
        <w:t>。</w:t>
      </w:r>
      <w:r>
        <w:rPr>
          <w:rFonts w:hint="eastAsia" w:eastAsia="仿宋_GB2312"/>
          <w:sz w:val="32"/>
          <w:szCs w:val="32"/>
          <w:lang w:eastAsia="zh-CN"/>
        </w:rPr>
        <w:t>充分利用自贸区、综保区政策创新优势，推动放宽医药进口审批、社会办医医疗设备审批等限制。</w:t>
      </w:r>
      <w:r>
        <w:rPr>
          <w:rFonts w:hint="eastAsia" w:ascii="仿宋_GB2312" w:hAnsi="仿宋_GB2312" w:eastAsia="仿宋_GB2312" w:cs="仿宋_GB2312"/>
          <w:kern w:val="0"/>
          <w:sz w:val="32"/>
          <w:szCs w:val="32"/>
          <w:u w:val="none"/>
          <w:lang w:val="en-US" w:eastAsia="zh-CN"/>
        </w:rPr>
        <w:t>建立健康“数智大脑”国家战略资源库，</w:t>
      </w:r>
      <w:r>
        <w:rPr>
          <w:rFonts w:hint="eastAsia" w:eastAsia="仿宋_GB2312"/>
          <w:kern w:val="0"/>
          <w:sz w:val="32"/>
          <w:szCs w:val="32"/>
          <w:lang w:val="en-US" w:eastAsia="zh-CN"/>
        </w:rPr>
        <w:t>加快</w:t>
      </w:r>
      <w:r>
        <w:rPr>
          <w:rFonts w:hint="eastAsia" w:ascii="Times New Roman" w:hAnsi="Times New Roman" w:eastAsia="仿宋_GB2312" w:cs="Times New Roman"/>
          <w:i w:val="0"/>
          <w:caps w:val="0"/>
          <w:spacing w:val="0"/>
          <w:kern w:val="0"/>
          <w:sz w:val="32"/>
          <w:szCs w:val="32"/>
          <w:shd w:val="clear"/>
          <w:vertAlign w:val="baseline"/>
        </w:rPr>
        <w:t>首都医科大学、研究型医院和科学研究中心落地</w:t>
      </w:r>
      <w:r>
        <w:rPr>
          <w:rFonts w:hint="eastAsia" w:eastAsia="仿宋_GB2312"/>
          <w:sz w:val="32"/>
          <w:szCs w:val="32"/>
          <w:lang w:eastAsia="zh-CN"/>
        </w:rPr>
        <w:t>，</w:t>
      </w:r>
      <w:r>
        <w:rPr>
          <w:rFonts w:hint="default" w:eastAsia="仿宋_GB2312"/>
          <w:sz w:val="32"/>
          <w:szCs w:val="32"/>
        </w:rPr>
        <w:t>吸引</w:t>
      </w:r>
      <w:r>
        <w:rPr>
          <w:rFonts w:hint="eastAsia" w:eastAsia="仿宋_GB2312"/>
          <w:sz w:val="32"/>
          <w:szCs w:val="32"/>
          <w:lang w:val="en-US" w:eastAsia="zh-CN"/>
        </w:rPr>
        <w:t>国际</w:t>
      </w:r>
      <w:r>
        <w:rPr>
          <w:rFonts w:hint="default" w:eastAsia="仿宋_GB2312"/>
          <w:sz w:val="32"/>
          <w:szCs w:val="32"/>
        </w:rPr>
        <w:t>生命健康企业、研发机构和</w:t>
      </w:r>
      <w:r>
        <w:rPr>
          <w:rFonts w:hint="eastAsia" w:eastAsia="仿宋_GB2312"/>
          <w:sz w:val="32"/>
          <w:szCs w:val="32"/>
          <w:lang w:val="en-US" w:eastAsia="zh-CN"/>
        </w:rPr>
        <w:t>高端</w:t>
      </w:r>
      <w:r>
        <w:rPr>
          <w:rFonts w:hint="default" w:eastAsia="仿宋_GB2312"/>
          <w:sz w:val="32"/>
          <w:szCs w:val="32"/>
        </w:rPr>
        <w:t>医疗服务机构</w:t>
      </w:r>
      <w:r>
        <w:rPr>
          <w:rFonts w:hint="eastAsia" w:eastAsia="仿宋_GB2312"/>
          <w:sz w:val="32"/>
          <w:szCs w:val="32"/>
          <w:lang w:val="en-US" w:eastAsia="zh-CN"/>
        </w:rPr>
        <w:t>入驻</w:t>
      </w:r>
      <w:r>
        <w:rPr>
          <w:rFonts w:hint="eastAsia" w:eastAsia="仿宋_GB2312"/>
          <w:sz w:val="32"/>
          <w:szCs w:val="32"/>
          <w:lang w:eastAsia="zh-CN"/>
        </w:rPr>
        <w:t>。</w:t>
      </w:r>
      <w:r>
        <w:rPr>
          <w:rFonts w:hint="eastAsia" w:eastAsia="仿宋_GB2312"/>
          <w:color w:val="auto"/>
          <w:sz w:val="32"/>
          <w:szCs w:val="32"/>
          <w:lang w:val="en-US" w:eastAsia="zh-CN"/>
        </w:rPr>
        <w:t>在</w:t>
      </w:r>
      <w:r>
        <w:rPr>
          <w:rFonts w:hint="eastAsia" w:ascii="Times New Roman" w:hAnsi="Times New Roman" w:eastAsia="仿宋_GB2312" w:cs="Times New Roman"/>
          <w:i w:val="0"/>
          <w:caps w:val="0"/>
          <w:spacing w:val="0"/>
          <w:kern w:val="2"/>
          <w:sz w:val="32"/>
          <w:szCs w:val="32"/>
          <w:shd w:val="clear"/>
          <w:vertAlign w:val="baseline"/>
        </w:rPr>
        <w:t>承接“三城一区”</w:t>
      </w:r>
      <w:r>
        <w:rPr>
          <w:rFonts w:hint="eastAsia" w:eastAsia="仿宋_GB2312" w:cs="Times New Roman"/>
          <w:i w:val="0"/>
          <w:caps w:val="0"/>
          <w:spacing w:val="0"/>
          <w:kern w:val="2"/>
          <w:sz w:val="32"/>
          <w:szCs w:val="32"/>
          <w:shd w:val="clear"/>
          <w:vertAlign w:val="baseline"/>
          <w:lang w:val="en-US" w:eastAsia="zh-CN"/>
        </w:rPr>
        <w:t>相关</w:t>
      </w:r>
      <w:r>
        <w:rPr>
          <w:rFonts w:hint="eastAsia" w:ascii="Times New Roman" w:hAnsi="Times New Roman" w:eastAsia="仿宋_GB2312" w:cs="Times New Roman"/>
          <w:i w:val="0"/>
          <w:caps w:val="0"/>
          <w:spacing w:val="0"/>
          <w:kern w:val="2"/>
          <w:sz w:val="32"/>
          <w:szCs w:val="32"/>
          <w:shd w:val="clear"/>
          <w:vertAlign w:val="baseline"/>
        </w:rPr>
        <w:t>科技成果转化和国</w:t>
      </w:r>
      <w:r>
        <w:rPr>
          <w:rFonts w:hint="eastAsia" w:eastAsia="仿宋_GB2312" w:cs="Times New Roman"/>
          <w:i w:val="0"/>
          <w:caps w:val="0"/>
          <w:spacing w:val="0"/>
          <w:kern w:val="2"/>
          <w:sz w:val="32"/>
          <w:szCs w:val="32"/>
          <w:shd w:val="clear"/>
          <w:vertAlign w:val="baseline"/>
          <w:lang w:val="en-US" w:eastAsia="zh-CN"/>
        </w:rPr>
        <w:t>际先进</w:t>
      </w:r>
      <w:r>
        <w:rPr>
          <w:rFonts w:hint="eastAsia" w:ascii="Times New Roman" w:hAnsi="Times New Roman" w:eastAsia="仿宋_GB2312" w:cs="Times New Roman"/>
          <w:i w:val="0"/>
          <w:caps w:val="0"/>
          <w:spacing w:val="0"/>
          <w:kern w:val="2"/>
          <w:sz w:val="32"/>
          <w:szCs w:val="32"/>
          <w:shd w:val="clear"/>
          <w:vertAlign w:val="baseline"/>
        </w:rPr>
        <w:t>项目</w:t>
      </w:r>
      <w:r>
        <w:rPr>
          <w:rFonts w:hint="eastAsia" w:eastAsia="仿宋_GB2312" w:cs="Times New Roman"/>
          <w:i w:val="0"/>
          <w:caps w:val="0"/>
          <w:spacing w:val="0"/>
          <w:kern w:val="2"/>
          <w:sz w:val="32"/>
          <w:szCs w:val="32"/>
          <w:shd w:val="clear"/>
          <w:vertAlign w:val="baseline"/>
          <w:lang w:val="en-US" w:eastAsia="zh-CN"/>
        </w:rPr>
        <w:t>的基础上</w:t>
      </w:r>
      <w:r>
        <w:rPr>
          <w:rFonts w:hint="eastAsia" w:ascii="Times New Roman" w:hAnsi="Times New Roman" w:eastAsia="仿宋_GB2312" w:cs="Times New Roman"/>
          <w:i w:val="0"/>
          <w:caps w:val="0"/>
          <w:spacing w:val="0"/>
          <w:kern w:val="2"/>
          <w:sz w:val="32"/>
          <w:szCs w:val="32"/>
          <w:shd w:val="clear"/>
          <w:vertAlign w:val="baseline"/>
        </w:rPr>
        <w:t>，推进</w:t>
      </w:r>
      <w:r>
        <w:rPr>
          <w:rFonts w:hint="eastAsia" w:eastAsia="仿宋_GB2312" w:cs="Times New Roman"/>
          <w:i w:val="0"/>
          <w:caps w:val="0"/>
          <w:spacing w:val="0"/>
          <w:kern w:val="2"/>
          <w:sz w:val="32"/>
          <w:szCs w:val="32"/>
          <w:shd w:val="clear"/>
          <w:vertAlign w:val="baseline"/>
          <w:lang w:val="en-US" w:eastAsia="zh-CN"/>
        </w:rPr>
        <w:t>数字医药健康</w:t>
      </w:r>
      <w:r>
        <w:rPr>
          <w:rFonts w:hint="eastAsia" w:ascii="Times New Roman" w:hAnsi="Times New Roman" w:eastAsia="仿宋_GB2312" w:cs="Times New Roman"/>
          <w:i w:val="0"/>
          <w:caps w:val="0"/>
          <w:spacing w:val="0"/>
          <w:kern w:val="2"/>
          <w:sz w:val="32"/>
          <w:szCs w:val="32"/>
          <w:shd w:val="clear"/>
          <w:vertAlign w:val="baseline"/>
        </w:rPr>
        <w:t>产业链在津冀地区形成上下游协作配套的梯次格局，</w:t>
      </w:r>
      <w:r>
        <w:rPr>
          <w:rFonts w:hint="eastAsia" w:eastAsia="仿宋_GB2312"/>
          <w:color w:val="auto"/>
          <w:sz w:val="32"/>
          <w:szCs w:val="32"/>
          <w:lang w:val="en-US" w:eastAsia="zh-CN"/>
        </w:rPr>
        <w:t>不断加强我区</w:t>
      </w:r>
      <w:r>
        <w:rPr>
          <w:rFonts w:hint="eastAsia" w:eastAsia="仿宋_GB2312" w:cs="Times New Roman"/>
          <w:i w:val="0"/>
          <w:caps w:val="0"/>
          <w:spacing w:val="0"/>
          <w:kern w:val="2"/>
          <w:sz w:val="32"/>
          <w:szCs w:val="32"/>
          <w:shd w:val="clear"/>
          <w:vertAlign w:val="baseline"/>
          <w:lang w:val="en-US" w:eastAsia="zh-CN"/>
        </w:rPr>
        <w:t>数字健康产业创新能力，致力打造</w:t>
      </w:r>
      <w:r>
        <w:rPr>
          <w:rFonts w:hint="eastAsia" w:eastAsia="仿宋_GB2312"/>
          <w:sz w:val="32"/>
          <w:szCs w:val="32"/>
          <w:lang w:eastAsia="zh-CN"/>
        </w:rPr>
        <w:t>“</w:t>
      </w:r>
      <w:r>
        <w:rPr>
          <w:rFonts w:hint="eastAsia" w:eastAsia="仿宋_GB2312"/>
          <w:sz w:val="32"/>
          <w:szCs w:val="32"/>
          <w:lang w:val="en-US" w:eastAsia="zh-CN"/>
        </w:rPr>
        <w:t>数字</w:t>
      </w:r>
      <w:r>
        <w:rPr>
          <w:rFonts w:hint="eastAsia" w:eastAsia="仿宋_GB2312"/>
          <w:sz w:val="32"/>
          <w:szCs w:val="32"/>
        </w:rPr>
        <w:t xml:space="preserve">中国药谷 </w:t>
      </w:r>
      <w:r>
        <w:rPr>
          <w:rFonts w:hint="eastAsia" w:eastAsia="仿宋_GB2312"/>
          <w:sz w:val="32"/>
          <w:szCs w:val="32"/>
          <w:lang w:val="en-US" w:eastAsia="zh-CN"/>
        </w:rPr>
        <w:t>智慧</w:t>
      </w:r>
      <w:r>
        <w:rPr>
          <w:rFonts w:hint="eastAsia" w:eastAsia="仿宋_GB2312"/>
          <w:sz w:val="32"/>
          <w:szCs w:val="32"/>
        </w:rPr>
        <w:t>健康新城</w:t>
      </w:r>
      <w:r>
        <w:rPr>
          <w:rFonts w:eastAsia="仿宋_GB2312"/>
          <w:sz w:val="32"/>
          <w:szCs w:val="32"/>
        </w:rPr>
        <w:t>”</w:t>
      </w:r>
      <w:r>
        <w:rPr>
          <w:rFonts w:hint="eastAsia" w:eastAsia="仿宋_GB2312"/>
          <w:sz w:val="32"/>
          <w:szCs w:val="32"/>
          <w:lang w:eastAsia="zh-CN"/>
        </w:rPr>
        <w:t>。</w:t>
      </w:r>
    </w:p>
    <w:p>
      <w:pPr>
        <w:pStyle w:val="10"/>
        <w:widowControl/>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firstLine="643" w:firstLineChars="200"/>
        <w:textAlignment w:val="baseline"/>
        <w:rPr>
          <w:rFonts w:hint="default" w:eastAsia="仿宋_GB2312"/>
          <w:sz w:val="32"/>
          <w:szCs w:val="32"/>
          <w:lang w:eastAsia="zh-CN"/>
        </w:rPr>
      </w:pPr>
      <w:r>
        <w:rPr>
          <w:rFonts w:hint="eastAsia" w:ascii="仿宋_GB2312" w:hAnsi="仿宋" w:eastAsia="仿宋_GB2312" w:cs="Calibri"/>
          <w:b/>
          <w:bCs/>
          <w:sz w:val="32"/>
          <w:szCs w:val="32"/>
        </w:rPr>
        <w:t>积极引进培育数字文化产业。</w:t>
      </w:r>
      <w:r>
        <w:rPr>
          <w:rFonts w:eastAsia="仿宋_GB2312"/>
          <w:sz w:val="32"/>
          <w:szCs w:val="32"/>
        </w:rPr>
        <w:t>围绕新媒体产业基地</w:t>
      </w:r>
      <w:r>
        <w:rPr>
          <w:rFonts w:hint="eastAsia" w:eastAsia="仿宋_GB2312"/>
          <w:sz w:val="32"/>
          <w:szCs w:val="32"/>
          <w:lang w:eastAsia="zh-CN"/>
        </w:rPr>
        <w:t>、</w:t>
      </w:r>
      <w:r>
        <w:rPr>
          <w:rFonts w:eastAsia="仿宋_GB2312"/>
          <w:sz w:val="32"/>
          <w:szCs w:val="32"/>
        </w:rPr>
        <w:t>临空经济区</w:t>
      </w:r>
      <w:r>
        <w:rPr>
          <w:rFonts w:hint="eastAsia" w:eastAsia="仿宋_GB2312"/>
          <w:sz w:val="32"/>
          <w:szCs w:val="32"/>
          <w:lang w:eastAsia="zh-CN"/>
        </w:rPr>
        <w:t>和中日创新合作示范区</w:t>
      </w:r>
      <w:r>
        <w:rPr>
          <w:rFonts w:eastAsia="仿宋_GB2312"/>
          <w:sz w:val="32"/>
          <w:szCs w:val="32"/>
        </w:rPr>
        <w:t>，在影视综艺、动漫电竞、网上直播、知识付费等领域引育知名文创IP和内容创作团队，推动大数据、超高清视频等技术应用。集聚一批专业的内容分享、互联网直播平台和MCN机构，加快发展国际化的数字内容传播生态圈。培育以5G+8K为特征的新一代视听产业，培育智慧广电生态，发展数字视听设备产业。</w:t>
      </w:r>
    </w:p>
    <w:p>
      <w:pPr>
        <w:pStyle w:val="5"/>
        <w:widowControl/>
        <w:spacing w:after="0" w:line="560" w:lineRule="exact"/>
        <w:ind w:firstLine="643" w:firstLineChars="200"/>
        <w:rPr>
          <w:rFonts w:ascii="仿宋_GB2312" w:hAnsi="仿宋" w:eastAsia="仿宋_GB2312" w:cs="Calibri"/>
          <w:b/>
          <w:bCs/>
          <w:sz w:val="32"/>
          <w:szCs w:val="32"/>
        </w:rPr>
      </w:pPr>
      <w:r>
        <w:rPr>
          <w:rFonts w:hint="eastAsia" w:ascii="仿宋_GB2312" w:hAnsi="仿宋" w:eastAsia="仿宋_GB2312" w:cs="Calibri"/>
          <w:b/>
          <w:bCs/>
          <w:sz w:val="32"/>
          <w:szCs w:val="32"/>
        </w:rPr>
        <w:t>大力发展先进智能制造</w:t>
      </w:r>
      <w:r>
        <w:rPr>
          <w:rFonts w:ascii="仿宋_GB2312" w:hAnsi="仿宋" w:eastAsia="仿宋_GB2312" w:cs="Calibri"/>
          <w:b/>
          <w:bCs/>
          <w:sz w:val="32"/>
          <w:szCs w:val="32"/>
        </w:rPr>
        <w:t>产业。</w:t>
      </w:r>
      <w:r>
        <w:rPr>
          <w:rFonts w:eastAsia="仿宋_GB2312"/>
          <w:sz w:val="32"/>
          <w:szCs w:val="32"/>
        </w:rPr>
        <w:t>围绕生物医药</w:t>
      </w:r>
      <w:r>
        <w:rPr>
          <w:rFonts w:hint="eastAsia" w:eastAsia="仿宋_GB2312"/>
          <w:sz w:val="32"/>
          <w:szCs w:val="32"/>
          <w:lang w:eastAsia="zh-CN"/>
        </w:rPr>
        <w:t>、</w:t>
      </w:r>
      <w:r>
        <w:rPr>
          <w:rFonts w:hint="eastAsia" w:eastAsia="仿宋_GB2312"/>
          <w:sz w:val="32"/>
          <w:szCs w:val="32"/>
          <w:lang w:val="en-US" w:eastAsia="zh-CN"/>
        </w:rPr>
        <w:t>医疗器械</w:t>
      </w:r>
      <w:r>
        <w:rPr>
          <w:rFonts w:eastAsia="仿宋_GB2312"/>
          <w:sz w:val="32"/>
          <w:szCs w:val="32"/>
        </w:rPr>
        <w:t>、航空航天装备、新一代信息技术、氢燃料电池汽车、智能装备等重点</w:t>
      </w:r>
      <w:r>
        <w:rPr>
          <w:rFonts w:hint="eastAsia" w:eastAsia="仿宋_GB2312"/>
          <w:sz w:val="32"/>
          <w:szCs w:val="32"/>
        </w:rPr>
        <w:t>制造</w:t>
      </w:r>
      <w:r>
        <w:rPr>
          <w:rFonts w:eastAsia="仿宋_GB2312"/>
          <w:sz w:val="32"/>
          <w:szCs w:val="32"/>
        </w:rPr>
        <w:t>产业，加快重点项目落地建设。对标世界“灯塔工厂”和国家“智能制造标杆企业”，发挥</w:t>
      </w:r>
      <w:r>
        <w:rPr>
          <w:rFonts w:hint="eastAsia" w:eastAsia="仿宋_GB2312"/>
          <w:sz w:val="32"/>
          <w:szCs w:val="32"/>
        </w:rPr>
        <w:t>领军</w:t>
      </w:r>
      <w:r>
        <w:rPr>
          <w:rFonts w:eastAsia="仿宋_GB2312"/>
          <w:sz w:val="32"/>
          <w:szCs w:val="32"/>
        </w:rPr>
        <w:t>企业的样板示范和产业链带动作用，引导企业加强工业互联网应用，推动建设一批全球领先的数字化车间、智能工厂，加速制造业智能转型升级。</w:t>
      </w:r>
    </w:p>
    <w:p>
      <w:pPr>
        <w:widowControl/>
        <w:spacing w:line="560" w:lineRule="exact"/>
        <w:ind w:firstLine="643" w:firstLineChars="200"/>
        <w:rPr>
          <w:rFonts w:ascii="仿宋_GB2312" w:hAnsi="仿宋" w:eastAsia="仿宋_GB2312" w:cs="Calibri"/>
          <w:b/>
          <w:bCs/>
          <w:sz w:val="32"/>
          <w:szCs w:val="32"/>
        </w:rPr>
      </w:pPr>
      <w:r>
        <w:rPr>
          <w:rFonts w:hint="eastAsia" w:ascii="仿宋_GB2312" w:hAnsi="仿宋" w:eastAsia="仿宋_GB2312" w:cs="Calibri"/>
          <w:b/>
          <w:bCs/>
          <w:sz w:val="32"/>
          <w:szCs w:val="32"/>
        </w:rPr>
        <w:t>率先打造面向碳中和的数字能源服务。</w:t>
      </w:r>
      <w:r>
        <w:rPr>
          <w:rFonts w:eastAsia="仿宋_GB2312"/>
          <w:sz w:val="32"/>
          <w:szCs w:val="32"/>
        </w:rPr>
        <w:t>以国际氢能示范区重大示范应用为牵引，围绕绿色低碳的氢能产业，结合人工智能、物联网等技术，率先发展储能技术衍生服务、氢燃料电池服务、数字化节能服务等行业。推进氢能基础设施建设</w:t>
      </w:r>
      <w:r>
        <w:rPr>
          <w:rFonts w:hint="eastAsia" w:eastAsia="仿宋_GB2312"/>
          <w:sz w:val="32"/>
          <w:szCs w:val="32"/>
        </w:rPr>
        <w:t>，</w:t>
      </w:r>
      <w:r>
        <w:rPr>
          <w:rFonts w:eastAsia="仿宋_GB2312"/>
          <w:sz w:val="32"/>
          <w:szCs w:val="32"/>
        </w:rPr>
        <w:t>加快氢能在交通、发电、供能、工业等多领域的全场景示范推广应用和规模化、商业化发展。面向京津冀一体化，探索建设多能互补互通的能源大数据平台，统筹推动能源企业数字化转型和区域节能减排。</w:t>
      </w:r>
    </w:p>
    <w:p>
      <w:pPr>
        <w:widowControl/>
        <w:numPr>
          <w:ilvl w:val="0"/>
          <w:numId w:val="1"/>
        </w:numPr>
        <w:spacing w:line="560" w:lineRule="exact"/>
        <w:ind w:left="638" w:leftChars="304"/>
        <w:outlineLvl w:val="1"/>
        <w:rPr>
          <w:rFonts w:ascii="仿宋_GB2312" w:hAnsi="仿宋" w:eastAsia="仿宋_GB2312" w:cs="Calibri"/>
          <w:b/>
          <w:bCs/>
          <w:sz w:val="32"/>
          <w:szCs w:val="32"/>
        </w:rPr>
      </w:pPr>
      <w:r>
        <w:rPr>
          <w:rFonts w:hint="eastAsia" w:ascii="仿宋_GB2312" w:hAnsi="仿宋" w:eastAsia="仿宋_GB2312" w:cs="Calibri"/>
          <w:b/>
          <w:bCs/>
          <w:sz w:val="32"/>
          <w:szCs w:val="32"/>
        </w:rPr>
        <w:t>精心营造智慧赋能的数字社会生态</w:t>
      </w:r>
    </w:p>
    <w:p>
      <w:pPr>
        <w:spacing w:line="560" w:lineRule="exact"/>
        <w:ind w:firstLine="643" w:firstLineChars="200"/>
        <w:rPr>
          <w:rFonts w:eastAsia="仿宋_GB2312"/>
          <w:sz w:val="32"/>
          <w:szCs w:val="32"/>
        </w:rPr>
      </w:pPr>
      <w:r>
        <w:rPr>
          <w:rFonts w:hint="eastAsia" w:ascii="仿宋_GB2312" w:hAnsi="仿宋" w:eastAsia="仿宋_GB2312" w:cs="Calibri"/>
          <w:b/>
          <w:bCs/>
          <w:sz w:val="32"/>
          <w:szCs w:val="32"/>
        </w:rPr>
        <w:t>加快“数字市民”建设。</w:t>
      </w:r>
      <w:r>
        <w:rPr>
          <w:rFonts w:eastAsia="仿宋_GB2312"/>
          <w:sz w:val="32"/>
          <w:szCs w:val="32"/>
        </w:rPr>
        <w:t>深度关联以市民身份证号为基础的健康、出行、教育等全量数据，推进“一人一档”，构建群众精准画像，提升主动式、精准化、个性化的政务服务能力，助力全市“可信数字身份+”服务体系建设。</w:t>
      </w:r>
    </w:p>
    <w:p>
      <w:pPr>
        <w:pStyle w:val="5"/>
        <w:spacing w:after="0" w:line="560" w:lineRule="exact"/>
        <w:ind w:firstLine="643" w:firstLineChars="200"/>
        <w:rPr>
          <w:rFonts w:eastAsia="仿宋_GB2312"/>
          <w:sz w:val="32"/>
          <w:szCs w:val="32"/>
        </w:rPr>
      </w:pPr>
      <w:r>
        <w:rPr>
          <w:rFonts w:hint="eastAsia" w:ascii="仿宋_GB2312" w:hAnsi="仿宋" w:eastAsia="仿宋_GB2312" w:cs="Calibri"/>
          <w:b/>
          <w:bCs/>
          <w:sz w:val="32"/>
          <w:szCs w:val="32"/>
        </w:rPr>
        <w:t>加快企业数字化转型。</w:t>
      </w:r>
      <w:r>
        <w:rPr>
          <w:rFonts w:eastAsia="仿宋_GB2312"/>
          <w:sz w:val="32"/>
          <w:szCs w:val="32"/>
        </w:rPr>
        <w:t>推动农业、工业、服务业等各行业企业数字化转型，组织实施一批典型项目。加快智慧农业建设，建设数字化观光农业示范基地和农业物联网应用示范基地</w:t>
      </w:r>
      <w:r>
        <w:rPr>
          <w:rFonts w:eastAsia="仿宋_GB2312"/>
          <w:sz w:val="32"/>
          <w:szCs w:val="32"/>
          <w:highlight w:val="none"/>
        </w:rPr>
        <w:t>。</w:t>
      </w:r>
      <w:r>
        <w:rPr>
          <w:rFonts w:hint="eastAsia" w:eastAsia="仿宋_GB2312"/>
          <w:sz w:val="32"/>
          <w:szCs w:val="32"/>
          <w:highlight w:val="none"/>
        </w:rPr>
        <w:t>积极推动工业互联网应用，引导工业企业上云、上平台和进行智能化、绿色化技术改造，引导龙头企业、数字化转型平台企业与中小微企业进行供需对接，赋能其数字化转型。</w:t>
      </w:r>
      <w:r>
        <w:rPr>
          <w:rFonts w:eastAsia="仿宋_GB2312"/>
          <w:sz w:val="32"/>
          <w:szCs w:val="32"/>
        </w:rPr>
        <w:t>鼓励在线娱乐、在线医疗、在线购物、远程办公、</w:t>
      </w:r>
      <w:r>
        <w:rPr>
          <w:rFonts w:hint="eastAsia" w:eastAsia="仿宋_GB2312"/>
          <w:sz w:val="32"/>
          <w:szCs w:val="32"/>
        </w:rPr>
        <w:t>网联出行</w:t>
      </w:r>
      <w:r>
        <w:rPr>
          <w:rFonts w:eastAsia="仿宋_GB2312"/>
          <w:sz w:val="32"/>
          <w:szCs w:val="32"/>
        </w:rPr>
        <w:t>等服务业需求场景创新，推广智慧餐厅、无人零售、无人机配送等无接触消费模式</w:t>
      </w:r>
      <w:r>
        <w:rPr>
          <w:rFonts w:hint="eastAsia" w:eastAsia="仿宋_GB2312"/>
          <w:sz w:val="32"/>
          <w:szCs w:val="32"/>
          <w:lang w:eastAsia="zh-CN"/>
        </w:rPr>
        <w:t>，</w:t>
      </w:r>
      <w:r>
        <w:rPr>
          <w:rFonts w:hint="eastAsia" w:eastAsia="仿宋_GB2312"/>
          <w:sz w:val="32"/>
          <w:szCs w:val="32"/>
        </w:rPr>
        <w:t>推动景区、商圈等区域数字</w:t>
      </w:r>
      <w:r>
        <w:rPr>
          <w:rFonts w:hint="eastAsia" w:eastAsia="仿宋_GB2312"/>
          <w:sz w:val="32"/>
          <w:szCs w:val="32"/>
          <w:lang w:val="en-US" w:eastAsia="zh-CN"/>
        </w:rPr>
        <w:t>化、</w:t>
      </w:r>
      <w:r>
        <w:rPr>
          <w:rFonts w:hint="eastAsia" w:eastAsia="仿宋_GB2312"/>
          <w:sz w:val="32"/>
          <w:szCs w:val="32"/>
        </w:rPr>
        <w:t>智能化改造</w:t>
      </w:r>
      <w:r>
        <w:rPr>
          <w:rFonts w:hint="eastAsia" w:eastAsia="仿宋_GB2312"/>
          <w:sz w:val="32"/>
          <w:szCs w:val="32"/>
          <w:lang w:eastAsia="zh-CN"/>
        </w:rPr>
        <w:t>，</w:t>
      </w:r>
      <w:r>
        <w:rPr>
          <w:rFonts w:eastAsia="仿宋_GB2312"/>
          <w:sz w:val="32"/>
          <w:szCs w:val="32"/>
        </w:rPr>
        <w:t>建设</w:t>
      </w:r>
      <w:r>
        <w:rPr>
          <w:rFonts w:hint="eastAsia" w:eastAsia="仿宋_GB2312"/>
          <w:sz w:val="32"/>
          <w:szCs w:val="32"/>
        </w:rPr>
        <w:t>一批</w:t>
      </w:r>
      <w:r>
        <w:rPr>
          <w:rFonts w:eastAsia="仿宋_GB2312"/>
          <w:sz w:val="32"/>
          <w:szCs w:val="32"/>
        </w:rPr>
        <w:t>信息消费体验中心</w:t>
      </w:r>
      <w:r>
        <w:rPr>
          <w:rFonts w:hint="eastAsia" w:eastAsia="仿宋_GB2312"/>
          <w:sz w:val="32"/>
          <w:szCs w:val="32"/>
        </w:rPr>
        <w:t>（馆）</w:t>
      </w:r>
      <w:r>
        <w:rPr>
          <w:rFonts w:eastAsia="仿宋_GB2312"/>
          <w:sz w:val="32"/>
          <w:szCs w:val="32"/>
        </w:rPr>
        <w:t>。</w:t>
      </w:r>
    </w:p>
    <w:p>
      <w:pPr>
        <w:spacing w:line="560" w:lineRule="exact"/>
        <w:ind w:firstLine="643" w:firstLineChars="200"/>
        <w:rPr>
          <w:rFonts w:ascii="仿宋_GB2312" w:hAnsi="仿宋" w:eastAsia="仿宋_GB2312" w:cs="Calibri"/>
          <w:sz w:val="32"/>
          <w:szCs w:val="32"/>
        </w:rPr>
      </w:pPr>
      <w:r>
        <w:rPr>
          <w:rFonts w:hint="eastAsia" w:ascii="仿宋_GB2312" w:hAnsi="仿宋" w:eastAsia="仿宋_GB2312" w:cs="Calibri"/>
          <w:b/>
          <w:bCs/>
          <w:sz w:val="32"/>
          <w:szCs w:val="32"/>
        </w:rPr>
        <w:t>加快数字政府建设。</w:t>
      </w:r>
      <w:r>
        <w:rPr>
          <w:rFonts w:hint="eastAsia" w:ascii="仿宋_GB2312" w:hAnsi="仿宋" w:eastAsia="仿宋_GB2312" w:cs="Calibri"/>
          <w:b w:val="0"/>
          <w:bCs w:val="0"/>
          <w:sz w:val="32"/>
          <w:szCs w:val="32"/>
          <w:lang w:val="en-US" w:eastAsia="zh-CN"/>
        </w:rPr>
        <w:t>围绕</w:t>
      </w:r>
      <w:r>
        <w:rPr>
          <w:rFonts w:hint="eastAsia" w:eastAsia="仿宋_GB2312"/>
          <w:sz w:val="32"/>
          <w:szCs w:val="32"/>
          <w:highlight w:val="none"/>
          <w:lang w:val="en-US" w:eastAsia="zh-CN"/>
        </w:rPr>
        <w:t>大兴区智慧云</w:t>
      </w:r>
      <w:r>
        <w:rPr>
          <w:rFonts w:eastAsia="仿宋_GB2312"/>
          <w:sz w:val="32"/>
          <w:szCs w:val="32"/>
        </w:rPr>
        <w:t>，推进数据开放共享，深化政务服务“一网通办”；汇聚全区视频、环保、交通、民政、税务、综治等</w:t>
      </w:r>
      <w:r>
        <w:rPr>
          <w:rFonts w:hint="eastAsia" w:eastAsia="仿宋_GB2312"/>
          <w:sz w:val="32"/>
          <w:szCs w:val="32"/>
        </w:rPr>
        <w:t>各方面</w:t>
      </w:r>
      <w:r>
        <w:rPr>
          <w:rFonts w:eastAsia="仿宋_GB2312"/>
          <w:sz w:val="32"/>
          <w:szCs w:val="32"/>
        </w:rPr>
        <w:t>数据资源，构建城市运行态势实时分析、监测预警能力和城乡智慧管理体系，提供智慧交通、应急管理、生态保护、社会信用维护等服务；完善全区政务一体化OA办公系统，推广机器人流程自动化(RPA)应用，</w:t>
      </w:r>
      <w:r>
        <w:rPr>
          <w:rFonts w:hint="eastAsia" w:eastAsia="仿宋_GB2312"/>
          <w:sz w:val="32"/>
          <w:szCs w:val="32"/>
        </w:rPr>
        <w:t>升级</w:t>
      </w:r>
      <w:r>
        <w:rPr>
          <w:rFonts w:eastAsia="仿宋_GB2312"/>
          <w:sz w:val="32"/>
          <w:szCs w:val="32"/>
        </w:rPr>
        <w:t>全区“人、地、事、物、情”信息深度关联的辅助决策平台和实时决策支撑系统。</w:t>
      </w:r>
    </w:p>
    <w:p>
      <w:pPr>
        <w:spacing w:line="560" w:lineRule="exact"/>
        <w:ind w:firstLine="643" w:firstLineChars="200"/>
        <w:rPr>
          <w:rFonts w:ascii="仿宋_GB2312" w:hAnsi="仿宋" w:eastAsia="仿宋_GB2312" w:cs="Calibri"/>
          <w:b/>
          <w:bCs/>
          <w:sz w:val="32"/>
          <w:szCs w:val="32"/>
        </w:rPr>
      </w:pPr>
      <w:r>
        <w:rPr>
          <w:rFonts w:hint="eastAsia" w:ascii="仿宋_GB2312" w:hAnsi="仿宋" w:eastAsia="仿宋_GB2312" w:cs="Calibri"/>
          <w:b/>
          <w:bCs/>
          <w:sz w:val="32"/>
          <w:szCs w:val="32"/>
        </w:rPr>
        <w:t>加快数字社会建设。</w:t>
      </w:r>
      <w:r>
        <w:rPr>
          <w:rFonts w:hint="default" w:ascii="仿宋_GB2312" w:hAnsi="仿宋" w:eastAsia="仿宋_GB2312" w:cs="Calibri"/>
          <w:sz w:val="32"/>
          <w:szCs w:val="32"/>
          <w:lang w:val="en-US"/>
        </w:rPr>
        <w:t>依托</w:t>
      </w:r>
      <w:r>
        <w:rPr>
          <w:rFonts w:hint="eastAsia" w:eastAsia="仿宋_GB2312"/>
          <w:sz w:val="32"/>
          <w:szCs w:val="32"/>
          <w:highlight w:val="none"/>
          <w:lang w:val="en-US" w:eastAsia="zh-CN"/>
        </w:rPr>
        <w:t>“一云两平台”</w:t>
      </w:r>
      <w:r>
        <w:rPr>
          <w:rFonts w:hint="eastAsia" w:ascii="仿宋_GB2312" w:hAnsi="仿宋" w:eastAsia="仿宋_GB2312" w:cs="Calibri"/>
          <w:sz w:val="32"/>
          <w:szCs w:val="32"/>
        </w:rPr>
        <w:t>打造惠民应用，提升公共服务、社会治理的标准化、精细化、智慧化水平。</w:t>
      </w:r>
      <w:r>
        <w:rPr>
          <w:rFonts w:eastAsia="仿宋_GB2312"/>
          <w:sz w:val="32"/>
          <w:szCs w:val="32"/>
        </w:rPr>
        <w:t>整合区级教育教学资源，推动教育系统及数据上云</w:t>
      </w:r>
      <w:r>
        <w:rPr>
          <w:rFonts w:hint="eastAsia" w:eastAsia="仿宋_GB2312"/>
          <w:sz w:val="32"/>
          <w:szCs w:val="32"/>
        </w:rPr>
        <w:t>，为教师、学生提供</w:t>
      </w:r>
      <w:r>
        <w:rPr>
          <w:rFonts w:eastAsia="仿宋_GB2312"/>
          <w:sz w:val="32"/>
          <w:szCs w:val="32"/>
        </w:rPr>
        <w:t>教育</w:t>
      </w:r>
      <w:r>
        <w:rPr>
          <w:rFonts w:hint="eastAsia" w:eastAsia="仿宋_GB2312"/>
          <w:sz w:val="32"/>
          <w:szCs w:val="32"/>
        </w:rPr>
        <w:t>教学</w:t>
      </w:r>
      <w:r>
        <w:rPr>
          <w:rFonts w:eastAsia="仿宋_GB2312"/>
          <w:sz w:val="32"/>
          <w:szCs w:val="32"/>
        </w:rPr>
        <w:t>大数据分析</w:t>
      </w:r>
      <w:r>
        <w:rPr>
          <w:rFonts w:hint="eastAsia" w:eastAsia="仿宋_GB2312"/>
          <w:sz w:val="32"/>
          <w:szCs w:val="32"/>
        </w:rPr>
        <w:t>和学习指导</w:t>
      </w:r>
      <w:r>
        <w:rPr>
          <w:rFonts w:hint="eastAsia" w:ascii="仿宋_GB2312" w:hAnsi="仿宋" w:eastAsia="仿宋_GB2312" w:cs="Calibri"/>
          <w:sz w:val="32"/>
          <w:szCs w:val="32"/>
        </w:rPr>
        <w:t>。</w:t>
      </w:r>
      <w:r>
        <w:rPr>
          <w:rFonts w:eastAsia="仿宋_GB2312"/>
          <w:sz w:val="32"/>
          <w:szCs w:val="32"/>
        </w:rPr>
        <w:t>升级改造大兴区人口健康信息平台</w:t>
      </w:r>
      <w:r>
        <w:rPr>
          <w:rFonts w:hint="eastAsia" w:eastAsia="仿宋_GB2312"/>
          <w:sz w:val="32"/>
          <w:szCs w:val="32"/>
        </w:rPr>
        <w:t>和</w:t>
      </w:r>
      <w:r>
        <w:rPr>
          <w:rFonts w:eastAsia="仿宋_GB2312"/>
          <w:sz w:val="32"/>
          <w:szCs w:val="32"/>
        </w:rPr>
        <w:t>健康大兴APP</w:t>
      </w:r>
      <w:r>
        <w:rPr>
          <w:rFonts w:hint="eastAsia" w:eastAsia="仿宋_GB2312"/>
          <w:sz w:val="32"/>
          <w:szCs w:val="32"/>
        </w:rPr>
        <w:t>，</w:t>
      </w:r>
      <w:r>
        <w:rPr>
          <w:rFonts w:hint="eastAsia" w:ascii="仿宋_GB2312" w:hAnsi="仿宋" w:eastAsia="仿宋_GB2312" w:cs="Calibri"/>
          <w:sz w:val="32"/>
          <w:szCs w:val="32"/>
        </w:rPr>
        <w:t>建设数字化医院，推动医疗信息云化、医疗资源网络化、健康服务远程化。推进“智慧平安小区”和“医养社区”建设，制定智慧社区建设标准指南，构建线上线下相结合、</w:t>
      </w:r>
      <w:r>
        <w:rPr>
          <w:rFonts w:hint="eastAsia" w:eastAsia="仿宋_GB2312"/>
          <w:sz w:val="32"/>
          <w:szCs w:val="32"/>
        </w:rPr>
        <w:t>医养康养相结合</w:t>
      </w:r>
      <w:r>
        <w:rPr>
          <w:rFonts w:hint="eastAsia" w:ascii="仿宋_GB2312" w:hAnsi="仿宋" w:eastAsia="仿宋_GB2312" w:cs="Calibri"/>
          <w:sz w:val="32"/>
          <w:szCs w:val="32"/>
        </w:rPr>
        <w:t>的智慧社区与</w:t>
      </w:r>
      <w:r>
        <w:rPr>
          <w:rFonts w:hint="eastAsia" w:eastAsia="仿宋_GB2312"/>
          <w:sz w:val="32"/>
          <w:szCs w:val="32"/>
        </w:rPr>
        <w:t>智慧养老服务体系</w:t>
      </w:r>
      <w:r>
        <w:rPr>
          <w:rFonts w:hint="eastAsia" w:ascii="仿宋_GB2312" w:hAnsi="仿宋" w:eastAsia="仿宋_GB2312" w:cs="Calibri"/>
          <w:sz w:val="32"/>
          <w:szCs w:val="32"/>
        </w:rPr>
        <w:t>。完善农村信息基础设施，推进农村宅基地管理信息系统、基础数据库等公共服务资源数据化和在线化，大力推进乡村振兴。</w:t>
      </w:r>
    </w:p>
    <w:p>
      <w:pPr>
        <w:spacing w:line="560" w:lineRule="exact"/>
        <w:ind w:firstLine="640" w:firstLineChars="200"/>
        <w:outlineLvl w:val="0"/>
        <w:rPr>
          <w:rFonts w:ascii="黑体" w:hAnsi="黑体" w:eastAsia="黑体" w:cs="Calibri"/>
          <w:sz w:val="32"/>
          <w:szCs w:val="32"/>
        </w:rPr>
      </w:pPr>
      <w:r>
        <w:rPr>
          <w:rFonts w:ascii="黑体" w:hAnsi="黑体" w:eastAsia="黑体" w:cs="Calibri"/>
          <w:sz w:val="32"/>
          <w:szCs w:val="32"/>
        </w:rPr>
        <w:t>三、</w:t>
      </w:r>
      <w:r>
        <w:rPr>
          <w:rFonts w:hint="eastAsia" w:ascii="黑体" w:hAnsi="黑体" w:eastAsia="黑体" w:cs="Calibri"/>
          <w:sz w:val="32"/>
          <w:szCs w:val="32"/>
        </w:rPr>
        <w:t>实施重大标杆工程</w:t>
      </w:r>
    </w:p>
    <w:p>
      <w:pPr>
        <w:pStyle w:val="16"/>
        <w:numPr>
          <w:ilvl w:val="0"/>
          <w:numId w:val="2"/>
        </w:numPr>
        <w:adjustRightInd w:val="0"/>
        <w:snapToGrid w:val="0"/>
        <w:ind w:firstLine="640"/>
        <w:outlineLvl w:val="1"/>
        <w:rPr>
          <w:rFonts w:ascii="楷体_GB2312" w:eastAsia="楷体_GB2312" w:cs="Times New Roman"/>
          <w:sz w:val="32"/>
          <w:szCs w:val="32"/>
        </w:rPr>
      </w:pPr>
      <w:r>
        <w:rPr>
          <w:rFonts w:hint="eastAsia" w:ascii="楷体_GB2312" w:eastAsia="楷体_GB2312" w:cs="Times New Roman"/>
          <w:sz w:val="32"/>
          <w:szCs w:val="32"/>
          <w:lang w:val="en-US" w:eastAsia="zh-CN"/>
        </w:rPr>
        <w:t>数据原生基础设施建设</w:t>
      </w:r>
      <w:r>
        <w:rPr>
          <w:rFonts w:hint="eastAsia" w:ascii="楷体_GB2312" w:eastAsia="楷体_GB2312" w:cs="Times New Roman"/>
          <w:sz w:val="32"/>
          <w:szCs w:val="32"/>
        </w:rPr>
        <w:t>工程</w:t>
      </w:r>
    </w:p>
    <w:p>
      <w:pPr>
        <w:pStyle w:val="16"/>
        <w:numPr>
          <w:ilvl w:val="255"/>
          <w:numId w:val="0"/>
        </w:numPr>
        <w:adjustRightInd w:val="0"/>
        <w:snapToGrid w:val="0"/>
        <w:ind w:firstLine="640" w:firstLineChars="200"/>
        <w:rPr>
          <w:rFonts w:hint="default" w:ascii="Times New Roman" w:hAnsi="Times New Roman" w:eastAsia="仿宋_GB2312" w:cs="Times New Roman"/>
          <w:sz w:val="32"/>
          <w:szCs w:val="32"/>
          <w:lang w:val="en-US"/>
        </w:rPr>
      </w:pPr>
      <w:r>
        <w:rPr>
          <w:rFonts w:eastAsia="仿宋_GB2312"/>
          <w:sz w:val="32"/>
          <w:szCs w:val="32"/>
        </w:rPr>
        <w:t>依托临空经济区、生物医药基地、中日创新合作示范区、新媒体基地、国际氢能示范区、商业航天基地等园区建设，高标准建设智慧园区。</w:t>
      </w:r>
      <w:r>
        <w:rPr>
          <w:rFonts w:hint="eastAsia" w:eastAsia="仿宋_GB2312" w:cs="Times New Roman"/>
          <w:sz w:val="32"/>
          <w:szCs w:val="32"/>
        </w:rPr>
        <w:t>在临空经济区</w:t>
      </w:r>
      <w:r>
        <w:rPr>
          <w:rFonts w:hint="eastAsia" w:eastAsia="仿宋_GB2312" w:cs="Times New Roman"/>
          <w:sz w:val="32"/>
          <w:szCs w:val="32"/>
          <w:lang w:val="en-US" w:eastAsia="zh-CN"/>
        </w:rPr>
        <w:t>率先</w:t>
      </w:r>
      <w:r>
        <w:rPr>
          <w:rFonts w:hint="eastAsia" w:eastAsia="仿宋_GB2312" w:cs="Times New Roman"/>
          <w:sz w:val="32"/>
          <w:szCs w:val="32"/>
        </w:rPr>
        <w:t>分阶段建设和升级打造5G智慧管廊。</w:t>
      </w:r>
      <w:r>
        <w:rPr>
          <w:rFonts w:hint="default" w:ascii="Times New Roman" w:hAnsi="Times New Roman" w:eastAsia="仿宋_GB2312" w:cs="Times New Roman"/>
          <w:sz w:val="32"/>
          <w:szCs w:val="32"/>
        </w:rPr>
        <w:t>按照市级边缘计算数据中心建设规范和云边端协同发展</w:t>
      </w:r>
      <w:r>
        <w:rPr>
          <w:rFonts w:hint="default" w:ascii="Times New Roman" w:hAnsi="Times New Roman" w:eastAsia="仿宋_GB2312" w:cs="Times New Roman"/>
          <w:sz w:val="32"/>
          <w:szCs w:val="32"/>
          <w:lang w:val="en-US" w:eastAsia="zh-CN"/>
        </w:rPr>
        <w:t>理念</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围绕</w:t>
      </w:r>
      <w:r>
        <w:rPr>
          <w:rFonts w:ascii="Times New Roman" w:hAnsi="Times New Roman" w:eastAsia="仿宋_GB2312" w:cs="Times New Roman"/>
          <w:sz w:val="32"/>
          <w:szCs w:val="32"/>
        </w:rPr>
        <w:t>数字</w:t>
      </w:r>
      <w:r>
        <w:rPr>
          <w:rFonts w:hint="eastAsia" w:ascii="Times New Roman" w:hAnsi="Times New Roman" w:eastAsia="仿宋_GB2312" w:cs="Times New Roman"/>
          <w:sz w:val="32"/>
          <w:szCs w:val="32"/>
          <w:lang w:val="en-US" w:eastAsia="zh-CN"/>
        </w:rPr>
        <w:t>原生</w:t>
      </w:r>
      <w:r>
        <w:rPr>
          <w:rFonts w:ascii="Times New Roman" w:hAnsi="Times New Roman" w:eastAsia="仿宋_GB2312" w:cs="Times New Roman"/>
          <w:sz w:val="32"/>
          <w:szCs w:val="32"/>
        </w:rPr>
        <w:t>城区</w:t>
      </w:r>
      <w:r>
        <w:rPr>
          <w:rFonts w:hint="eastAsia" w:ascii="Times New Roman" w:hAnsi="Times New Roman" w:eastAsia="仿宋_GB2312" w:cs="Times New Roman"/>
          <w:sz w:val="32"/>
          <w:szCs w:val="32"/>
          <w:lang w:val="en-US" w:eastAsia="zh-CN"/>
        </w:rPr>
        <w:t>建设和产业园区发展，</w:t>
      </w:r>
      <w:r>
        <w:rPr>
          <w:rFonts w:ascii="Times New Roman" w:hAnsi="Times New Roman" w:eastAsia="仿宋_GB2312" w:cs="Times New Roman"/>
          <w:b w:val="0"/>
          <w:bCs w:val="0"/>
          <w:sz w:val="32"/>
          <w:szCs w:val="32"/>
        </w:rPr>
        <w:t>加快建设</w:t>
      </w:r>
      <w:r>
        <w:rPr>
          <w:rFonts w:hint="default" w:ascii="Times New Roman" w:hAnsi="Times New Roman" w:eastAsia="仿宋_GB2312" w:cs="Times New Roman"/>
          <w:b w:val="0"/>
          <w:bCs w:val="0"/>
          <w:sz w:val="32"/>
          <w:szCs w:val="32"/>
          <w:lang w:val="en-US" w:eastAsia="zh-CN"/>
        </w:rPr>
        <w:t>一批</w:t>
      </w:r>
      <w:r>
        <w:rPr>
          <w:rFonts w:ascii="Times New Roman" w:hAnsi="Times New Roman" w:eastAsia="仿宋_GB2312" w:cs="Times New Roman"/>
          <w:b w:val="0"/>
          <w:bCs w:val="0"/>
          <w:sz w:val="32"/>
          <w:szCs w:val="32"/>
        </w:rPr>
        <w:t>边缘计算设施</w:t>
      </w:r>
      <w:r>
        <w:rPr>
          <w:rFonts w:hint="eastAsia" w:ascii="Times New Roman" w:hAnsi="Times New Roman" w:eastAsia="仿宋_GB2312" w:cs="Times New Roman"/>
          <w:b w:val="0"/>
          <w:bCs w:val="0"/>
          <w:sz w:val="32"/>
          <w:szCs w:val="32"/>
          <w:lang w:val="en-US" w:eastAsia="zh-CN"/>
        </w:rPr>
        <w:t>。以</w:t>
      </w:r>
      <w:r>
        <w:rPr>
          <w:rFonts w:hint="eastAsia" w:ascii="Times New Roman" w:hAnsi="Times New Roman" w:eastAsia="仿宋_GB2312" w:cs="Times New Roman"/>
          <w:sz w:val="32"/>
          <w:szCs w:val="32"/>
        </w:rPr>
        <w:t>人均算力</w:t>
      </w:r>
      <w:r>
        <w:rPr>
          <w:rFonts w:hint="eastAsia" w:ascii="Times New Roman" w:hAnsi="Times New Roman" w:eastAsia="仿宋_GB2312" w:cs="Times New Roman"/>
          <w:sz w:val="32"/>
          <w:szCs w:val="32"/>
          <w:lang w:val="en-US" w:eastAsia="zh-CN"/>
        </w:rPr>
        <w:t>不低于</w:t>
      </w:r>
      <w:r>
        <w:rPr>
          <w:rFonts w:hint="eastAsia" w:ascii="Times New Roman" w:hAnsi="Times New Roman" w:eastAsia="仿宋_GB2312" w:cs="Times New Roman"/>
          <w:sz w:val="32"/>
          <w:szCs w:val="32"/>
        </w:rPr>
        <w:t>3000GFlops</w:t>
      </w:r>
      <w:r>
        <w:rPr>
          <w:rFonts w:hint="eastAsia" w:ascii="Times New Roman" w:hAnsi="Times New Roman" w:eastAsia="仿宋_GB2312" w:cs="Times New Roman"/>
          <w:sz w:val="32"/>
          <w:szCs w:val="32"/>
          <w:lang w:val="en-US" w:eastAsia="zh-CN"/>
        </w:rPr>
        <w:t>的标准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超前布局建</w:t>
      </w:r>
      <w:r>
        <w:rPr>
          <w:rFonts w:hint="default" w:ascii="Times New Roman" w:hAnsi="Times New Roman" w:eastAsia="仿宋_GB2312" w:cs="Times New Roman"/>
          <w:b w:val="0"/>
          <w:bCs w:val="0"/>
          <w:sz w:val="32"/>
          <w:szCs w:val="32"/>
          <w:highlight w:val="none"/>
          <w:lang w:val="en-US" w:eastAsia="zh-CN"/>
        </w:rPr>
        <w:t>设基于FPGA、ASIC等人工智能专用芯片的AI算力中心和区块链算力中心，率先建设临空经济算力中心(100PFlops)，聚</w:t>
      </w:r>
      <w:r>
        <w:rPr>
          <w:rFonts w:hint="default" w:ascii="Times New Roman" w:hAnsi="Times New Roman" w:eastAsia="仿宋_GB2312" w:cs="Times New Roman"/>
          <w:b w:val="0"/>
          <w:bCs w:val="0"/>
          <w:sz w:val="32"/>
          <w:szCs w:val="32"/>
          <w:lang w:val="en-US" w:eastAsia="zh-CN"/>
        </w:rPr>
        <w:t>焦北京健康医药产业成果转化高地和数字贸易试验区，打造京南算力中心。</w:t>
      </w:r>
    </w:p>
    <w:p>
      <w:pPr>
        <w:pStyle w:val="16"/>
        <w:numPr>
          <w:ilvl w:val="0"/>
          <w:numId w:val="2"/>
        </w:numPr>
        <w:adjustRightInd w:val="0"/>
        <w:snapToGrid w:val="0"/>
        <w:ind w:firstLine="640"/>
        <w:outlineLvl w:val="1"/>
        <w:rPr>
          <w:rFonts w:ascii="楷体_GB2312" w:eastAsia="楷体_GB2312" w:cs="Times New Roman"/>
          <w:sz w:val="32"/>
          <w:szCs w:val="32"/>
        </w:rPr>
      </w:pPr>
      <w:r>
        <w:rPr>
          <w:rFonts w:hint="eastAsia" w:ascii="楷体_GB2312" w:eastAsia="楷体_GB2312" w:cs="Times New Roman"/>
          <w:sz w:val="32"/>
          <w:szCs w:val="32"/>
        </w:rPr>
        <w:t>国际数字动漫电竞产业园建设工程</w:t>
      </w:r>
    </w:p>
    <w:p>
      <w:pPr>
        <w:numPr>
          <w:ilvl w:val="255"/>
          <w:numId w:val="0"/>
        </w:numPr>
        <w:spacing w:line="560" w:lineRule="exact"/>
        <w:ind w:firstLine="640" w:firstLineChars="200"/>
        <w:rPr>
          <w:rFonts w:eastAsia="仿宋_GB2312"/>
          <w:sz w:val="32"/>
          <w:szCs w:val="32"/>
        </w:rPr>
      </w:pPr>
      <w:r>
        <w:rPr>
          <w:rFonts w:eastAsia="仿宋_GB2312"/>
          <w:sz w:val="32"/>
          <w:szCs w:val="32"/>
        </w:rPr>
        <w:t>以动漫电竞为主导产业，重点发展电竞游戏制作、电竞赛事策划运营、软硬件供应、动画制作、知识产权交易等核心产业，建设电子竞技研发中心、电子竞技研发服务平台等公共服务平台，推动产业链各要素深度合作，打造集聚上下游产业生态的动漫电竞产业园区，形成以数字内容为牵引的文化创意、商务消费、软硬件研发制作相融合的产业集群。</w:t>
      </w:r>
    </w:p>
    <w:p>
      <w:pPr>
        <w:pStyle w:val="16"/>
        <w:numPr>
          <w:ilvl w:val="0"/>
          <w:numId w:val="2"/>
        </w:numPr>
        <w:adjustRightInd w:val="0"/>
        <w:snapToGrid w:val="0"/>
        <w:ind w:firstLine="640"/>
        <w:outlineLvl w:val="1"/>
        <w:rPr>
          <w:rFonts w:ascii="楷体_GB2312" w:eastAsia="楷体_GB2312" w:cs="Times New Roman"/>
          <w:sz w:val="32"/>
          <w:szCs w:val="32"/>
        </w:rPr>
      </w:pPr>
      <w:r>
        <w:rPr>
          <w:rFonts w:hint="eastAsia" w:ascii="楷体_GB2312" w:eastAsia="楷体_GB2312" w:cs="Times New Roman"/>
          <w:sz w:val="32"/>
          <w:szCs w:val="32"/>
        </w:rPr>
        <w:t>贸易数字</w:t>
      </w:r>
      <w:r>
        <w:rPr>
          <w:rFonts w:hint="eastAsia" w:ascii="楷体_GB2312" w:eastAsia="楷体_GB2312" w:cs="Times New Roman"/>
          <w:sz w:val="32"/>
          <w:szCs w:val="32"/>
          <w:lang w:val="en-US" w:eastAsia="zh-CN"/>
        </w:rPr>
        <w:t>化</w:t>
      </w:r>
      <w:r>
        <w:rPr>
          <w:rFonts w:hint="eastAsia" w:ascii="楷体_GB2312" w:eastAsia="楷体_GB2312" w:cs="Times New Roman"/>
          <w:sz w:val="32"/>
          <w:szCs w:val="32"/>
        </w:rPr>
        <w:t>综合服务平台建设工程</w:t>
      </w:r>
    </w:p>
    <w:p>
      <w:pPr>
        <w:pStyle w:val="16"/>
        <w:numPr>
          <w:ilvl w:val="255"/>
          <w:numId w:val="0"/>
        </w:numPr>
        <w:adjustRightInd w:val="0"/>
        <w:snapToGrid w:val="0"/>
        <w:ind w:firstLine="640" w:firstLineChars="200"/>
        <w:rPr>
          <w:rFonts w:ascii="仿宋_GB2312" w:hAnsi="仿宋" w:eastAsia="仿宋_GB2312" w:cs="Calibri"/>
          <w:sz w:val="32"/>
          <w:szCs w:val="32"/>
        </w:rPr>
      </w:pPr>
      <w:r>
        <w:rPr>
          <w:rFonts w:eastAsia="仿宋_GB2312" w:cs="Times New Roman"/>
          <w:sz w:val="32"/>
          <w:szCs w:val="32"/>
        </w:rPr>
        <w:t>对接海关、外汇、税务、金融等部门的政务系统和数据资源，落实数字贸易政务服务“一网通办”</w:t>
      </w:r>
      <w:r>
        <w:rPr>
          <w:rFonts w:hint="eastAsia" w:eastAsia="仿宋_GB2312" w:cs="Times New Roman"/>
          <w:sz w:val="32"/>
          <w:szCs w:val="32"/>
        </w:rPr>
        <w:t>、“一站式”服务</w:t>
      </w:r>
      <w:r>
        <w:rPr>
          <w:rFonts w:eastAsia="仿宋_GB2312" w:cs="Times New Roman"/>
          <w:sz w:val="32"/>
          <w:szCs w:val="32"/>
        </w:rPr>
        <w:t>，提供</w:t>
      </w:r>
      <w:r>
        <w:rPr>
          <w:rFonts w:ascii="Times New Roman" w:hAnsi="Times New Roman" w:eastAsia="仿宋_GB2312" w:cs="Times New Roman"/>
          <w:kern w:val="2"/>
          <w:sz w:val="32"/>
          <w:szCs w:val="32"/>
          <w:lang w:bidi="ar"/>
        </w:rPr>
        <w:t>贸易交易背景核验信息服务</w:t>
      </w:r>
      <w:r>
        <w:rPr>
          <w:rFonts w:hint="eastAsia" w:eastAsia="仿宋_GB2312" w:cs="Times New Roman"/>
          <w:sz w:val="32"/>
          <w:szCs w:val="32"/>
          <w:lang w:val="en-US" w:eastAsia="zh-CN"/>
        </w:rPr>
        <w:t>、</w:t>
      </w:r>
      <w:r>
        <w:rPr>
          <w:rFonts w:eastAsia="仿宋_GB2312" w:cs="Times New Roman"/>
          <w:sz w:val="32"/>
          <w:szCs w:val="32"/>
        </w:rPr>
        <w:t>数字化服务进出口指引和海外合规咨询。打造</w:t>
      </w:r>
      <w:r>
        <w:rPr>
          <w:rFonts w:hint="eastAsia" w:eastAsia="仿宋_GB2312" w:cs="Times New Roman"/>
          <w:sz w:val="32"/>
          <w:szCs w:val="32"/>
          <w:lang w:val="en-US" w:eastAsia="zh-CN"/>
        </w:rPr>
        <w:t>货物</w:t>
      </w:r>
      <w:r>
        <w:rPr>
          <w:rFonts w:eastAsia="仿宋_GB2312" w:cs="Times New Roman"/>
          <w:sz w:val="32"/>
          <w:szCs w:val="32"/>
        </w:rPr>
        <w:t>贸易</w:t>
      </w:r>
      <w:r>
        <w:rPr>
          <w:rFonts w:hint="eastAsia" w:eastAsia="仿宋_GB2312" w:cs="Times New Roman"/>
          <w:sz w:val="32"/>
          <w:szCs w:val="32"/>
          <w:lang w:val="en-US" w:eastAsia="zh-CN"/>
        </w:rPr>
        <w:t>和服务贸易</w:t>
      </w:r>
      <w:r>
        <w:rPr>
          <w:rFonts w:eastAsia="仿宋_GB2312" w:cs="Times New Roman"/>
          <w:sz w:val="32"/>
          <w:szCs w:val="32"/>
        </w:rPr>
        <w:t>产品资源库，建立贸易数字</w:t>
      </w:r>
      <w:r>
        <w:rPr>
          <w:rFonts w:hint="eastAsia" w:eastAsia="仿宋_GB2312" w:cs="Times New Roman"/>
          <w:sz w:val="32"/>
          <w:szCs w:val="32"/>
          <w:lang w:val="en-US" w:eastAsia="zh-CN"/>
        </w:rPr>
        <w:t>化</w:t>
      </w:r>
      <w:r>
        <w:rPr>
          <w:rFonts w:eastAsia="仿宋_GB2312" w:cs="Times New Roman"/>
          <w:sz w:val="32"/>
          <w:szCs w:val="32"/>
        </w:rPr>
        <w:t>服务企业名录，</w:t>
      </w:r>
      <w:r>
        <w:rPr>
          <w:rFonts w:hint="eastAsia" w:eastAsia="仿宋_GB2312" w:cs="Times New Roman"/>
          <w:sz w:val="32"/>
          <w:szCs w:val="32"/>
        </w:rPr>
        <w:t>定期</w:t>
      </w:r>
      <w:r>
        <w:rPr>
          <w:rFonts w:eastAsia="仿宋_GB2312" w:cs="Times New Roman"/>
          <w:sz w:val="32"/>
          <w:szCs w:val="32"/>
        </w:rPr>
        <w:t>发布贸易数字</w:t>
      </w:r>
      <w:r>
        <w:rPr>
          <w:rFonts w:hint="eastAsia" w:eastAsia="仿宋_GB2312" w:cs="Times New Roman"/>
          <w:sz w:val="32"/>
          <w:szCs w:val="32"/>
          <w:lang w:val="en-US" w:eastAsia="zh-CN"/>
        </w:rPr>
        <w:t>化</w:t>
      </w:r>
      <w:r>
        <w:rPr>
          <w:rFonts w:eastAsia="仿宋_GB2312" w:cs="Times New Roman"/>
          <w:sz w:val="32"/>
          <w:szCs w:val="32"/>
        </w:rPr>
        <w:t>动态和政策资讯</w:t>
      </w:r>
      <w:r>
        <w:rPr>
          <w:rFonts w:hint="eastAsia" w:eastAsia="仿宋_GB2312" w:cs="Times New Roman"/>
          <w:sz w:val="32"/>
          <w:szCs w:val="32"/>
        </w:rPr>
        <w:t>，联动数字贸易相关产业孵化器和企业联盟</w:t>
      </w:r>
      <w:r>
        <w:rPr>
          <w:rFonts w:eastAsia="仿宋_GB2312" w:cs="Times New Roman"/>
          <w:sz w:val="32"/>
          <w:szCs w:val="32"/>
        </w:rPr>
        <w:t>。鼓励贸易综合服务企业运营的个性化平台接入，提供市场化、便利化贸易服务。</w:t>
      </w:r>
    </w:p>
    <w:p>
      <w:pPr>
        <w:pStyle w:val="16"/>
        <w:numPr>
          <w:ilvl w:val="0"/>
          <w:numId w:val="2"/>
        </w:numPr>
        <w:adjustRightInd w:val="0"/>
        <w:snapToGrid w:val="0"/>
        <w:ind w:firstLine="640"/>
        <w:outlineLvl w:val="1"/>
        <w:rPr>
          <w:rFonts w:ascii="楷体_GB2312" w:eastAsia="楷体_GB2312" w:cs="Times New Roman"/>
          <w:sz w:val="32"/>
          <w:szCs w:val="32"/>
        </w:rPr>
      </w:pPr>
      <w:r>
        <w:rPr>
          <w:rFonts w:hint="eastAsia" w:ascii="楷体_GB2312" w:eastAsia="楷体_GB2312" w:cs="Times New Roman"/>
          <w:sz w:val="32"/>
          <w:szCs w:val="32"/>
        </w:rPr>
        <w:t>数字医药健康创新发展工程</w:t>
      </w:r>
    </w:p>
    <w:p>
      <w:pPr>
        <w:numPr>
          <w:ilvl w:val="255"/>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围绕</w:t>
      </w:r>
      <w:r>
        <w:rPr>
          <w:rFonts w:hint="eastAsia" w:eastAsia="仿宋_GB2312"/>
          <w:sz w:val="32"/>
          <w:szCs w:val="32"/>
          <w:highlight w:val="none"/>
        </w:rPr>
        <w:t>生物医药基地</w:t>
      </w:r>
      <w:r>
        <w:rPr>
          <w:rFonts w:hint="eastAsia" w:eastAsia="仿宋_GB2312"/>
          <w:sz w:val="32"/>
          <w:szCs w:val="32"/>
          <w:highlight w:val="none"/>
          <w:lang w:eastAsia="zh-CN"/>
        </w:rPr>
        <w:t>，</w:t>
      </w:r>
      <w:r>
        <w:rPr>
          <w:rFonts w:hint="eastAsia" w:eastAsia="仿宋_GB2312"/>
          <w:sz w:val="32"/>
          <w:szCs w:val="32"/>
          <w:highlight w:val="none"/>
          <w:lang w:val="en-US" w:eastAsia="zh-CN"/>
        </w:rPr>
        <w:t>在</w:t>
      </w:r>
      <w:r>
        <w:rPr>
          <w:rFonts w:hint="eastAsia" w:eastAsia="仿宋_GB2312"/>
          <w:sz w:val="32"/>
          <w:szCs w:val="32"/>
          <w:highlight w:val="none"/>
        </w:rPr>
        <w:t>新型疫苗、抗体、细胞免疫疗法</w:t>
      </w:r>
      <w:r>
        <w:rPr>
          <w:rFonts w:hint="eastAsia" w:eastAsia="仿宋_GB2312"/>
          <w:sz w:val="32"/>
          <w:szCs w:val="32"/>
          <w:highlight w:val="none"/>
          <w:lang w:eastAsia="zh-CN"/>
        </w:rPr>
        <w:t>、</w:t>
      </w:r>
      <w:r>
        <w:rPr>
          <w:rFonts w:hint="eastAsia" w:eastAsia="仿宋_GB2312"/>
          <w:sz w:val="32"/>
          <w:szCs w:val="32"/>
          <w:highlight w:val="none"/>
          <w:lang w:val="en-US" w:eastAsia="zh-CN"/>
        </w:rPr>
        <w:t>创新药物</w:t>
      </w:r>
      <w:r>
        <w:rPr>
          <w:rFonts w:hint="eastAsia" w:eastAsia="仿宋_GB2312"/>
          <w:sz w:val="32"/>
          <w:szCs w:val="32"/>
          <w:highlight w:val="none"/>
        </w:rPr>
        <w:t>等重点</w:t>
      </w:r>
      <w:r>
        <w:rPr>
          <w:rFonts w:hint="eastAsia" w:eastAsia="仿宋_GB2312"/>
          <w:sz w:val="32"/>
          <w:szCs w:val="32"/>
          <w:highlight w:val="none"/>
          <w:lang w:val="en-US" w:eastAsia="zh-CN"/>
        </w:rPr>
        <w:t>领域，引进培育一批</w:t>
      </w:r>
      <w:r>
        <w:rPr>
          <w:rFonts w:eastAsia="仿宋_GB2312"/>
          <w:sz w:val="32"/>
          <w:szCs w:val="32"/>
          <w:highlight w:val="none"/>
        </w:rPr>
        <w:t>专业化</w:t>
      </w:r>
      <w:r>
        <w:rPr>
          <w:rFonts w:hint="eastAsia" w:eastAsia="仿宋_GB2312"/>
          <w:sz w:val="32"/>
          <w:szCs w:val="32"/>
          <w:highlight w:val="none"/>
          <w:lang w:eastAsia="zh-CN"/>
        </w:rPr>
        <w:t>、</w:t>
      </w:r>
      <w:r>
        <w:rPr>
          <w:rFonts w:hint="eastAsia" w:eastAsia="仿宋_GB2312"/>
          <w:sz w:val="32"/>
          <w:szCs w:val="32"/>
          <w:highlight w:val="none"/>
          <w:lang w:val="en-US" w:eastAsia="zh-CN"/>
        </w:rPr>
        <w:t>数字化的医药研发</w:t>
      </w:r>
      <w:r>
        <w:rPr>
          <w:rFonts w:eastAsia="仿宋_GB2312"/>
          <w:sz w:val="32"/>
          <w:szCs w:val="32"/>
          <w:highlight w:val="none"/>
        </w:rPr>
        <w:t>C</w:t>
      </w:r>
      <w:r>
        <w:rPr>
          <w:rFonts w:hint="eastAsia" w:eastAsia="仿宋_GB2312"/>
          <w:sz w:val="32"/>
          <w:szCs w:val="32"/>
          <w:highlight w:val="none"/>
          <w:lang w:val="en-US" w:eastAsia="zh-CN"/>
        </w:rPr>
        <w:t>X</w:t>
      </w:r>
      <w:r>
        <w:rPr>
          <w:rFonts w:eastAsia="仿宋_GB2312"/>
          <w:sz w:val="32"/>
          <w:szCs w:val="32"/>
          <w:highlight w:val="none"/>
        </w:rPr>
        <w:t>O</w:t>
      </w:r>
      <w:r>
        <w:rPr>
          <w:rFonts w:hint="eastAsia" w:eastAsia="仿宋_GB2312"/>
          <w:sz w:val="32"/>
          <w:szCs w:val="32"/>
          <w:highlight w:val="none"/>
          <w:lang w:eastAsia="zh-CN"/>
        </w:rPr>
        <w:t>（</w:t>
      </w:r>
      <w:r>
        <w:rPr>
          <w:rFonts w:hint="eastAsia" w:eastAsia="仿宋_GB2312"/>
          <w:sz w:val="32"/>
          <w:szCs w:val="32"/>
          <w:highlight w:val="none"/>
          <w:lang w:val="en-US" w:eastAsia="zh-CN"/>
        </w:rPr>
        <w:t>外包服务机构）平台；</w:t>
      </w:r>
      <w:r>
        <w:rPr>
          <w:rFonts w:hint="eastAsia" w:eastAsia="仿宋_GB2312"/>
          <w:sz w:val="32"/>
          <w:szCs w:val="32"/>
          <w:highlight w:val="none"/>
        </w:rPr>
        <w:t>加强影像诊断</w:t>
      </w:r>
      <w:r>
        <w:rPr>
          <w:rFonts w:hint="eastAsia" w:eastAsia="仿宋_GB2312"/>
          <w:sz w:val="32"/>
          <w:szCs w:val="32"/>
          <w:highlight w:val="none"/>
          <w:lang w:eastAsia="zh-CN"/>
        </w:rPr>
        <w:t>、重症监护、体外诊断</w:t>
      </w:r>
      <w:r>
        <w:rPr>
          <w:rFonts w:hint="eastAsia" w:eastAsia="仿宋_GB2312"/>
          <w:sz w:val="32"/>
          <w:szCs w:val="32"/>
          <w:highlight w:val="none"/>
          <w:lang w:val="en-US" w:eastAsia="zh-CN"/>
        </w:rPr>
        <w:t>等高端</w:t>
      </w:r>
      <w:r>
        <w:rPr>
          <w:rFonts w:hint="eastAsia" w:eastAsia="仿宋_GB2312"/>
          <w:sz w:val="32"/>
          <w:szCs w:val="32"/>
          <w:highlight w:val="none"/>
        </w:rPr>
        <w:t>医疗</w:t>
      </w:r>
      <w:r>
        <w:rPr>
          <w:rFonts w:hint="eastAsia" w:eastAsia="仿宋_GB2312"/>
          <w:sz w:val="32"/>
          <w:szCs w:val="32"/>
          <w:highlight w:val="none"/>
          <w:lang w:val="en-US" w:eastAsia="zh-CN"/>
        </w:rPr>
        <w:t>设备</w:t>
      </w:r>
      <w:r>
        <w:rPr>
          <w:rFonts w:hint="eastAsia" w:eastAsia="仿宋_GB2312"/>
          <w:sz w:val="32"/>
          <w:szCs w:val="32"/>
          <w:highlight w:val="none"/>
        </w:rPr>
        <w:t>的</w:t>
      </w:r>
      <w:r>
        <w:rPr>
          <w:rFonts w:hint="eastAsia" w:eastAsia="仿宋_GB2312"/>
          <w:sz w:val="32"/>
          <w:szCs w:val="32"/>
          <w:highlight w:val="none"/>
          <w:lang w:val="en-US" w:eastAsia="zh-CN"/>
        </w:rPr>
        <w:t>数字化、智能化</w:t>
      </w:r>
      <w:r>
        <w:rPr>
          <w:rFonts w:hint="eastAsia" w:eastAsia="仿宋_GB2312"/>
          <w:sz w:val="32"/>
          <w:szCs w:val="32"/>
          <w:highlight w:val="none"/>
        </w:rPr>
        <w:t>集成创新，</w:t>
      </w:r>
      <w:r>
        <w:rPr>
          <w:rFonts w:hint="eastAsia" w:eastAsia="仿宋_GB2312"/>
          <w:sz w:val="32"/>
          <w:szCs w:val="32"/>
          <w:highlight w:val="none"/>
          <w:lang w:eastAsia="zh-CN"/>
        </w:rPr>
        <w:t>发展智能康复器具、可穿戴健康设备、智能医疗仪器等智能终端</w:t>
      </w:r>
      <w:r>
        <w:rPr>
          <w:rFonts w:hint="eastAsia" w:eastAsia="仿宋_GB2312"/>
          <w:sz w:val="32"/>
          <w:szCs w:val="32"/>
          <w:highlight w:val="none"/>
          <w:lang w:val="en-US" w:eastAsia="zh-CN"/>
        </w:rPr>
        <w:t>；</w:t>
      </w:r>
      <w:r>
        <w:rPr>
          <w:rFonts w:eastAsia="仿宋_GB2312"/>
          <w:sz w:val="32"/>
          <w:szCs w:val="32"/>
          <w:highlight w:val="none"/>
        </w:rPr>
        <w:t>建设数字医疗健康产业园</w:t>
      </w:r>
      <w:r>
        <w:rPr>
          <w:rFonts w:hint="eastAsia" w:eastAsia="仿宋_GB2312"/>
          <w:sz w:val="32"/>
          <w:szCs w:val="32"/>
          <w:highlight w:val="none"/>
        </w:rPr>
        <w:t>，</w:t>
      </w:r>
      <w:r>
        <w:rPr>
          <w:rFonts w:eastAsia="仿宋_GB2312"/>
          <w:sz w:val="32"/>
          <w:szCs w:val="32"/>
          <w:highlight w:val="none"/>
        </w:rPr>
        <w:t>吸引1至2家国内</w:t>
      </w:r>
      <w:r>
        <w:rPr>
          <w:rFonts w:hint="eastAsia" w:eastAsia="仿宋_GB2312"/>
          <w:sz w:val="32"/>
          <w:szCs w:val="32"/>
          <w:highlight w:val="none"/>
          <w:lang w:val="en-US" w:eastAsia="zh-CN"/>
        </w:rPr>
        <w:t>大</w:t>
      </w:r>
      <w:r>
        <w:rPr>
          <w:rFonts w:eastAsia="仿宋_GB2312"/>
          <w:sz w:val="32"/>
          <w:szCs w:val="32"/>
          <w:highlight w:val="none"/>
        </w:rPr>
        <w:t>健康领域的知名互联网平台落地</w:t>
      </w:r>
      <w:r>
        <w:rPr>
          <w:rFonts w:hint="eastAsia" w:eastAsia="仿宋_GB2312"/>
          <w:sz w:val="32"/>
          <w:szCs w:val="32"/>
          <w:highlight w:val="none"/>
          <w:lang w:eastAsia="zh-CN"/>
        </w:rPr>
        <w:t>，</w:t>
      </w:r>
      <w:r>
        <w:rPr>
          <w:rFonts w:hint="eastAsia" w:eastAsia="仿宋_GB2312"/>
          <w:sz w:val="32"/>
          <w:szCs w:val="32"/>
          <w:highlight w:val="none"/>
          <w:lang w:val="en-US" w:eastAsia="zh-CN"/>
        </w:rPr>
        <w:t>开展基于大数据的个性化健康管理、慢病监测、远程治疗和智慧养老服务；</w:t>
      </w:r>
      <w:r>
        <w:rPr>
          <w:rFonts w:eastAsia="仿宋_GB2312"/>
          <w:sz w:val="32"/>
          <w:szCs w:val="32"/>
          <w:highlight w:val="none"/>
        </w:rPr>
        <w:t>依托生物医药供给、物流配送、医药分销优势，培育2至3家头部医药电商平台。</w:t>
      </w:r>
      <w:r>
        <w:rPr>
          <w:rFonts w:hint="eastAsia" w:eastAsia="仿宋_GB2312"/>
          <w:sz w:val="32"/>
          <w:szCs w:val="32"/>
          <w:highlight w:val="none"/>
        </w:rPr>
        <w:t>临空经济区</w:t>
      </w:r>
      <w:r>
        <w:rPr>
          <w:rFonts w:hint="eastAsia" w:eastAsia="仿宋_GB2312"/>
          <w:sz w:val="32"/>
          <w:szCs w:val="32"/>
          <w:highlight w:val="none"/>
          <w:lang w:val="en-US" w:eastAsia="zh-CN"/>
        </w:rPr>
        <w:t>加快建设</w:t>
      </w:r>
      <w:r>
        <w:rPr>
          <w:rFonts w:eastAsia="仿宋_GB2312"/>
          <w:sz w:val="32"/>
          <w:szCs w:val="32"/>
          <w:highlight w:val="none"/>
        </w:rPr>
        <w:t>国际数字生命健康</w:t>
      </w:r>
      <w:r>
        <w:rPr>
          <w:rFonts w:hint="eastAsia" w:eastAsia="仿宋_GB2312"/>
          <w:sz w:val="32"/>
          <w:szCs w:val="32"/>
          <w:highlight w:val="none"/>
        </w:rPr>
        <w:t>社区</w:t>
      </w:r>
      <w:r>
        <w:rPr>
          <w:rFonts w:eastAsia="仿宋_GB2312"/>
          <w:sz w:val="32"/>
          <w:szCs w:val="32"/>
          <w:highlight w:val="none"/>
        </w:rPr>
        <w:t>，重点</w:t>
      </w:r>
      <w:r>
        <w:rPr>
          <w:rFonts w:hint="eastAsia" w:eastAsia="仿宋_GB2312"/>
          <w:sz w:val="32"/>
          <w:szCs w:val="32"/>
          <w:highlight w:val="none"/>
          <w:lang w:val="en-US" w:eastAsia="zh-CN"/>
        </w:rPr>
        <w:t>推动</w:t>
      </w:r>
      <w:r>
        <w:rPr>
          <w:rFonts w:eastAsia="仿宋_GB2312"/>
          <w:sz w:val="32"/>
          <w:szCs w:val="32"/>
          <w:highlight w:val="none"/>
        </w:rPr>
        <w:t>高端医疗耗材、干细胞产业、基因技术与细胞治疗等领域</w:t>
      </w:r>
      <w:r>
        <w:rPr>
          <w:rFonts w:hint="eastAsia" w:eastAsia="仿宋_GB2312"/>
          <w:sz w:val="32"/>
          <w:szCs w:val="32"/>
          <w:highlight w:val="none"/>
          <w:lang w:val="en-US" w:eastAsia="zh-CN"/>
        </w:rPr>
        <w:t>数字化发展</w:t>
      </w:r>
      <w:r>
        <w:rPr>
          <w:rFonts w:hint="eastAsia" w:eastAsia="仿宋_GB2312"/>
          <w:sz w:val="32"/>
          <w:szCs w:val="32"/>
          <w:highlight w:val="none"/>
          <w:lang w:eastAsia="zh-CN"/>
        </w:rPr>
        <w:t>。</w:t>
      </w:r>
      <w:r>
        <w:rPr>
          <w:rFonts w:hint="eastAsia" w:eastAsia="仿宋_GB2312"/>
          <w:sz w:val="32"/>
          <w:szCs w:val="32"/>
          <w:highlight w:val="none"/>
        </w:rPr>
        <w:t>中日创新合作示范区</w:t>
      </w:r>
      <w:r>
        <w:rPr>
          <w:rFonts w:hint="eastAsia" w:eastAsia="仿宋_GB2312" w:cs="宋体"/>
          <w:sz w:val="32"/>
          <w:szCs w:val="32"/>
          <w:highlight w:val="none"/>
        </w:rPr>
        <w:t>立足中日双方优势互补，聚焦生物医药、医疗器械、健康养老重点领域中的核心技术、关键环节，集聚一批中日创新型</w:t>
      </w:r>
      <w:r>
        <w:rPr>
          <w:rFonts w:hint="eastAsia" w:eastAsia="仿宋_GB2312" w:cs="宋体"/>
          <w:sz w:val="32"/>
          <w:szCs w:val="32"/>
          <w:highlight w:val="none"/>
          <w:lang w:val="en-US" w:eastAsia="zh-CN"/>
        </w:rPr>
        <w:t>数字</w:t>
      </w:r>
      <w:r>
        <w:rPr>
          <w:rFonts w:hint="eastAsia" w:eastAsia="仿宋_GB2312" w:cs="宋体"/>
          <w:sz w:val="32"/>
          <w:szCs w:val="32"/>
          <w:highlight w:val="none"/>
        </w:rPr>
        <w:t>企业。</w:t>
      </w:r>
    </w:p>
    <w:p>
      <w:pPr>
        <w:pStyle w:val="16"/>
        <w:numPr>
          <w:ilvl w:val="0"/>
          <w:numId w:val="2"/>
        </w:numPr>
        <w:adjustRightInd w:val="0"/>
        <w:snapToGrid w:val="0"/>
        <w:ind w:firstLine="640"/>
        <w:outlineLvl w:val="1"/>
        <w:rPr>
          <w:rFonts w:ascii="楷体_GB2312" w:hAnsi="Calibri" w:eastAsia="楷体_GB2312" w:cs="Times New Roman"/>
          <w:sz w:val="32"/>
          <w:szCs w:val="32"/>
        </w:rPr>
      </w:pPr>
      <w:r>
        <w:rPr>
          <w:rFonts w:hint="eastAsia" w:ascii="楷体_GB2312" w:hAnsi="Calibri" w:eastAsia="楷体_GB2312" w:cs="Times New Roman"/>
          <w:sz w:val="32"/>
          <w:szCs w:val="32"/>
        </w:rPr>
        <w:t>数字</w:t>
      </w:r>
      <w:r>
        <w:rPr>
          <w:rFonts w:hint="eastAsia" w:ascii="楷体_GB2312" w:eastAsia="楷体_GB2312" w:cs="Times New Roman"/>
          <w:sz w:val="32"/>
          <w:szCs w:val="32"/>
        </w:rPr>
        <w:t>城乡融合</w:t>
      </w:r>
      <w:r>
        <w:rPr>
          <w:rFonts w:hint="eastAsia" w:ascii="楷体_GB2312" w:hAnsi="Calibri" w:eastAsia="楷体_GB2312" w:cs="Times New Roman"/>
          <w:sz w:val="32"/>
          <w:szCs w:val="32"/>
        </w:rPr>
        <w:t>建设工程</w:t>
      </w:r>
    </w:p>
    <w:p>
      <w:pPr>
        <w:spacing w:line="560" w:lineRule="exact"/>
        <w:ind w:firstLine="643"/>
      </w:pPr>
      <w:r>
        <w:rPr>
          <w:rFonts w:eastAsia="仿宋_GB2312"/>
          <w:sz w:val="32"/>
          <w:szCs w:val="32"/>
        </w:rPr>
        <w:t>依托</w:t>
      </w:r>
      <w:r>
        <w:rPr>
          <w:rFonts w:hint="eastAsia" w:eastAsia="仿宋_GB2312"/>
          <w:sz w:val="32"/>
          <w:szCs w:val="32"/>
        </w:rPr>
        <w:t>大兴一云两平台，</w:t>
      </w:r>
      <w:r>
        <w:rPr>
          <w:rFonts w:eastAsia="仿宋_GB2312"/>
          <w:sz w:val="32"/>
          <w:szCs w:val="32"/>
        </w:rPr>
        <w:t>建设由基础底座、核心平台和应用场景构成的村庄（社区）治理服务新形式，以庞各庄镇</w:t>
      </w:r>
      <w:r>
        <w:rPr>
          <w:rFonts w:hint="eastAsia" w:eastAsia="仿宋_GB2312"/>
          <w:sz w:val="32"/>
          <w:szCs w:val="32"/>
        </w:rPr>
        <w:t>、魏善庄镇</w:t>
      </w:r>
      <w:r>
        <w:rPr>
          <w:rFonts w:eastAsia="仿宋_GB2312"/>
          <w:sz w:val="32"/>
          <w:szCs w:val="32"/>
        </w:rPr>
        <w:t>为试点，构建城乡数字化治理模式。围绕村庄（社区）生活全链条，依托线上村庄（社区）数字化平台和线下村庄（社区）服务机构，推动政务服务平台、社区感知设施和家庭终端联通</w:t>
      </w:r>
      <w:r>
        <w:rPr>
          <w:rFonts w:hint="eastAsia" w:eastAsia="仿宋_GB2312"/>
          <w:sz w:val="32"/>
          <w:szCs w:val="32"/>
        </w:rPr>
        <w:t>，</w:t>
      </w:r>
      <w:r>
        <w:rPr>
          <w:rFonts w:eastAsia="仿宋_GB2312"/>
          <w:sz w:val="32"/>
          <w:szCs w:val="32"/>
        </w:rPr>
        <w:t>打通区、镇(街)、村（社区）三级数据通道，形成基层社区管理</w:t>
      </w:r>
      <w:r>
        <w:rPr>
          <w:rFonts w:hint="eastAsia" w:eastAsia="仿宋_GB2312"/>
          <w:sz w:val="32"/>
          <w:szCs w:val="32"/>
        </w:rPr>
        <w:t>、</w:t>
      </w:r>
      <w:r>
        <w:rPr>
          <w:rFonts w:eastAsia="仿宋_GB2312"/>
          <w:sz w:val="32"/>
          <w:szCs w:val="32"/>
        </w:rPr>
        <w:t>公共服务的数据基础</w:t>
      </w:r>
      <w:r>
        <w:rPr>
          <w:rFonts w:hint="eastAsia" w:eastAsia="仿宋_GB2312"/>
          <w:sz w:val="32"/>
          <w:szCs w:val="32"/>
        </w:rPr>
        <w:t>和</w:t>
      </w:r>
      <w:r>
        <w:rPr>
          <w:rFonts w:eastAsia="仿宋_GB2312"/>
          <w:sz w:val="32"/>
          <w:szCs w:val="32"/>
        </w:rPr>
        <w:t>全区“一盘棋”的网格化管理运行机制，推动智慧路灯、智慧环卫、市政设施智能巡防、</w:t>
      </w:r>
      <w:r>
        <w:rPr>
          <w:rFonts w:hint="eastAsia" w:eastAsia="仿宋_GB2312"/>
          <w:sz w:val="32"/>
          <w:szCs w:val="32"/>
        </w:rPr>
        <w:t>垃圾分类</w:t>
      </w:r>
      <w:r>
        <w:rPr>
          <w:rFonts w:eastAsia="仿宋_GB2312"/>
          <w:sz w:val="32"/>
          <w:szCs w:val="32"/>
        </w:rPr>
        <w:t>、充电桩、燃气站等业务场景创新发展，以村庄（社区）微生态优化促进</w:t>
      </w:r>
      <w:r>
        <w:rPr>
          <w:rFonts w:hint="eastAsia" w:eastAsia="仿宋_GB2312"/>
          <w:sz w:val="32"/>
          <w:szCs w:val="32"/>
        </w:rPr>
        <w:t>城区</w:t>
      </w:r>
      <w:r>
        <w:rPr>
          <w:rFonts w:eastAsia="仿宋_GB2312"/>
          <w:sz w:val="32"/>
          <w:szCs w:val="32"/>
        </w:rPr>
        <w:t>大产业升级</w:t>
      </w:r>
      <w:r>
        <w:rPr>
          <w:rFonts w:hint="eastAsia" w:eastAsia="仿宋_GB2312"/>
          <w:sz w:val="32"/>
          <w:szCs w:val="32"/>
        </w:rPr>
        <w:t>。</w:t>
      </w:r>
    </w:p>
    <w:p>
      <w:pPr>
        <w:spacing w:line="560" w:lineRule="exact"/>
        <w:ind w:firstLine="640" w:firstLineChars="200"/>
        <w:outlineLvl w:val="0"/>
        <w:rPr>
          <w:rFonts w:ascii="黑体" w:hAnsi="黑体" w:eastAsia="黑体" w:cs="Calibri"/>
          <w:sz w:val="32"/>
          <w:szCs w:val="32"/>
        </w:rPr>
      </w:pPr>
      <w:r>
        <w:rPr>
          <w:rFonts w:ascii="黑体" w:hAnsi="黑体" w:eastAsia="黑体" w:cs="Calibri"/>
          <w:sz w:val="32"/>
          <w:szCs w:val="32"/>
        </w:rPr>
        <w:t>四</w:t>
      </w:r>
      <w:r>
        <w:rPr>
          <w:rFonts w:hint="eastAsia" w:ascii="黑体" w:hAnsi="黑体" w:eastAsia="黑体" w:cs="Calibri"/>
          <w:sz w:val="32"/>
          <w:szCs w:val="32"/>
        </w:rPr>
        <w:t>、引进</w:t>
      </w:r>
      <w:r>
        <w:rPr>
          <w:rFonts w:ascii="黑体" w:hAnsi="黑体" w:eastAsia="黑体" w:cs="Calibri"/>
          <w:sz w:val="32"/>
          <w:szCs w:val="32"/>
        </w:rPr>
        <w:t>培育标杆企业</w:t>
      </w:r>
    </w:p>
    <w:p>
      <w:pPr>
        <w:pStyle w:val="16"/>
        <w:numPr>
          <w:ilvl w:val="0"/>
          <w:numId w:val="3"/>
        </w:numPr>
        <w:adjustRightInd w:val="0"/>
        <w:snapToGrid w:val="0"/>
        <w:ind w:firstLine="640" w:firstLineChars="0"/>
        <w:outlineLvl w:val="1"/>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打造引领全球的数字贸易标杆企业</w:t>
      </w:r>
    </w:p>
    <w:p>
      <w:pPr>
        <w:spacing w:line="560" w:lineRule="exact"/>
        <w:ind w:firstLine="643"/>
        <w:rPr>
          <w:rFonts w:eastAsia="仿宋_GB2312"/>
          <w:sz w:val="32"/>
          <w:szCs w:val="32"/>
        </w:rPr>
      </w:pPr>
      <w:r>
        <w:rPr>
          <w:rFonts w:hint="eastAsia" w:eastAsia="仿宋_GB2312"/>
          <w:sz w:val="32"/>
          <w:szCs w:val="32"/>
          <w:lang w:eastAsia="zh-CN"/>
        </w:rPr>
        <w:t>培育和</w:t>
      </w:r>
      <w:r>
        <w:rPr>
          <w:rFonts w:eastAsia="仿宋_GB2312"/>
          <w:sz w:val="32"/>
          <w:szCs w:val="32"/>
        </w:rPr>
        <w:t>引进一批国内外知名跨境电商企业，打造全球化跨境电商领域的平台型标杆企业。建设面向全球市场的智慧化多式联运物流大动脉和国际货物转运中心，在综合保税区发展数字化的国际采购分销、货运代理和保税租赁等服务业态，打造国际领先的智慧物流样板。探索与“一带一路”沿线国家、</w:t>
      </w:r>
      <w:r>
        <w:rPr>
          <w:rFonts w:hint="eastAsia" w:eastAsia="仿宋_GB2312"/>
          <w:sz w:val="32"/>
          <w:szCs w:val="32"/>
          <w:lang w:val="en-US" w:eastAsia="zh-CN"/>
        </w:rPr>
        <w:t>RCEP</w:t>
      </w:r>
      <w:r>
        <w:rPr>
          <w:rFonts w:eastAsia="仿宋_GB2312"/>
          <w:sz w:val="32"/>
          <w:szCs w:val="32"/>
        </w:rPr>
        <w:t>国家和欧盟成员国的数据跨境流动合作方式，争取和试点开展</w:t>
      </w:r>
      <w:r>
        <w:rPr>
          <w:rFonts w:hint="eastAsia" w:eastAsia="仿宋_GB2312"/>
          <w:sz w:val="32"/>
          <w:szCs w:val="32"/>
          <w:lang w:val="en-US" w:eastAsia="zh-CN"/>
        </w:rPr>
        <w:t>跨境</w:t>
      </w:r>
      <w:r>
        <w:rPr>
          <w:rFonts w:eastAsia="仿宋_GB2312"/>
          <w:sz w:val="32"/>
          <w:szCs w:val="32"/>
        </w:rPr>
        <w:t>数据</w:t>
      </w:r>
      <w:r>
        <w:rPr>
          <w:rFonts w:hint="eastAsia" w:eastAsia="仿宋_GB2312"/>
          <w:sz w:val="32"/>
          <w:szCs w:val="32"/>
          <w:lang w:val="en-US" w:eastAsia="zh-CN"/>
        </w:rPr>
        <w:t>流动</w:t>
      </w:r>
      <w:r>
        <w:rPr>
          <w:rFonts w:hint="eastAsia" w:eastAsia="仿宋_GB2312"/>
          <w:sz w:val="32"/>
          <w:szCs w:val="32"/>
          <w:lang w:eastAsia="zh-CN"/>
        </w:rPr>
        <w:t>、</w:t>
      </w:r>
      <w:r>
        <w:rPr>
          <w:rFonts w:eastAsia="仿宋_GB2312"/>
          <w:sz w:val="32"/>
          <w:szCs w:val="32"/>
        </w:rPr>
        <w:t>国际数据中心业务，打造全球化数据枢纽。支持数据交易中介服务机构搭建数据交易服务平台，持续推进数据</w:t>
      </w:r>
      <w:r>
        <w:rPr>
          <w:rFonts w:hint="eastAsia" w:eastAsia="仿宋_GB2312"/>
          <w:sz w:val="32"/>
          <w:szCs w:val="32"/>
          <w:lang w:val="en-US" w:eastAsia="zh-CN"/>
        </w:rPr>
        <w:t>跨境流动</w:t>
      </w:r>
      <w:r>
        <w:rPr>
          <w:rFonts w:eastAsia="仿宋_GB2312"/>
          <w:sz w:val="32"/>
          <w:szCs w:val="32"/>
        </w:rPr>
        <w:t>、数据资产评估、数据安全审计、数据确权定价等业务试点应用。</w:t>
      </w:r>
    </w:p>
    <w:p>
      <w:pPr>
        <w:pStyle w:val="16"/>
        <w:numPr>
          <w:ilvl w:val="0"/>
          <w:numId w:val="3"/>
        </w:numPr>
        <w:adjustRightInd w:val="0"/>
        <w:snapToGrid w:val="0"/>
        <w:ind w:firstLine="640" w:firstLineChars="0"/>
        <w:outlineLvl w:val="1"/>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打造国际</w:t>
      </w:r>
      <w:r>
        <w:rPr>
          <w:rFonts w:hint="eastAsia" w:ascii="楷体_GB2312" w:hAnsi="楷体_GB2312" w:eastAsia="楷体_GB2312" w:cs="楷体_GB2312"/>
          <w:b w:val="0"/>
          <w:bCs w:val="0"/>
          <w:sz w:val="32"/>
          <w:szCs w:val="32"/>
          <w:lang w:val="en-US" w:eastAsia="zh-CN"/>
        </w:rPr>
        <w:t>顶尖</w:t>
      </w:r>
      <w:r>
        <w:rPr>
          <w:rFonts w:hint="eastAsia" w:ascii="楷体_GB2312" w:hAnsi="楷体_GB2312" w:eastAsia="楷体_GB2312" w:cs="楷体_GB2312"/>
          <w:b w:val="0"/>
          <w:bCs w:val="0"/>
          <w:sz w:val="32"/>
          <w:szCs w:val="32"/>
        </w:rPr>
        <w:t>的数字健康标杆企业</w:t>
      </w:r>
    </w:p>
    <w:p>
      <w:pPr>
        <w:spacing w:line="560" w:lineRule="exact"/>
        <w:ind w:firstLine="643"/>
        <w:rPr>
          <w:rFonts w:eastAsia="仿宋_GB2312"/>
          <w:sz w:val="32"/>
          <w:szCs w:val="32"/>
        </w:rPr>
      </w:pPr>
      <w:r>
        <w:rPr>
          <w:rFonts w:eastAsia="仿宋_GB2312"/>
          <w:sz w:val="32"/>
          <w:szCs w:val="32"/>
        </w:rPr>
        <w:t>加强医疗大数据、计算生物学等技术在药物靶标筛选、药效早期评价、药物临床数据分析等新药研发环节的应用，加快人工智能</w:t>
      </w:r>
      <w:r>
        <w:rPr>
          <w:rFonts w:hint="eastAsia" w:eastAsia="仿宋_GB2312"/>
          <w:sz w:val="32"/>
          <w:szCs w:val="32"/>
        </w:rPr>
        <w:t>、大数据</w:t>
      </w:r>
      <w:r>
        <w:rPr>
          <w:rFonts w:eastAsia="仿宋_GB2312"/>
          <w:sz w:val="32"/>
          <w:szCs w:val="32"/>
        </w:rPr>
        <w:t>技术在医学影像辅助判读、临床辅助诊断、多维医疗数据分析等方面应用，打造一批数字化转型应用标杆企业。进一步壮大医疗手术机器人、康复机器人、智能医疗设备、医疗可穿戴设备等数字诊疗设备企业。引入国内外知名医疗机构建设临床试验医院、前沿医疗中心、国际专科医院、专业体检中心等医疗服务机构，吸引国内数字医疗健康领域的知名互联网平台落地，打造平台服务型标杆企业。鼓励我区医学研发机构和企业加强脑与类脑信息系统、中枢信息处理技术、3D生物学分析和仿真技术、DNA存储与计算技术等数字+医药健康前沿技术领域突破，孵化技术创新型标杆企业。</w:t>
      </w:r>
    </w:p>
    <w:p>
      <w:pPr>
        <w:pStyle w:val="16"/>
        <w:numPr>
          <w:ilvl w:val="0"/>
          <w:numId w:val="3"/>
        </w:numPr>
        <w:adjustRightInd w:val="0"/>
        <w:snapToGrid w:val="0"/>
        <w:ind w:firstLine="640" w:firstLineChars="0"/>
        <w:outlineLvl w:val="1"/>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打造世界知名的数字文化标杆企业</w:t>
      </w:r>
    </w:p>
    <w:p>
      <w:pPr>
        <w:spacing w:line="560" w:lineRule="exact"/>
        <w:ind w:firstLine="643"/>
        <w:rPr>
          <w:rFonts w:eastAsia="仿宋_GB2312"/>
          <w:sz w:val="32"/>
          <w:szCs w:val="32"/>
        </w:rPr>
      </w:pPr>
      <w:r>
        <w:rPr>
          <w:rFonts w:eastAsia="仿宋_GB2312"/>
          <w:b w:val="0"/>
          <w:bCs w:val="0"/>
          <w:sz w:val="32"/>
          <w:szCs w:val="32"/>
        </w:rPr>
        <w:t>培育和引进拥有知名的文创IP和优质数字内容创作能力的</w:t>
      </w:r>
      <w:r>
        <w:rPr>
          <w:rFonts w:eastAsia="仿宋_GB2312"/>
          <w:sz w:val="32"/>
          <w:szCs w:val="32"/>
        </w:rPr>
        <w:t>团队，打造影视投资、拍摄、制作、发行及衍生产业于一体的综合性文化企业，培育内容创作领域的应用型标杆企业。加速引进视频内容分发、短视频分享、互联网直播、数字产品营销、电商服务等面向海内外的数字内容传播平台型标杆企业。壮大新一代视听产业龙头企业，加快推动5G+视听内容生产服务、5G+8K超高清赛事转播和5G+全景直播。</w:t>
      </w:r>
    </w:p>
    <w:p>
      <w:pPr>
        <w:pStyle w:val="16"/>
        <w:numPr>
          <w:ilvl w:val="0"/>
          <w:numId w:val="3"/>
        </w:numPr>
        <w:adjustRightInd w:val="0"/>
        <w:snapToGrid w:val="0"/>
        <w:ind w:firstLine="640" w:firstLineChars="0"/>
        <w:outlineLvl w:val="1"/>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打造战略新兴的智能制造标杆企业</w:t>
      </w:r>
    </w:p>
    <w:p>
      <w:pPr>
        <w:widowControl/>
        <w:spacing w:line="560" w:lineRule="exact"/>
        <w:ind w:firstLine="643"/>
        <w:rPr>
          <w:rFonts w:eastAsia="仿宋_GB2312"/>
          <w:sz w:val="32"/>
          <w:szCs w:val="32"/>
        </w:rPr>
      </w:pPr>
      <w:r>
        <w:rPr>
          <w:rFonts w:eastAsia="仿宋_GB2312"/>
          <w:sz w:val="32"/>
          <w:szCs w:val="32"/>
        </w:rPr>
        <w:t>依托商业航天基地建设，开展高载荷的商业火箭研发与系统集成，提高火箭箭体生产总装、总测和集成能力，打造航空航天装备制造领域的先进标杆企业。加速引聚一批新一代信息技术产业，围绕芯片、关键电子元器件、新型显示、国产化整机、服务器、信息存储、外设等关键环节，打造国家信创生态下若干领域的核心枢纽企业和标杆企业。探索以数字链驱动业务链的新型服务，发展工业互联网平台、工业电子商务平台、数字化设计服务等新业态，培育智能制造赋能型标杆企业。</w:t>
      </w:r>
    </w:p>
    <w:p>
      <w:pPr>
        <w:pStyle w:val="16"/>
        <w:numPr>
          <w:ilvl w:val="0"/>
          <w:numId w:val="3"/>
        </w:numPr>
        <w:adjustRightInd w:val="0"/>
        <w:snapToGrid w:val="0"/>
        <w:ind w:firstLine="640" w:firstLineChars="0"/>
        <w:outlineLvl w:val="1"/>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打造面向未来的专精特新标杆企业</w:t>
      </w:r>
    </w:p>
    <w:p>
      <w:pPr>
        <w:widowControl/>
        <w:spacing w:line="560" w:lineRule="exact"/>
        <w:ind w:firstLine="640" w:firstLineChars="200"/>
        <w:rPr>
          <w:rFonts w:eastAsia="仿宋_GB2312"/>
          <w:sz w:val="32"/>
          <w:szCs w:val="32"/>
        </w:rPr>
      </w:pPr>
      <w:r>
        <w:rPr>
          <w:rFonts w:hint="eastAsia" w:eastAsia="仿宋_GB2312"/>
          <w:sz w:val="32"/>
          <w:szCs w:val="32"/>
        </w:rPr>
        <w:t>面向大兴特色、高精尖数字产业，培育和引进</w:t>
      </w:r>
      <w:r>
        <w:rPr>
          <w:rFonts w:eastAsia="仿宋_GB2312"/>
          <w:sz w:val="32"/>
          <w:szCs w:val="32"/>
        </w:rPr>
        <w:t>专精特新“小巨人”企业</w:t>
      </w:r>
      <w:r>
        <w:rPr>
          <w:rFonts w:hint="eastAsia" w:eastAsia="仿宋_GB2312"/>
          <w:sz w:val="32"/>
          <w:szCs w:val="32"/>
        </w:rPr>
        <w:t>、“隐形冠军”</w:t>
      </w:r>
      <w:r>
        <w:rPr>
          <w:rFonts w:eastAsia="仿宋_GB2312"/>
          <w:sz w:val="32"/>
          <w:szCs w:val="32"/>
        </w:rPr>
        <w:t>企业</w:t>
      </w:r>
      <w:r>
        <w:rPr>
          <w:rFonts w:hint="eastAsia" w:eastAsia="仿宋_GB2312"/>
          <w:sz w:val="32"/>
          <w:szCs w:val="32"/>
        </w:rPr>
        <w:t>。促进细分行业对5G、</w:t>
      </w:r>
      <w:r>
        <w:rPr>
          <w:rFonts w:eastAsia="仿宋_GB2312"/>
          <w:sz w:val="32"/>
          <w:szCs w:val="32"/>
        </w:rPr>
        <w:t>大数据、人工智能、物联网</w:t>
      </w:r>
      <w:r>
        <w:rPr>
          <w:rFonts w:hint="eastAsia" w:eastAsia="仿宋_GB2312"/>
          <w:sz w:val="32"/>
          <w:szCs w:val="32"/>
        </w:rPr>
        <w:t>、区块链</w:t>
      </w:r>
      <w:r>
        <w:rPr>
          <w:rFonts w:eastAsia="仿宋_GB2312"/>
          <w:sz w:val="32"/>
          <w:szCs w:val="32"/>
        </w:rPr>
        <w:t>等</w:t>
      </w:r>
      <w:r>
        <w:rPr>
          <w:rFonts w:hint="eastAsia" w:eastAsia="仿宋_GB2312"/>
          <w:sz w:val="32"/>
          <w:szCs w:val="32"/>
        </w:rPr>
        <w:t>数字技术的融合</w:t>
      </w:r>
      <w:r>
        <w:rPr>
          <w:rFonts w:eastAsia="仿宋_GB2312"/>
          <w:sz w:val="32"/>
          <w:szCs w:val="32"/>
        </w:rPr>
        <w:t>应用</w:t>
      </w:r>
      <w:r>
        <w:rPr>
          <w:rFonts w:hint="eastAsia" w:eastAsia="仿宋_GB2312"/>
          <w:sz w:val="32"/>
          <w:szCs w:val="32"/>
        </w:rPr>
        <w:t>，落地一批数字化转型平台服务型标杆企业。围绕“双碳”目标，面向京津冀能源产业链，</w:t>
      </w:r>
      <w:r>
        <w:rPr>
          <w:rFonts w:eastAsia="仿宋_GB2312"/>
          <w:sz w:val="32"/>
          <w:szCs w:val="32"/>
        </w:rPr>
        <w:t>鼓励建设</w:t>
      </w:r>
      <w:r>
        <w:rPr>
          <w:rFonts w:hint="eastAsia" w:eastAsia="仿宋_GB2312"/>
          <w:sz w:val="32"/>
          <w:szCs w:val="32"/>
        </w:rPr>
        <w:t>氢能</w:t>
      </w:r>
      <w:r>
        <w:rPr>
          <w:rFonts w:eastAsia="仿宋_GB2312"/>
          <w:sz w:val="32"/>
          <w:szCs w:val="32"/>
        </w:rPr>
        <w:t>大数据平台</w:t>
      </w:r>
      <w:r>
        <w:rPr>
          <w:rFonts w:hint="eastAsia" w:eastAsia="仿宋_GB2312"/>
          <w:sz w:val="32"/>
          <w:szCs w:val="32"/>
        </w:rPr>
        <w:t>、</w:t>
      </w:r>
      <w:r>
        <w:rPr>
          <w:rFonts w:eastAsia="仿宋_GB2312"/>
          <w:sz w:val="32"/>
          <w:szCs w:val="32"/>
        </w:rPr>
        <w:t>能源行业工业互联网</w:t>
      </w:r>
      <w:r>
        <w:rPr>
          <w:rFonts w:hint="eastAsia" w:eastAsia="仿宋_GB2312"/>
          <w:sz w:val="32"/>
          <w:szCs w:val="32"/>
        </w:rPr>
        <w:t>、碳汇交易平台，培育</w:t>
      </w:r>
      <w:r>
        <w:rPr>
          <w:rFonts w:eastAsia="仿宋_GB2312"/>
          <w:sz w:val="32"/>
          <w:szCs w:val="32"/>
        </w:rPr>
        <w:t>数字</w:t>
      </w:r>
      <w:r>
        <w:rPr>
          <w:rFonts w:hint="eastAsia" w:eastAsia="仿宋_GB2312"/>
          <w:sz w:val="32"/>
          <w:szCs w:val="32"/>
        </w:rPr>
        <w:t>能源标杆</w:t>
      </w:r>
      <w:r>
        <w:rPr>
          <w:rFonts w:eastAsia="仿宋_GB2312"/>
          <w:sz w:val="32"/>
          <w:szCs w:val="32"/>
        </w:rPr>
        <w:t>企业。</w:t>
      </w:r>
    </w:p>
    <w:p>
      <w:pPr>
        <w:spacing w:line="560" w:lineRule="exact"/>
        <w:ind w:firstLine="640" w:firstLineChars="200"/>
        <w:outlineLvl w:val="0"/>
        <w:rPr>
          <w:rFonts w:ascii="黑体" w:hAnsi="黑体" w:eastAsia="黑体" w:cs="Calibri"/>
          <w:sz w:val="32"/>
          <w:szCs w:val="32"/>
        </w:rPr>
      </w:pPr>
      <w:r>
        <w:rPr>
          <w:rFonts w:ascii="黑体" w:hAnsi="黑体" w:eastAsia="黑体" w:cs="Calibri"/>
          <w:sz w:val="32"/>
          <w:szCs w:val="32"/>
        </w:rPr>
        <w:t>五、保障措施</w:t>
      </w:r>
    </w:p>
    <w:p>
      <w:pPr>
        <w:adjustRightInd w:val="0"/>
        <w:snapToGrid w:val="0"/>
        <w:spacing w:line="560" w:lineRule="exact"/>
        <w:ind w:firstLine="640" w:firstLineChars="200"/>
        <w:outlineLvl w:val="1"/>
      </w:pPr>
      <w:r>
        <w:rPr>
          <w:rFonts w:hint="eastAsia" w:ascii="楷体_GB2312" w:eastAsia="楷体_GB2312"/>
          <w:sz w:val="32"/>
          <w:szCs w:val="32"/>
        </w:rPr>
        <w:t>（一）完善统筹推进机制</w:t>
      </w:r>
    </w:p>
    <w:p>
      <w:pPr>
        <w:widowControl/>
        <w:spacing w:line="560" w:lineRule="exact"/>
        <w:ind w:firstLine="643"/>
        <w:rPr>
          <w:rFonts w:eastAsia="仿宋_GB2312"/>
          <w:sz w:val="32"/>
          <w:szCs w:val="32"/>
        </w:rPr>
      </w:pPr>
      <w:r>
        <w:rPr>
          <w:rFonts w:eastAsia="仿宋_GB2312"/>
          <w:sz w:val="32"/>
          <w:szCs w:val="32"/>
        </w:rPr>
        <w:t>对接市</w:t>
      </w:r>
      <w:r>
        <w:rPr>
          <w:rFonts w:hint="eastAsia" w:eastAsia="仿宋_GB2312"/>
          <w:sz w:val="32"/>
          <w:szCs w:val="32"/>
          <w:lang w:val="en-US" w:eastAsia="zh-CN"/>
        </w:rPr>
        <w:t>级</w:t>
      </w:r>
      <w:r>
        <w:rPr>
          <w:rFonts w:eastAsia="仿宋_GB2312"/>
          <w:sz w:val="32"/>
          <w:szCs w:val="32"/>
        </w:rPr>
        <w:t>全球数字经济标杆城市建设</w:t>
      </w:r>
      <w:r>
        <w:rPr>
          <w:rFonts w:hint="eastAsia" w:eastAsia="仿宋_GB2312"/>
          <w:sz w:val="32"/>
          <w:szCs w:val="32"/>
          <w:lang w:val="en-US" w:eastAsia="zh-CN"/>
        </w:rPr>
        <w:t>工作</w:t>
      </w:r>
      <w:r>
        <w:rPr>
          <w:rFonts w:eastAsia="仿宋_GB2312"/>
          <w:sz w:val="32"/>
          <w:szCs w:val="32"/>
        </w:rPr>
        <w:t>专班</w:t>
      </w:r>
      <w:r>
        <w:rPr>
          <w:rFonts w:hint="eastAsia" w:eastAsia="仿宋_GB2312"/>
          <w:sz w:val="32"/>
          <w:szCs w:val="32"/>
          <w:lang w:eastAsia="zh-CN"/>
        </w:rPr>
        <w:t>，</w:t>
      </w:r>
      <w:r>
        <w:rPr>
          <w:rFonts w:hint="eastAsia" w:eastAsia="仿宋_GB2312"/>
          <w:sz w:val="32"/>
          <w:szCs w:val="32"/>
          <w:lang w:val="en-US" w:eastAsia="zh-CN"/>
        </w:rPr>
        <w:t>建立我区工作专班，</w:t>
      </w:r>
      <w:r>
        <w:rPr>
          <w:rFonts w:eastAsia="仿宋_GB2312"/>
          <w:sz w:val="32"/>
          <w:szCs w:val="32"/>
        </w:rPr>
        <w:t>加强</w:t>
      </w:r>
      <w:r>
        <w:rPr>
          <w:rFonts w:hint="eastAsia" w:eastAsia="仿宋_GB2312"/>
          <w:sz w:val="32"/>
          <w:szCs w:val="32"/>
          <w:lang w:val="en-US" w:eastAsia="zh-CN"/>
        </w:rPr>
        <w:t>战略指导</w:t>
      </w:r>
      <w:r>
        <w:rPr>
          <w:rFonts w:eastAsia="仿宋_GB2312"/>
          <w:sz w:val="32"/>
          <w:szCs w:val="32"/>
        </w:rPr>
        <w:t>和</w:t>
      </w:r>
      <w:r>
        <w:rPr>
          <w:rFonts w:hint="eastAsia" w:eastAsia="仿宋_GB2312"/>
          <w:sz w:val="32"/>
          <w:szCs w:val="32"/>
          <w:lang w:val="en-US" w:eastAsia="zh-CN"/>
        </w:rPr>
        <w:t>统筹协调</w:t>
      </w:r>
      <w:r>
        <w:rPr>
          <w:rFonts w:hint="eastAsia" w:eastAsia="仿宋_GB2312"/>
          <w:sz w:val="32"/>
          <w:szCs w:val="32"/>
          <w:lang w:eastAsia="zh-CN"/>
        </w:rPr>
        <w:t>。</w:t>
      </w:r>
      <w:r>
        <w:rPr>
          <w:rFonts w:hint="eastAsia" w:eastAsia="仿宋_GB2312"/>
          <w:sz w:val="32"/>
          <w:szCs w:val="32"/>
          <w:lang w:val="en-US" w:eastAsia="zh-CN"/>
        </w:rPr>
        <w:t>专班由区主要领导任组长，</w:t>
      </w:r>
      <w:r>
        <w:rPr>
          <w:rFonts w:hint="eastAsia" w:ascii="仿宋_GB2312" w:hAnsi="Times New Roman" w:eastAsia="仿宋_GB2312"/>
          <w:bCs/>
          <w:sz w:val="32"/>
          <w:szCs w:val="32"/>
        </w:rPr>
        <w:t>下设</w:t>
      </w:r>
      <w:r>
        <w:rPr>
          <w:rFonts w:hint="eastAsia" w:ascii="仿宋_GB2312" w:eastAsia="仿宋_GB2312"/>
          <w:bCs/>
          <w:sz w:val="32"/>
          <w:szCs w:val="32"/>
          <w:lang w:val="en-US" w:eastAsia="zh-CN"/>
        </w:rPr>
        <w:t>专项工作组</w:t>
      </w:r>
      <w:r>
        <w:rPr>
          <w:rFonts w:hint="eastAsia" w:eastAsia="仿宋_GB2312"/>
          <w:sz w:val="32"/>
          <w:szCs w:val="32"/>
          <w:lang w:val="en-US" w:eastAsia="zh-CN"/>
        </w:rPr>
        <w:t>由分管区领导或牵头部门主要领导担任小组长。</w:t>
      </w:r>
      <w:r>
        <w:rPr>
          <w:rFonts w:eastAsia="仿宋_GB2312"/>
          <w:sz w:val="32"/>
          <w:szCs w:val="32"/>
        </w:rPr>
        <w:t>建立数字经济标杆城市</w:t>
      </w:r>
      <w:r>
        <w:rPr>
          <w:rFonts w:hint="eastAsia" w:eastAsia="仿宋_GB2312"/>
          <w:sz w:val="32"/>
          <w:szCs w:val="32"/>
          <w:lang w:val="en-US" w:eastAsia="zh-CN"/>
        </w:rPr>
        <w:t>建设工作</w:t>
      </w:r>
      <w:r>
        <w:rPr>
          <w:rFonts w:eastAsia="仿宋_GB2312"/>
          <w:sz w:val="32"/>
          <w:szCs w:val="32"/>
        </w:rPr>
        <w:t>的政策清单、任务清单、项目清单，形成组织实施路线图，持续推进、动态更新</w:t>
      </w:r>
      <w:r>
        <w:rPr>
          <w:rFonts w:hint="eastAsia" w:eastAsia="仿宋_GB2312"/>
          <w:sz w:val="32"/>
          <w:szCs w:val="32"/>
          <w:lang w:eastAsia="zh-CN"/>
        </w:rPr>
        <w:t>。</w:t>
      </w:r>
      <w:r>
        <w:rPr>
          <w:rFonts w:eastAsia="仿宋_GB2312"/>
          <w:sz w:val="32"/>
          <w:szCs w:val="32"/>
        </w:rPr>
        <w:t>针对清单，明确各牵头、责任部门，细化举措</w:t>
      </w:r>
      <w:r>
        <w:rPr>
          <w:rFonts w:hint="eastAsia" w:eastAsia="仿宋_GB2312"/>
          <w:sz w:val="32"/>
          <w:szCs w:val="32"/>
          <w:lang w:eastAsia="zh-CN"/>
        </w:rPr>
        <w:t>，</w:t>
      </w:r>
      <w:r>
        <w:rPr>
          <w:rFonts w:hint="eastAsia" w:eastAsia="仿宋_GB2312"/>
          <w:sz w:val="32"/>
          <w:szCs w:val="32"/>
          <w:lang w:val="en-US" w:eastAsia="zh-CN"/>
        </w:rPr>
        <w:t>抓好落实</w:t>
      </w:r>
      <w:r>
        <w:rPr>
          <w:rFonts w:eastAsia="仿宋_GB2312"/>
          <w:sz w:val="32"/>
          <w:szCs w:val="32"/>
        </w:rPr>
        <w:t>。</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（二）加大财税金融保障</w:t>
      </w:r>
    </w:p>
    <w:p>
      <w:pPr>
        <w:widowControl/>
        <w:spacing w:line="560" w:lineRule="exact"/>
        <w:ind w:firstLine="643"/>
        <w:rPr>
          <w:rFonts w:eastAsia="仿宋_GB2312"/>
          <w:sz w:val="32"/>
          <w:szCs w:val="32"/>
        </w:rPr>
      </w:pPr>
      <w:r>
        <w:rPr>
          <w:rFonts w:eastAsia="仿宋_GB2312"/>
          <w:sz w:val="32"/>
          <w:szCs w:val="32"/>
        </w:rPr>
        <w:t>加强对全区数字经济标杆城市建设资金管理统筹安排、专项监管，优先保证涉及关键数字基础设施建设、重点数字经济产业、数字惠民服务等领域的财政支出和项目投入。统筹整合大兴区现有数字经济产业政策，根据产业认定和综合贡献，通过直投、贴息、奖励等多种方式对重点企业发展给予支持。积极争取国家、北京市、中关村政策资金，</w:t>
      </w:r>
      <w:r>
        <w:rPr>
          <w:rFonts w:hint="eastAsia" w:ascii="仿宋_GB2312" w:hAnsi="仿宋_GB2312" w:eastAsia="仿宋_GB2312" w:cs="仿宋_GB2312"/>
          <w:b w:val="0"/>
          <w:i w:val="0"/>
          <w:caps w:val="0"/>
          <w:color w:val="auto"/>
          <w:spacing w:val="0"/>
          <w:kern w:val="2"/>
          <w:sz w:val="32"/>
          <w:szCs w:val="32"/>
          <w:highlight w:val="none"/>
          <w:u w:val="none"/>
          <w:shd w:val="clear"/>
          <w:lang w:val="en-US" w:eastAsia="zh-CN"/>
        </w:rPr>
        <w:t>鼓励各园区组建或引进一个产业发展基金，充分</w:t>
      </w:r>
      <w:r>
        <w:rPr>
          <w:rFonts w:eastAsia="仿宋_GB2312"/>
          <w:sz w:val="32"/>
          <w:szCs w:val="32"/>
        </w:rPr>
        <w:t>发挥政府产业基金的引导和杠杆作用。</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w:t>
      </w:r>
      <w:r>
        <w:rPr>
          <w:rFonts w:hint="eastAsia" w:ascii="楷体_GB2312" w:eastAsia="楷体_GB2312"/>
          <w:sz w:val="32"/>
          <w:szCs w:val="32"/>
          <w:lang w:val="en-US" w:eastAsia="zh-CN"/>
        </w:rPr>
        <w:t>争取先行先试支持</w:t>
      </w:r>
    </w:p>
    <w:p>
      <w:pPr>
        <w:widowControl/>
        <w:spacing w:line="560" w:lineRule="exact"/>
        <w:ind w:firstLine="643"/>
        <w:rPr>
          <w:rFonts w:eastAsia="仿宋_GB2312"/>
          <w:sz w:val="32"/>
          <w:szCs w:val="32"/>
        </w:rPr>
      </w:pPr>
      <w:r>
        <w:rPr>
          <w:rFonts w:hint="eastAsia" w:eastAsia="仿宋_GB2312"/>
          <w:sz w:val="32"/>
          <w:szCs w:val="32"/>
          <w:lang w:val="en-US" w:eastAsia="zh-CN"/>
        </w:rPr>
        <w:t>发挥“两区”建设的政策红利，围绕临空区、自贸区和综保区“三区”的耦合发展，</w:t>
      </w:r>
      <w:r>
        <w:rPr>
          <w:rFonts w:hint="eastAsia" w:eastAsia="仿宋_GB2312"/>
          <w:sz w:val="32"/>
          <w:szCs w:val="32"/>
        </w:rPr>
        <w:t>积极</w:t>
      </w:r>
      <w:r>
        <w:rPr>
          <w:rFonts w:hint="eastAsia" w:eastAsia="仿宋_GB2312"/>
          <w:sz w:val="32"/>
          <w:szCs w:val="32"/>
          <w:lang w:val="en-US" w:eastAsia="zh-CN"/>
        </w:rPr>
        <w:t>在</w:t>
      </w:r>
      <w:r>
        <w:rPr>
          <w:rFonts w:hint="eastAsia" w:ascii="仿宋_GB2312" w:hAnsi="仿宋_GB2312" w:eastAsia="仿宋_GB2312" w:cs="仿宋_GB2312"/>
          <w:sz w:val="32"/>
          <w:szCs w:val="32"/>
          <w:lang w:val="en-US" w:eastAsia="zh-CN"/>
        </w:rPr>
        <w:t>放宽数字产品市场准入、</w:t>
      </w:r>
      <w:r>
        <w:rPr>
          <w:rFonts w:hint="eastAsia" w:eastAsia="仿宋_GB2312"/>
          <w:sz w:val="32"/>
          <w:szCs w:val="32"/>
          <w:lang w:val="en-US" w:eastAsia="zh-CN"/>
        </w:rPr>
        <w:t>国际</w:t>
      </w:r>
      <w:r>
        <w:rPr>
          <w:rFonts w:hint="eastAsia" w:eastAsia="仿宋_GB2312"/>
          <w:sz w:val="32"/>
          <w:szCs w:val="32"/>
        </w:rPr>
        <w:t>数据资源汇聚</w:t>
      </w:r>
      <w:r>
        <w:rPr>
          <w:rFonts w:hint="eastAsia" w:eastAsia="仿宋_GB2312"/>
          <w:sz w:val="32"/>
          <w:szCs w:val="32"/>
          <w:lang w:eastAsia="zh-CN"/>
        </w:rPr>
        <w:t>、</w:t>
      </w:r>
      <w:r>
        <w:rPr>
          <w:rFonts w:hint="eastAsia" w:eastAsia="仿宋_GB2312"/>
          <w:sz w:val="32"/>
          <w:szCs w:val="32"/>
        </w:rPr>
        <w:t>数据资产管理运营</w:t>
      </w:r>
      <w:r>
        <w:rPr>
          <w:rFonts w:hint="eastAsia" w:eastAsia="仿宋_GB2312"/>
          <w:sz w:val="32"/>
          <w:szCs w:val="32"/>
          <w:lang w:val="en-US" w:eastAsia="zh-CN"/>
        </w:rPr>
        <w:t>等领域</w:t>
      </w:r>
      <w:r>
        <w:rPr>
          <w:rFonts w:hint="eastAsia" w:eastAsia="仿宋_GB2312"/>
          <w:sz w:val="32"/>
          <w:szCs w:val="32"/>
        </w:rPr>
        <w:t>争取政策先行先试</w:t>
      </w:r>
      <w:r>
        <w:rPr>
          <w:rFonts w:hint="eastAsia" w:eastAsia="仿宋_GB2312"/>
          <w:sz w:val="32"/>
          <w:szCs w:val="32"/>
          <w:lang w:eastAsia="zh-CN"/>
        </w:rPr>
        <w:t>，</w:t>
      </w:r>
      <w:r>
        <w:rPr>
          <w:rFonts w:hint="eastAsia" w:eastAsia="仿宋_GB2312"/>
          <w:sz w:val="32"/>
          <w:szCs w:val="32"/>
        </w:rPr>
        <w:t>通过“监管沙盒”开展监管措施试点</w:t>
      </w:r>
      <w:r>
        <w:rPr>
          <w:rFonts w:hint="eastAsia" w:eastAsia="仿宋_GB2312"/>
          <w:sz w:val="32"/>
          <w:szCs w:val="32"/>
          <w:lang w:eastAsia="zh-CN"/>
        </w:rPr>
        <w:t>。</w:t>
      </w:r>
      <w:r>
        <w:rPr>
          <w:rFonts w:hint="eastAsia" w:eastAsia="仿宋_GB2312"/>
          <w:sz w:val="32"/>
          <w:szCs w:val="32"/>
        </w:rPr>
        <w:t>针对数据交易和数据跨境服务制定专项保障政策，利用数据</w:t>
      </w:r>
      <w:r>
        <w:rPr>
          <w:rFonts w:hint="eastAsia" w:eastAsia="仿宋_GB2312"/>
          <w:sz w:val="32"/>
          <w:szCs w:val="32"/>
          <w:lang w:val="en-US" w:eastAsia="zh-CN"/>
        </w:rPr>
        <w:t>跨境流动服务</w:t>
      </w:r>
      <w:r>
        <w:rPr>
          <w:rFonts w:hint="eastAsia" w:eastAsia="仿宋_GB2312"/>
          <w:sz w:val="32"/>
          <w:szCs w:val="32"/>
        </w:rPr>
        <w:t>平台探索数据跨境传输安全监管规范。</w:t>
      </w:r>
    </w:p>
    <w:p>
      <w:pPr>
        <w:adjustRightInd w:val="0"/>
        <w:snapToGrid w:val="0"/>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）优化</w:t>
      </w:r>
      <w:r>
        <w:rPr>
          <w:rFonts w:hint="eastAsia" w:ascii="楷体_GB2312" w:eastAsia="楷体_GB2312"/>
          <w:sz w:val="32"/>
          <w:szCs w:val="32"/>
          <w:lang w:val="en-US" w:eastAsia="zh-CN"/>
        </w:rPr>
        <w:t>人才</w:t>
      </w:r>
      <w:r>
        <w:rPr>
          <w:rFonts w:hint="eastAsia" w:ascii="楷体_GB2312" w:eastAsia="楷体_GB2312"/>
          <w:sz w:val="32"/>
          <w:szCs w:val="32"/>
        </w:rPr>
        <w:t>营商环境</w:t>
      </w:r>
    </w:p>
    <w:p>
      <w:pPr>
        <w:widowControl w:val="0"/>
        <w:overflowPunct w:val="0"/>
        <w:snapToGrid w:val="0"/>
        <w:spacing w:line="560" w:lineRule="exact"/>
        <w:ind w:firstLine="640" w:firstLineChars="200"/>
        <w:outlineLvl w:val="9"/>
        <w:rPr>
          <w:rFonts w:hint="eastAsia" w:eastAsia="仿宋_GB2312"/>
          <w:sz w:val="32"/>
          <w:szCs w:val="32"/>
          <w:lang w:val="en-US" w:eastAsia="zh-CN"/>
        </w:rPr>
      </w:pPr>
      <w:r>
        <w:rPr>
          <w:rFonts w:hint="eastAsia" w:eastAsia="仿宋_GB2312"/>
          <w:sz w:val="32"/>
          <w:szCs w:val="32"/>
        </w:rPr>
        <w:t>结合</w:t>
      </w:r>
      <w:r>
        <w:rPr>
          <w:rFonts w:eastAsia="仿宋_GB2312"/>
          <w:sz w:val="32"/>
          <w:szCs w:val="32"/>
        </w:rPr>
        <w:t>新型智慧城市</w:t>
      </w:r>
      <w:r>
        <w:rPr>
          <w:rFonts w:hint="eastAsia" w:eastAsia="仿宋_GB2312"/>
          <w:sz w:val="32"/>
          <w:szCs w:val="32"/>
        </w:rPr>
        <w:t>与数据原生城市</w:t>
      </w:r>
      <w:r>
        <w:rPr>
          <w:rFonts w:eastAsia="仿宋_GB2312"/>
          <w:sz w:val="32"/>
          <w:szCs w:val="32"/>
        </w:rPr>
        <w:t>建设，</w:t>
      </w:r>
      <w:r>
        <w:rPr>
          <w:rFonts w:hint="eastAsia" w:eastAsia="仿宋_GB2312"/>
          <w:sz w:val="32"/>
          <w:szCs w:val="32"/>
        </w:rPr>
        <w:t>进一步</w:t>
      </w:r>
      <w:r>
        <w:rPr>
          <w:rFonts w:eastAsia="仿宋_GB2312"/>
          <w:sz w:val="32"/>
          <w:szCs w:val="32"/>
        </w:rPr>
        <w:t>打造绿色低碳环保的高品质宜居之城。加大对数字经济领域高层次人才引进和培育力度，探索人才离岸创新、“落地即办”的人才服务等新机制。建立公开透明的市场准入标准和运行规则，强化知识产权保护，</w:t>
      </w:r>
      <w:r>
        <w:rPr>
          <w:rFonts w:hint="eastAsia" w:eastAsia="仿宋_GB2312"/>
          <w:sz w:val="32"/>
          <w:szCs w:val="32"/>
        </w:rPr>
        <w:t>以科技手段赋能监管创新，</w:t>
      </w:r>
      <w:r>
        <w:rPr>
          <w:rFonts w:eastAsia="仿宋_GB2312"/>
          <w:sz w:val="32"/>
          <w:szCs w:val="32"/>
        </w:rPr>
        <w:t>贯彻包容审慎监管理念</w:t>
      </w:r>
      <w:r>
        <w:rPr>
          <w:rFonts w:hint="eastAsia" w:eastAsia="仿宋_GB2312"/>
          <w:sz w:val="32"/>
          <w:szCs w:val="32"/>
          <w:lang w:eastAsia="zh-CN"/>
        </w:rPr>
        <w:t>。</w:t>
      </w:r>
      <w:r>
        <w:rPr>
          <w:rFonts w:eastAsia="仿宋_GB2312"/>
          <w:sz w:val="32"/>
          <w:szCs w:val="32"/>
        </w:rPr>
        <w:t>以产业园区、企业联盟为载体，</w:t>
      </w:r>
      <w:r>
        <w:rPr>
          <w:rFonts w:hint="eastAsia" w:ascii="仿宋_GB2312" w:hAnsi="仿宋_GB2312" w:eastAsia="仿宋_GB2312" w:cs="仿宋_GB2312"/>
          <w:b w:val="0"/>
          <w:i w:val="0"/>
          <w:caps w:val="0"/>
          <w:color w:val="auto"/>
          <w:spacing w:val="0"/>
          <w:kern w:val="2"/>
          <w:sz w:val="32"/>
          <w:szCs w:val="32"/>
          <w:highlight w:val="none"/>
          <w:u w:val="none"/>
          <w:shd w:val="clear"/>
          <w:lang w:val="en-US" w:eastAsia="zh-CN"/>
        </w:rPr>
        <w:t>建立健全企业服务管家制度，定期开展政策宣讲和培训；建立诉求响应机制，跟踪走访、及时对接企业诉求；</w:t>
      </w:r>
      <w:r>
        <w:rPr>
          <w:rFonts w:eastAsia="仿宋_GB2312"/>
          <w:sz w:val="32"/>
          <w:szCs w:val="32"/>
        </w:rPr>
        <w:t>建立健全数字企业培育长效机制。</w:t>
      </w:r>
    </w:p>
    <w:p>
      <w:pPr>
        <w:widowControl/>
        <w:shd w:val="clear"/>
        <w:adjustRightInd w:val="0"/>
        <w:snapToGrid w:val="0"/>
        <w:spacing w:after="100" w:line="560" w:lineRule="exact"/>
        <w:ind w:firstLine="640" w:firstLineChars="200"/>
        <w:outlineLvl w:val="1"/>
        <w:rPr>
          <w:rFonts w:ascii="楷体_GB2312" w:hAnsi="Calibri" w:eastAsia="楷体_GB2312"/>
          <w:sz w:val="32"/>
          <w:szCs w:val="32"/>
        </w:rPr>
      </w:pPr>
      <w:r>
        <w:rPr>
          <w:rFonts w:hint="eastAsia" w:ascii="楷体_GB2312" w:hAnsi="Calibri" w:eastAsia="楷体_GB2312"/>
          <w:sz w:val="32"/>
          <w:szCs w:val="32"/>
        </w:rPr>
        <w:t>（</w:t>
      </w:r>
      <w:r>
        <w:rPr>
          <w:rFonts w:hint="eastAsia" w:ascii="楷体_GB2312" w:hAnsi="Calibri" w:eastAsia="楷体_GB2312"/>
          <w:sz w:val="32"/>
          <w:szCs w:val="32"/>
          <w:lang w:val="en-US" w:eastAsia="zh-CN"/>
        </w:rPr>
        <w:t>五</w:t>
      </w:r>
      <w:r>
        <w:rPr>
          <w:rFonts w:hint="eastAsia" w:ascii="楷体_GB2312" w:hAnsi="Calibri" w:eastAsia="楷体_GB2312"/>
          <w:sz w:val="32"/>
          <w:szCs w:val="32"/>
        </w:rPr>
        <w:t>）加快招商集聚产业</w:t>
      </w:r>
    </w:p>
    <w:p>
      <w:pPr>
        <w:widowControl/>
        <w:spacing w:line="560" w:lineRule="exact"/>
        <w:ind w:firstLine="643"/>
        <w:rPr>
          <w:rFonts w:eastAsia="仿宋_GB2312"/>
          <w:sz w:val="32"/>
          <w:szCs w:val="32"/>
        </w:rPr>
      </w:pPr>
      <w:r>
        <w:rPr>
          <w:rFonts w:hint="eastAsia" w:eastAsia="仿宋_GB2312"/>
          <w:sz w:val="32"/>
          <w:szCs w:val="32"/>
        </w:rPr>
        <w:t>瞄准重点数字经济产业实施精准招商，发挥好区级统筹和重大项目“一事一议”机制</w:t>
      </w:r>
      <w:r>
        <w:rPr>
          <w:rFonts w:hint="eastAsia" w:eastAsia="仿宋_GB2312"/>
          <w:sz w:val="32"/>
          <w:szCs w:val="32"/>
          <w:lang w:eastAsia="zh-CN"/>
        </w:rPr>
        <w:t>、</w:t>
      </w:r>
      <w:r>
        <w:rPr>
          <w:rFonts w:hint="eastAsia" w:ascii="仿宋_GB2312" w:hAnsi="仿宋_GB2312" w:eastAsia="仿宋_GB2312" w:cs="仿宋_GB2312"/>
          <w:sz w:val="32"/>
          <w:szCs w:val="32"/>
          <w:lang w:val="en-US" w:eastAsia="zh-CN"/>
        </w:rPr>
        <w:t>建立重点项目管家服务机制</w:t>
      </w:r>
      <w:r>
        <w:rPr>
          <w:rFonts w:hint="eastAsia" w:eastAsia="仿宋_GB2312"/>
          <w:sz w:val="32"/>
          <w:szCs w:val="32"/>
        </w:rPr>
        <w:t>。</w:t>
      </w:r>
      <w:r>
        <w:rPr>
          <w:rFonts w:hint="eastAsia" w:ascii="仿宋_GB2312" w:hAnsi="仿宋_GB2312" w:eastAsia="仿宋_GB2312" w:cs="仿宋_GB2312"/>
          <w:b w:val="0"/>
          <w:i w:val="0"/>
          <w:caps w:val="0"/>
          <w:color w:val="auto"/>
          <w:spacing w:val="0"/>
          <w:kern w:val="2"/>
          <w:sz w:val="32"/>
          <w:szCs w:val="32"/>
          <w:highlight w:val="none"/>
          <w:u w:val="none"/>
          <w:shd w:val="clear"/>
          <w:lang w:val="en-US" w:eastAsia="zh-CN"/>
        </w:rPr>
        <w:t>编制招商地图，</w:t>
      </w:r>
      <w:r>
        <w:rPr>
          <w:rFonts w:hint="eastAsia" w:eastAsia="仿宋_GB2312"/>
          <w:sz w:val="32"/>
          <w:szCs w:val="32"/>
        </w:rPr>
        <w:t>建立完善产业园区、企业孵化器、招商中介服务机构等多方参与的多渠道招商工作机制。将</w:t>
      </w:r>
      <w:r>
        <w:rPr>
          <w:rFonts w:eastAsia="仿宋_GB2312"/>
          <w:sz w:val="32"/>
          <w:szCs w:val="32"/>
        </w:rPr>
        <w:t>数字经济产业园建设成为招商引资范例。</w:t>
      </w:r>
      <w:r>
        <w:rPr>
          <w:rFonts w:hint="eastAsia" w:eastAsia="仿宋_GB2312"/>
          <w:sz w:val="32"/>
          <w:szCs w:val="32"/>
        </w:rPr>
        <w:t>借力</w:t>
      </w:r>
      <w:r>
        <w:rPr>
          <w:rFonts w:hint="eastAsia" w:eastAsia="仿宋_GB2312"/>
          <w:sz w:val="32"/>
          <w:szCs w:val="32"/>
          <w:lang w:eastAsia="zh-CN"/>
        </w:rPr>
        <w:t>“</w:t>
      </w:r>
      <w:r>
        <w:rPr>
          <w:rFonts w:hint="eastAsia" w:eastAsia="仿宋_GB2312"/>
          <w:sz w:val="32"/>
          <w:szCs w:val="32"/>
        </w:rPr>
        <w:t>两区”“三平台</w:t>
      </w:r>
      <w:r>
        <w:rPr>
          <w:rFonts w:hint="eastAsia" w:eastAsia="仿宋_GB2312"/>
          <w:sz w:val="32"/>
          <w:szCs w:val="32"/>
          <w:lang w:eastAsia="zh-CN"/>
        </w:rPr>
        <w:t>”</w:t>
      </w:r>
      <w:r>
        <w:rPr>
          <w:rFonts w:eastAsia="仿宋_GB2312"/>
          <w:sz w:val="32"/>
          <w:szCs w:val="32"/>
        </w:rPr>
        <w:t>和全球数字经济大会等高端平台，</w:t>
      </w:r>
      <w:r>
        <w:rPr>
          <w:rFonts w:hint="eastAsia" w:eastAsia="仿宋_GB2312"/>
          <w:sz w:val="32"/>
          <w:szCs w:val="32"/>
          <w:lang w:val="en-US" w:eastAsia="zh-CN"/>
        </w:rPr>
        <w:t>创建升级如贸易数字化峰会、</w:t>
      </w:r>
      <w:r>
        <w:rPr>
          <w:rFonts w:hint="eastAsia" w:ascii="仿宋_GB2312" w:hAnsi="仿宋_GB2312" w:eastAsia="仿宋_GB2312" w:cs="仿宋_GB2312"/>
          <w:color w:val="auto"/>
          <w:sz w:val="32"/>
          <w:szCs w:val="32"/>
          <w:highlight w:val="none"/>
          <w:u w:val="none"/>
          <w:lang w:val="en-US" w:eastAsia="zh-CN"/>
        </w:rPr>
        <w:t>商业航天发展大会、</w:t>
      </w:r>
      <w:r>
        <w:rPr>
          <w:rFonts w:hint="eastAsia" w:eastAsia="仿宋_GB2312"/>
          <w:sz w:val="32"/>
          <w:szCs w:val="32"/>
          <w:lang w:val="en-US" w:eastAsia="zh-CN"/>
        </w:rPr>
        <w:t>T-EDGE全球创新大会等我区</w:t>
      </w:r>
      <w:r>
        <w:rPr>
          <w:rFonts w:hint="eastAsia" w:eastAsia="仿宋_GB2312"/>
          <w:sz w:val="32"/>
          <w:szCs w:val="32"/>
        </w:rPr>
        <w:t>国际发展平台</w:t>
      </w:r>
      <w:r>
        <w:rPr>
          <w:rFonts w:hint="eastAsia" w:eastAsia="仿宋_GB2312"/>
          <w:sz w:val="32"/>
          <w:szCs w:val="32"/>
          <w:lang w:val="en-US" w:eastAsia="zh-CN"/>
        </w:rPr>
        <w:t>，</w:t>
      </w:r>
      <w:r>
        <w:rPr>
          <w:rFonts w:eastAsia="仿宋_GB2312"/>
          <w:sz w:val="32"/>
          <w:szCs w:val="32"/>
        </w:rPr>
        <w:t>做好</w:t>
      </w:r>
      <w:r>
        <w:rPr>
          <w:rFonts w:hint="eastAsia" w:eastAsia="仿宋_GB2312"/>
          <w:sz w:val="32"/>
          <w:szCs w:val="32"/>
          <w:lang w:val="en-US" w:eastAsia="zh-CN"/>
        </w:rPr>
        <w:t>大兴</w:t>
      </w:r>
      <w:r>
        <w:rPr>
          <w:rFonts w:eastAsia="仿宋_GB2312"/>
          <w:sz w:val="32"/>
          <w:szCs w:val="32"/>
        </w:rPr>
        <w:t>数字经济政策、项目宣传，推介展示我区优秀数字经济企业和产品案例，打造“投资大兴”品牌</w:t>
      </w:r>
      <w:r>
        <w:rPr>
          <w:rFonts w:hint="eastAsia" w:eastAsia="仿宋_GB2312"/>
          <w:sz w:val="32"/>
          <w:szCs w:val="32"/>
        </w:rPr>
        <w:t>。</w:t>
      </w:r>
    </w:p>
    <w:sectPr>
      <w:headerReference r:id="rId3" w:type="default"/>
      <w:footerReference r:id="rId4" w:type="default"/>
      <w:pgSz w:w="11906" w:h="16838"/>
      <w:pgMar w:top="2155" w:right="1474" w:bottom="147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08FC84-D5EE-4B7D-B27F-199E42DC3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4CCC52-0CAD-4CC6-8525-8A7300872C8F}"/>
  </w:font>
  <w:font w:name="仿宋">
    <w:panose1 w:val="02010609060101010101"/>
    <w:charset w:val="86"/>
    <w:family w:val="modern"/>
    <w:pitch w:val="default"/>
    <w:sig w:usb0="800002BF" w:usb1="38CF7CFA" w:usb2="00000016" w:usb3="00000000" w:csb0="00040001" w:csb1="00000000"/>
    <w:embedRegular r:id="rId3" w:fontKey="{487ECAF9-72C2-4A5D-B976-E91372FA6FFD}"/>
  </w:font>
  <w:font w:name="方正小标宋简体">
    <w:panose1 w:val="02000000000000000000"/>
    <w:charset w:val="86"/>
    <w:family w:val="auto"/>
    <w:pitch w:val="default"/>
    <w:sig w:usb0="00000001" w:usb1="08000000" w:usb2="00000000" w:usb3="00000000" w:csb0="00040000" w:csb1="00000000"/>
    <w:embedRegular r:id="rId4" w:fontKey="{6319F5AD-6D74-4FBB-8328-85A00746A7B7}"/>
  </w:font>
  <w:font w:name="楷体_GB2312">
    <w:altName w:val="楷体"/>
    <w:panose1 w:val="02010609030101010101"/>
    <w:charset w:val="86"/>
    <w:family w:val="modern"/>
    <w:pitch w:val="default"/>
    <w:sig w:usb0="00000000" w:usb1="00000000" w:usb2="00000000" w:usb3="00000000" w:csb0="00040000" w:csb1="00000000"/>
    <w:embedRegular r:id="rId5" w:fontKey="{75F7ADDE-4845-4A13-BBC2-6CF7A6D03E73}"/>
  </w:font>
  <w:font w:name="仿宋_GB2312">
    <w:altName w:val="仿宋"/>
    <w:panose1 w:val="02010609030101010101"/>
    <w:charset w:val="86"/>
    <w:family w:val="modern"/>
    <w:pitch w:val="default"/>
    <w:sig w:usb0="00000000" w:usb1="00000000" w:usb2="00000000" w:usb3="00000000" w:csb0="00040000" w:csb1="00000000"/>
    <w:embedRegular r:id="rId6" w:fontKey="{0AE04468-86EE-4D8E-83EA-B2492F7778D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CCE5"/>
    <w:multiLevelType w:val="singleLevel"/>
    <w:tmpl w:val="AE5CCCE5"/>
    <w:lvl w:ilvl="0" w:tentative="0">
      <w:start w:val="1"/>
      <w:numFmt w:val="chineseCounting"/>
      <w:suff w:val="nothing"/>
      <w:lvlText w:val="（%1）"/>
      <w:lvlJc w:val="left"/>
      <w:rPr>
        <w:rFonts w:hint="eastAsia"/>
      </w:rPr>
    </w:lvl>
  </w:abstractNum>
  <w:abstractNum w:abstractNumId="1">
    <w:nsid w:val="E3670645"/>
    <w:multiLevelType w:val="multilevel"/>
    <w:tmpl w:val="E3670645"/>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0735E9EB"/>
    <w:multiLevelType w:val="singleLevel"/>
    <w:tmpl w:val="0735E9E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6E82C4E"/>
    <w:rsid w:val="00085FFC"/>
    <w:rsid w:val="00247EA4"/>
    <w:rsid w:val="00366332"/>
    <w:rsid w:val="005B0660"/>
    <w:rsid w:val="005F5767"/>
    <w:rsid w:val="006B5A1D"/>
    <w:rsid w:val="0077075C"/>
    <w:rsid w:val="008B2304"/>
    <w:rsid w:val="00B013F6"/>
    <w:rsid w:val="00B24507"/>
    <w:rsid w:val="00B84EDA"/>
    <w:rsid w:val="00E269B7"/>
    <w:rsid w:val="00F17518"/>
    <w:rsid w:val="010E4578"/>
    <w:rsid w:val="013A1050"/>
    <w:rsid w:val="0159153C"/>
    <w:rsid w:val="01595DE5"/>
    <w:rsid w:val="01647915"/>
    <w:rsid w:val="0172584B"/>
    <w:rsid w:val="01742485"/>
    <w:rsid w:val="018E5EF8"/>
    <w:rsid w:val="019A2954"/>
    <w:rsid w:val="022F3FD3"/>
    <w:rsid w:val="023C09C8"/>
    <w:rsid w:val="02716C2E"/>
    <w:rsid w:val="02C35542"/>
    <w:rsid w:val="02C61C33"/>
    <w:rsid w:val="034F2310"/>
    <w:rsid w:val="03927E6D"/>
    <w:rsid w:val="03A33BF2"/>
    <w:rsid w:val="03AB3670"/>
    <w:rsid w:val="03B83A71"/>
    <w:rsid w:val="0400510E"/>
    <w:rsid w:val="04305FFA"/>
    <w:rsid w:val="04856C1B"/>
    <w:rsid w:val="0538603E"/>
    <w:rsid w:val="058742A5"/>
    <w:rsid w:val="05E35499"/>
    <w:rsid w:val="0611356A"/>
    <w:rsid w:val="066E72B5"/>
    <w:rsid w:val="06AF44E8"/>
    <w:rsid w:val="06CD45FA"/>
    <w:rsid w:val="06FB0E58"/>
    <w:rsid w:val="075C2C02"/>
    <w:rsid w:val="07C14C3A"/>
    <w:rsid w:val="07C72E0E"/>
    <w:rsid w:val="08036A5E"/>
    <w:rsid w:val="08533605"/>
    <w:rsid w:val="0863414B"/>
    <w:rsid w:val="08651444"/>
    <w:rsid w:val="08662F13"/>
    <w:rsid w:val="08711B33"/>
    <w:rsid w:val="08F66729"/>
    <w:rsid w:val="09183D2E"/>
    <w:rsid w:val="09220F0C"/>
    <w:rsid w:val="09522ED3"/>
    <w:rsid w:val="096B7C6D"/>
    <w:rsid w:val="09C178CB"/>
    <w:rsid w:val="09FF4035"/>
    <w:rsid w:val="0A0B26ED"/>
    <w:rsid w:val="0A1D15F2"/>
    <w:rsid w:val="0A262248"/>
    <w:rsid w:val="0A9734B2"/>
    <w:rsid w:val="0AF7373C"/>
    <w:rsid w:val="0B0225D4"/>
    <w:rsid w:val="0B141A6B"/>
    <w:rsid w:val="0BEE17FC"/>
    <w:rsid w:val="0C1C4AF6"/>
    <w:rsid w:val="0C2766B4"/>
    <w:rsid w:val="0D130351"/>
    <w:rsid w:val="0D672A65"/>
    <w:rsid w:val="0D7B7D00"/>
    <w:rsid w:val="0D9566FC"/>
    <w:rsid w:val="0DD36D17"/>
    <w:rsid w:val="0DF0575B"/>
    <w:rsid w:val="0E452E66"/>
    <w:rsid w:val="0E9408D6"/>
    <w:rsid w:val="0F0B06E8"/>
    <w:rsid w:val="0F466BE4"/>
    <w:rsid w:val="0F503D28"/>
    <w:rsid w:val="0F733156"/>
    <w:rsid w:val="0F904FFF"/>
    <w:rsid w:val="10077E5A"/>
    <w:rsid w:val="100E7FEE"/>
    <w:rsid w:val="101B18B7"/>
    <w:rsid w:val="101F52E3"/>
    <w:rsid w:val="10932A26"/>
    <w:rsid w:val="10AE74BF"/>
    <w:rsid w:val="10C66B57"/>
    <w:rsid w:val="10CD13DE"/>
    <w:rsid w:val="10EA0AFD"/>
    <w:rsid w:val="112B1240"/>
    <w:rsid w:val="11AF4DD3"/>
    <w:rsid w:val="11CA4B76"/>
    <w:rsid w:val="11F04E67"/>
    <w:rsid w:val="12266647"/>
    <w:rsid w:val="12A07158"/>
    <w:rsid w:val="12D77978"/>
    <w:rsid w:val="133D0D46"/>
    <w:rsid w:val="136A6C78"/>
    <w:rsid w:val="136F61DF"/>
    <w:rsid w:val="13FF3B15"/>
    <w:rsid w:val="14127299"/>
    <w:rsid w:val="14D46C76"/>
    <w:rsid w:val="154857B1"/>
    <w:rsid w:val="15FC13B0"/>
    <w:rsid w:val="164353BA"/>
    <w:rsid w:val="168C5B6E"/>
    <w:rsid w:val="16A20CD7"/>
    <w:rsid w:val="16C945C2"/>
    <w:rsid w:val="17015F21"/>
    <w:rsid w:val="17516D46"/>
    <w:rsid w:val="17785EB9"/>
    <w:rsid w:val="17D73D3D"/>
    <w:rsid w:val="18394954"/>
    <w:rsid w:val="18494243"/>
    <w:rsid w:val="18D20B9C"/>
    <w:rsid w:val="18F91AAC"/>
    <w:rsid w:val="19E42D5E"/>
    <w:rsid w:val="19FF65D9"/>
    <w:rsid w:val="1AC34804"/>
    <w:rsid w:val="1AC73E43"/>
    <w:rsid w:val="1B231F39"/>
    <w:rsid w:val="1B5E4085"/>
    <w:rsid w:val="1B843A55"/>
    <w:rsid w:val="1C2C0433"/>
    <w:rsid w:val="1C5C0708"/>
    <w:rsid w:val="1CD87093"/>
    <w:rsid w:val="1D3756FC"/>
    <w:rsid w:val="1D57D9D5"/>
    <w:rsid w:val="1E1F1C8B"/>
    <w:rsid w:val="1E5D6958"/>
    <w:rsid w:val="1EF9449D"/>
    <w:rsid w:val="1F154965"/>
    <w:rsid w:val="1F6B3927"/>
    <w:rsid w:val="1F6D0EAA"/>
    <w:rsid w:val="1FA34814"/>
    <w:rsid w:val="1FD5685E"/>
    <w:rsid w:val="1FD903D8"/>
    <w:rsid w:val="201A77DC"/>
    <w:rsid w:val="202056EA"/>
    <w:rsid w:val="20283597"/>
    <w:rsid w:val="207E7C88"/>
    <w:rsid w:val="208760CA"/>
    <w:rsid w:val="20B607EA"/>
    <w:rsid w:val="20F634AD"/>
    <w:rsid w:val="211D4294"/>
    <w:rsid w:val="21227250"/>
    <w:rsid w:val="21671CD1"/>
    <w:rsid w:val="217B55A9"/>
    <w:rsid w:val="21CB79E2"/>
    <w:rsid w:val="222A583C"/>
    <w:rsid w:val="22735CF5"/>
    <w:rsid w:val="227A07D5"/>
    <w:rsid w:val="22AB7CE1"/>
    <w:rsid w:val="2342155F"/>
    <w:rsid w:val="24106244"/>
    <w:rsid w:val="24CB5E19"/>
    <w:rsid w:val="252150B4"/>
    <w:rsid w:val="253E0DF0"/>
    <w:rsid w:val="260C0FFB"/>
    <w:rsid w:val="264F5F6F"/>
    <w:rsid w:val="26770734"/>
    <w:rsid w:val="26963E7E"/>
    <w:rsid w:val="26E90EF7"/>
    <w:rsid w:val="26FF72D8"/>
    <w:rsid w:val="270D6BE0"/>
    <w:rsid w:val="27107697"/>
    <w:rsid w:val="27C53BA5"/>
    <w:rsid w:val="280C2962"/>
    <w:rsid w:val="282D4977"/>
    <w:rsid w:val="28406F4C"/>
    <w:rsid w:val="290C233C"/>
    <w:rsid w:val="2A614673"/>
    <w:rsid w:val="2A8D0AE3"/>
    <w:rsid w:val="2AA92EF4"/>
    <w:rsid w:val="2B8916BF"/>
    <w:rsid w:val="2BD20153"/>
    <w:rsid w:val="2BFB1BAC"/>
    <w:rsid w:val="2BFE3518"/>
    <w:rsid w:val="2C1E7A6B"/>
    <w:rsid w:val="2CC72DC2"/>
    <w:rsid w:val="2D0E5713"/>
    <w:rsid w:val="2D7F3575"/>
    <w:rsid w:val="2DAF26BA"/>
    <w:rsid w:val="2DEE7E39"/>
    <w:rsid w:val="2DF8060F"/>
    <w:rsid w:val="2E1D4497"/>
    <w:rsid w:val="2E5B7205"/>
    <w:rsid w:val="2E961EB2"/>
    <w:rsid w:val="2EF84686"/>
    <w:rsid w:val="2EFC5D21"/>
    <w:rsid w:val="2F1A390C"/>
    <w:rsid w:val="2F2E2F8F"/>
    <w:rsid w:val="2F7F667A"/>
    <w:rsid w:val="2FE30901"/>
    <w:rsid w:val="303E2766"/>
    <w:rsid w:val="305470DE"/>
    <w:rsid w:val="30597C9F"/>
    <w:rsid w:val="316C161D"/>
    <w:rsid w:val="317F17B1"/>
    <w:rsid w:val="319B4C5C"/>
    <w:rsid w:val="31DF21BC"/>
    <w:rsid w:val="31F918F1"/>
    <w:rsid w:val="3241773F"/>
    <w:rsid w:val="32A03DA1"/>
    <w:rsid w:val="33127040"/>
    <w:rsid w:val="33696323"/>
    <w:rsid w:val="33EF708F"/>
    <w:rsid w:val="341662B0"/>
    <w:rsid w:val="348C56D8"/>
    <w:rsid w:val="34E854A2"/>
    <w:rsid w:val="350C0C2C"/>
    <w:rsid w:val="3517724C"/>
    <w:rsid w:val="35364C16"/>
    <w:rsid w:val="360F0A79"/>
    <w:rsid w:val="36984237"/>
    <w:rsid w:val="36E82C4E"/>
    <w:rsid w:val="37483BA2"/>
    <w:rsid w:val="37752919"/>
    <w:rsid w:val="381D0048"/>
    <w:rsid w:val="382138D8"/>
    <w:rsid w:val="3875404F"/>
    <w:rsid w:val="3888751E"/>
    <w:rsid w:val="38D00F9F"/>
    <w:rsid w:val="394A6F13"/>
    <w:rsid w:val="39692312"/>
    <w:rsid w:val="399B4BB3"/>
    <w:rsid w:val="39E71708"/>
    <w:rsid w:val="39EF4B31"/>
    <w:rsid w:val="39F26146"/>
    <w:rsid w:val="3A4A3BAA"/>
    <w:rsid w:val="3A4A6932"/>
    <w:rsid w:val="3A8A39B7"/>
    <w:rsid w:val="3A9660EA"/>
    <w:rsid w:val="3AD647B7"/>
    <w:rsid w:val="3ADC254C"/>
    <w:rsid w:val="3B5E65B3"/>
    <w:rsid w:val="3B8924AB"/>
    <w:rsid w:val="3BA42162"/>
    <w:rsid w:val="3BB35E8F"/>
    <w:rsid w:val="3C92742A"/>
    <w:rsid w:val="3CAC4319"/>
    <w:rsid w:val="3CCA0CC9"/>
    <w:rsid w:val="3D1E1172"/>
    <w:rsid w:val="3D786DFF"/>
    <w:rsid w:val="3DC5221C"/>
    <w:rsid w:val="3E276135"/>
    <w:rsid w:val="3E9FFC1B"/>
    <w:rsid w:val="3EB07054"/>
    <w:rsid w:val="3EB27D9D"/>
    <w:rsid w:val="3EFA21F8"/>
    <w:rsid w:val="3EFC0969"/>
    <w:rsid w:val="3F313454"/>
    <w:rsid w:val="3F486F44"/>
    <w:rsid w:val="40317435"/>
    <w:rsid w:val="4069035F"/>
    <w:rsid w:val="40A603E3"/>
    <w:rsid w:val="40CE31BC"/>
    <w:rsid w:val="40ED6C8D"/>
    <w:rsid w:val="4117023E"/>
    <w:rsid w:val="41570D66"/>
    <w:rsid w:val="417378F5"/>
    <w:rsid w:val="4210607A"/>
    <w:rsid w:val="42110D2A"/>
    <w:rsid w:val="425277F8"/>
    <w:rsid w:val="42584377"/>
    <w:rsid w:val="429C0EC5"/>
    <w:rsid w:val="42F46B2E"/>
    <w:rsid w:val="4310609A"/>
    <w:rsid w:val="438B1B86"/>
    <w:rsid w:val="439B12F8"/>
    <w:rsid w:val="43C10AA2"/>
    <w:rsid w:val="43C666E5"/>
    <w:rsid w:val="43E74D80"/>
    <w:rsid w:val="441E2205"/>
    <w:rsid w:val="44370970"/>
    <w:rsid w:val="44BE5925"/>
    <w:rsid w:val="44D20B27"/>
    <w:rsid w:val="450D3F4F"/>
    <w:rsid w:val="450E2E74"/>
    <w:rsid w:val="455229F4"/>
    <w:rsid w:val="4565499E"/>
    <w:rsid w:val="45876C9B"/>
    <w:rsid w:val="458F0ACA"/>
    <w:rsid w:val="45962CB0"/>
    <w:rsid w:val="459A05EE"/>
    <w:rsid w:val="45BE2C87"/>
    <w:rsid w:val="45C70CF6"/>
    <w:rsid w:val="467E3B5D"/>
    <w:rsid w:val="469802C4"/>
    <w:rsid w:val="46BC2B24"/>
    <w:rsid w:val="47027BBD"/>
    <w:rsid w:val="47223DAF"/>
    <w:rsid w:val="47CA1042"/>
    <w:rsid w:val="47DF1E47"/>
    <w:rsid w:val="47EF1E7D"/>
    <w:rsid w:val="481A1114"/>
    <w:rsid w:val="482D5A06"/>
    <w:rsid w:val="48B034BB"/>
    <w:rsid w:val="48E51FB6"/>
    <w:rsid w:val="49411D1B"/>
    <w:rsid w:val="497B68E4"/>
    <w:rsid w:val="49D11948"/>
    <w:rsid w:val="4A014FA2"/>
    <w:rsid w:val="4A0D0B38"/>
    <w:rsid w:val="4A11479B"/>
    <w:rsid w:val="4A4E54EB"/>
    <w:rsid w:val="4A970BA1"/>
    <w:rsid w:val="4AA4649E"/>
    <w:rsid w:val="4ACB385F"/>
    <w:rsid w:val="4AF3361A"/>
    <w:rsid w:val="4B414477"/>
    <w:rsid w:val="4B8C731E"/>
    <w:rsid w:val="4BB24F98"/>
    <w:rsid w:val="4BCD7EAA"/>
    <w:rsid w:val="4C616839"/>
    <w:rsid w:val="4C874A41"/>
    <w:rsid w:val="4CB94AD2"/>
    <w:rsid w:val="4CBC6D9E"/>
    <w:rsid w:val="4CE3043F"/>
    <w:rsid w:val="4CEF75B4"/>
    <w:rsid w:val="4D175191"/>
    <w:rsid w:val="4D225784"/>
    <w:rsid w:val="4D5C44FF"/>
    <w:rsid w:val="4D9FF00D"/>
    <w:rsid w:val="4DAC4775"/>
    <w:rsid w:val="4DD6777F"/>
    <w:rsid w:val="4DE65EA6"/>
    <w:rsid w:val="4DF40ABC"/>
    <w:rsid w:val="4E015BB9"/>
    <w:rsid w:val="4E807C4D"/>
    <w:rsid w:val="4E881C98"/>
    <w:rsid w:val="4EAD674B"/>
    <w:rsid w:val="4EB26B1B"/>
    <w:rsid w:val="4F546FD3"/>
    <w:rsid w:val="4F75319B"/>
    <w:rsid w:val="4F9A175F"/>
    <w:rsid w:val="500D42D1"/>
    <w:rsid w:val="50266CA5"/>
    <w:rsid w:val="50C42ED0"/>
    <w:rsid w:val="517810DA"/>
    <w:rsid w:val="518A1DD8"/>
    <w:rsid w:val="51AB411D"/>
    <w:rsid w:val="51CD7A0F"/>
    <w:rsid w:val="51D41806"/>
    <w:rsid w:val="51D53591"/>
    <w:rsid w:val="522D405B"/>
    <w:rsid w:val="528D54EE"/>
    <w:rsid w:val="52A110AD"/>
    <w:rsid w:val="52A17F62"/>
    <w:rsid w:val="52E260E4"/>
    <w:rsid w:val="533A7324"/>
    <w:rsid w:val="53783B47"/>
    <w:rsid w:val="53812492"/>
    <w:rsid w:val="538C0E09"/>
    <w:rsid w:val="54191FE4"/>
    <w:rsid w:val="54AF63C4"/>
    <w:rsid w:val="54C875CB"/>
    <w:rsid w:val="54D00B3D"/>
    <w:rsid w:val="54D00BFE"/>
    <w:rsid w:val="54E807B6"/>
    <w:rsid w:val="55252FED"/>
    <w:rsid w:val="56030F53"/>
    <w:rsid w:val="56462048"/>
    <w:rsid w:val="56B34E66"/>
    <w:rsid w:val="56D2073E"/>
    <w:rsid w:val="57EA342F"/>
    <w:rsid w:val="57F704D4"/>
    <w:rsid w:val="582D04F4"/>
    <w:rsid w:val="582F76E6"/>
    <w:rsid w:val="587146A7"/>
    <w:rsid w:val="589077E2"/>
    <w:rsid w:val="58913F54"/>
    <w:rsid w:val="58996FDA"/>
    <w:rsid w:val="58EE00AE"/>
    <w:rsid w:val="5913684F"/>
    <w:rsid w:val="593D4BC5"/>
    <w:rsid w:val="59644F74"/>
    <w:rsid w:val="59752651"/>
    <w:rsid w:val="59F07DE0"/>
    <w:rsid w:val="5A572CB7"/>
    <w:rsid w:val="5A8A1334"/>
    <w:rsid w:val="5A9B08C3"/>
    <w:rsid w:val="5AD173FB"/>
    <w:rsid w:val="5AD80788"/>
    <w:rsid w:val="5ADB28E1"/>
    <w:rsid w:val="5ADC0D8D"/>
    <w:rsid w:val="5B1644AF"/>
    <w:rsid w:val="5B183C81"/>
    <w:rsid w:val="5B7F5C70"/>
    <w:rsid w:val="5B9A693C"/>
    <w:rsid w:val="5BB804B6"/>
    <w:rsid w:val="5BF87ACE"/>
    <w:rsid w:val="5BFD031A"/>
    <w:rsid w:val="5C5C0ECF"/>
    <w:rsid w:val="5C8D0827"/>
    <w:rsid w:val="5C945487"/>
    <w:rsid w:val="5CD0409A"/>
    <w:rsid w:val="5CD502EA"/>
    <w:rsid w:val="5D3C0307"/>
    <w:rsid w:val="5E036F13"/>
    <w:rsid w:val="5E16104C"/>
    <w:rsid w:val="5E1F5852"/>
    <w:rsid w:val="5E5C461E"/>
    <w:rsid w:val="5E6B75E9"/>
    <w:rsid w:val="5E827A4B"/>
    <w:rsid w:val="5E8C2396"/>
    <w:rsid w:val="5EBE3D41"/>
    <w:rsid w:val="5ED53E56"/>
    <w:rsid w:val="5EFE1A91"/>
    <w:rsid w:val="5F644C5F"/>
    <w:rsid w:val="600B10CC"/>
    <w:rsid w:val="604E7919"/>
    <w:rsid w:val="607B3BE5"/>
    <w:rsid w:val="618D7528"/>
    <w:rsid w:val="62C07F91"/>
    <w:rsid w:val="62ED1AC5"/>
    <w:rsid w:val="637E48A6"/>
    <w:rsid w:val="638A040D"/>
    <w:rsid w:val="6392521E"/>
    <w:rsid w:val="639F31A6"/>
    <w:rsid w:val="63B768A6"/>
    <w:rsid w:val="64442E5D"/>
    <w:rsid w:val="64E0647F"/>
    <w:rsid w:val="65051FBC"/>
    <w:rsid w:val="653D5EB4"/>
    <w:rsid w:val="65647546"/>
    <w:rsid w:val="65717620"/>
    <w:rsid w:val="65962BE2"/>
    <w:rsid w:val="65B5108D"/>
    <w:rsid w:val="65D96429"/>
    <w:rsid w:val="65F55E4B"/>
    <w:rsid w:val="65FF694E"/>
    <w:rsid w:val="66754229"/>
    <w:rsid w:val="66B95E6F"/>
    <w:rsid w:val="66D508B5"/>
    <w:rsid w:val="675D0F6B"/>
    <w:rsid w:val="67A9162A"/>
    <w:rsid w:val="67F26A0B"/>
    <w:rsid w:val="680276DB"/>
    <w:rsid w:val="68634274"/>
    <w:rsid w:val="68903C7C"/>
    <w:rsid w:val="68E94F1D"/>
    <w:rsid w:val="696D6D1D"/>
    <w:rsid w:val="69B4412B"/>
    <w:rsid w:val="69C01B48"/>
    <w:rsid w:val="6A0F7D02"/>
    <w:rsid w:val="6A8B3A39"/>
    <w:rsid w:val="6A945638"/>
    <w:rsid w:val="6B053438"/>
    <w:rsid w:val="6B605CBF"/>
    <w:rsid w:val="6B727F1A"/>
    <w:rsid w:val="6BB962BB"/>
    <w:rsid w:val="6C2626AB"/>
    <w:rsid w:val="6C4D3EDB"/>
    <w:rsid w:val="6C5D36C2"/>
    <w:rsid w:val="6D3E3DEF"/>
    <w:rsid w:val="6D8D561E"/>
    <w:rsid w:val="6DA374A3"/>
    <w:rsid w:val="6DF304A6"/>
    <w:rsid w:val="6E72198E"/>
    <w:rsid w:val="6E822766"/>
    <w:rsid w:val="6E90041F"/>
    <w:rsid w:val="6EDB184F"/>
    <w:rsid w:val="6EF52673"/>
    <w:rsid w:val="6EF84875"/>
    <w:rsid w:val="6F2A610F"/>
    <w:rsid w:val="6F760054"/>
    <w:rsid w:val="6F897D44"/>
    <w:rsid w:val="6FB70017"/>
    <w:rsid w:val="6FBE9026"/>
    <w:rsid w:val="701A273E"/>
    <w:rsid w:val="70310559"/>
    <w:rsid w:val="703666A6"/>
    <w:rsid w:val="70AA21DB"/>
    <w:rsid w:val="70DE23F2"/>
    <w:rsid w:val="70F51F1A"/>
    <w:rsid w:val="713C7D64"/>
    <w:rsid w:val="71402745"/>
    <w:rsid w:val="718B47F8"/>
    <w:rsid w:val="71BF0F59"/>
    <w:rsid w:val="7240612C"/>
    <w:rsid w:val="72676824"/>
    <w:rsid w:val="728B0FB5"/>
    <w:rsid w:val="72CE6C13"/>
    <w:rsid w:val="72D400FE"/>
    <w:rsid w:val="72DA4A9E"/>
    <w:rsid w:val="73220216"/>
    <w:rsid w:val="738C2A8D"/>
    <w:rsid w:val="73B0256C"/>
    <w:rsid w:val="73E65662"/>
    <w:rsid w:val="742810F1"/>
    <w:rsid w:val="74586817"/>
    <w:rsid w:val="74DF3B69"/>
    <w:rsid w:val="75EC6CEF"/>
    <w:rsid w:val="764415C1"/>
    <w:rsid w:val="76872152"/>
    <w:rsid w:val="77E4668F"/>
    <w:rsid w:val="77ECFBEB"/>
    <w:rsid w:val="78016444"/>
    <w:rsid w:val="78114910"/>
    <w:rsid w:val="78296A53"/>
    <w:rsid w:val="783A4777"/>
    <w:rsid w:val="7862042B"/>
    <w:rsid w:val="786A234B"/>
    <w:rsid w:val="787C0AF9"/>
    <w:rsid w:val="78A236E5"/>
    <w:rsid w:val="78A8096C"/>
    <w:rsid w:val="792D28C1"/>
    <w:rsid w:val="794A79E7"/>
    <w:rsid w:val="7A2308F3"/>
    <w:rsid w:val="7A2D387D"/>
    <w:rsid w:val="7ACB5328"/>
    <w:rsid w:val="7B1F47C3"/>
    <w:rsid w:val="7B351924"/>
    <w:rsid w:val="7B6D9ED5"/>
    <w:rsid w:val="7BB27340"/>
    <w:rsid w:val="7C156E32"/>
    <w:rsid w:val="7C2411DC"/>
    <w:rsid w:val="7C6A0069"/>
    <w:rsid w:val="7C7F6357"/>
    <w:rsid w:val="7CCD2E6B"/>
    <w:rsid w:val="7CF7BC90"/>
    <w:rsid w:val="7D053D48"/>
    <w:rsid w:val="7D240659"/>
    <w:rsid w:val="7D2E0D98"/>
    <w:rsid w:val="7DC56775"/>
    <w:rsid w:val="7DDC2DB6"/>
    <w:rsid w:val="7DF053AB"/>
    <w:rsid w:val="7E5650D3"/>
    <w:rsid w:val="7E706782"/>
    <w:rsid w:val="7EE92A61"/>
    <w:rsid w:val="7EFE166E"/>
    <w:rsid w:val="7F4C5C2F"/>
    <w:rsid w:val="7F736A58"/>
    <w:rsid w:val="7FF765AD"/>
    <w:rsid w:val="9EF7CC8B"/>
    <w:rsid w:val="9F9F9AD0"/>
    <w:rsid w:val="BDF8213D"/>
    <w:rsid w:val="D6FF948C"/>
    <w:rsid w:val="D78B58A0"/>
    <w:rsid w:val="D7FF8B53"/>
    <w:rsid w:val="EACC5858"/>
    <w:rsid w:val="FDFD5D3A"/>
    <w:rsid w:val="FF74D22A"/>
    <w:rsid w:val="FFEBA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Normal Indent"/>
    <w:basedOn w:val="1"/>
    <w:qFormat/>
    <w:uiPriority w:val="0"/>
    <w:pPr>
      <w:ind w:firstLine="200" w:firstLineChars="200"/>
    </w:pPr>
  </w:style>
  <w:style w:type="paragraph" w:styleId="4">
    <w:name w:val="annotation text"/>
    <w:basedOn w:val="1"/>
    <w:qFormat/>
    <w:uiPriority w:val="0"/>
    <w:pPr>
      <w:jc w:val="left"/>
    </w:pPr>
  </w:style>
  <w:style w:type="paragraph" w:styleId="5">
    <w:name w:val="Body Text"/>
    <w:basedOn w:val="1"/>
    <w:next w:val="1"/>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0"/>
    <w:pPr>
      <w:spacing w:before="240" w:after="60"/>
      <w:jc w:val="center"/>
      <w:outlineLvl w:val="0"/>
    </w:pPr>
    <w:rPr>
      <w:rFonts w:ascii="Arial" w:hAnsi="Arial"/>
      <w:b/>
      <w:sz w:val="32"/>
    </w:rPr>
  </w:style>
  <w:style w:type="character" w:styleId="14">
    <w:name w:val="Strong"/>
    <w:basedOn w:val="13"/>
    <w:qFormat/>
    <w:uiPriority w:val="0"/>
    <w:rPr>
      <w:b/>
    </w:rPr>
  </w:style>
  <w:style w:type="character" w:styleId="15">
    <w:name w:val="annotation reference"/>
    <w:qFormat/>
    <w:uiPriority w:val="0"/>
    <w:rPr>
      <w:sz w:val="21"/>
      <w:szCs w:val="21"/>
    </w:rPr>
  </w:style>
  <w:style w:type="paragraph" w:customStyle="1" w:styleId="16">
    <w:name w:val="仿宋正文"/>
    <w:basedOn w:val="1"/>
    <w:qFormat/>
    <w:uiPriority w:val="0"/>
    <w:pPr>
      <w:spacing w:line="560" w:lineRule="exact"/>
      <w:ind w:firstLine="420" w:firstLineChars="200"/>
    </w:pPr>
    <w:rPr>
      <w:rFonts w:eastAsia="仿宋" w:cs="宋体"/>
    </w:rPr>
  </w:style>
  <w:style w:type="character" w:customStyle="1" w:styleId="17">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1230</Words>
  <Characters>7011</Characters>
  <Lines>58</Lines>
  <Paragraphs>16</Paragraphs>
  <TotalTime>10</TotalTime>
  <ScaleCrop>false</ScaleCrop>
  <LinksUpToDate>false</LinksUpToDate>
  <CharactersWithSpaces>8225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2021-08-28T06:02:00Z</dcterms:created>
  <dc:creator>admin</dc:creator>
  <cp:lastModifiedBy>米露露</cp:lastModifiedBy>
  <cp:lastPrinted>2022-01-07T09:00:00Z</cp:lastPrinted>
  <dcterms:modified xsi:type="dcterms:W3CDTF">2023-03-15T01:50:55Z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7905794A948F4F25BED252697274C33D</vt:lpwstr>
  </property>
</Properties>
</file>