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cs="微软雅黑"/>
          <w:color w:val="auto"/>
          <w:sz w:val="72"/>
          <w:szCs w:val="72"/>
        </w:rPr>
      </w:pPr>
    </w:p>
    <w:p>
      <w:pPr>
        <w:spacing w:line="560" w:lineRule="exact"/>
        <w:jc w:val="center"/>
        <w:rPr>
          <w:rFonts w:ascii="方正小标宋简体" w:hAnsi="微软雅黑" w:cs="微软雅黑"/>
          <w:color w:val="auto"/>
          <w:sz w:val="72"/>
          <w:szCs w:val="72"/>
        </w:rPr>
      </w:pPr>
    </w:p>
    <w:p>
      <w:pPr>
        <w:rPr>
          <w:color w:val="auto"/>
        </w:rPr>
      </w:pPr>
    </w:p>
    <w:p>
      <w:pPr>
        <w:spacing w:line="560" w:lineRule="exact"/>
        <w:jc w:val="center"/>
        <w:rPr>
          <w:rFonts w:ascii="方正小标宋简体" w:hAnsi="微软雅黑" w:cs="微软雅黑"/>
          <w:color w:val="auto"/>
          <w:sz w:val="72"/>
          <w:szCs w:val="72"/>
        </w:rPr>
      </w:pPr>
    </w:p>
    <w:p>
      <w:pPr>
        <w:spacing w:line="360" w:lineRule="auto"/>
        <w:jc w:val="center"/>
        <w:rPr>
          <w:rFonts w:ascii="黑体" w:hAnsi="黑体" w:eastAsia="黑体" w:cs="Times New Roman"/>
          <w:color w:val="auto"/>
          <w:sz w:val="72"/>
          <w:szCs w:val="72"/>
        </w:rPr>
      </w:pPr>
      <w:r>
        <w:rPr>
          <w:rFonts w:hint="eastAsia" w:ascii="黑体" w:hAnsi="黑体" w:eastAsia="黑体" w:cs="Times New Roman"/>
          <w:color w:val="auto"/>
          <w:sz w:val="72"/>
          <w:szCs w:val="72"/>
        </w:rPr>
        <w:t>大兴区全民科学素质行动</w:t>
      </w:r>
    </w:p>
    <w:p>
      <w:pPr>
        <w:spacing w:line="360" w:lineRule="auto"/>
        <w:jc w:val="center"/>
        <w:rPr>
          <w:rFonts w:ascii="黑体" w:hAnsi="黑体" w:eastAsia="黑体" w:cs="Times New Roman"/>
          <w:color w:val="auto"/>
          <w:sz w:val="72"/>
          <w:szCs w:val="72"/>
        </w:rPr>
      </w:pPr>
      <w:r>
        <w:rPr>
          <w:rFonts w:hint="eastAsia" w:ascii="黑体" w:hAnsi="黑体" w:eastAsia="黑体" w:cs="Times New Roman"/>
          <w:color w:val="auto"/>
          <w:sz w:val="72"/>
          <w:szCs w:val="72"/>
        </w:rPr>
        <w:t>规划纲要实施方案</w:t>
      </w:r>
    </w:p>
    <w:p>
      <w:pPr>
        <w:adjustRightInd w:val="0"/>
        <w:snapToGrid w:val="0"/>
        <w:spacing w:line="360" w:lineRule="auto"/>
        <w:jc w:val="center"/>
        <w:rPr>
          <w:rFonts w:ascii="黑体" w:hAnsi="黑体" w:eastAsia="黑体" w:cs="Times New Roman"/>
          <w:color w:val="auto"/>
          <w:sz w:val="72"/>
          <w:szCs w:val="72"/>
        </w:rPr>
      </w:pPr>
      <w:r>
        <w:rPr>
          <w:rFonts w:hint="eastAsia" w:ascii="黑体" w:hAnsi="黑体" w:eastAsia="黑体" w:cs="Times New Roman"/>
          <w:color w:val="auto"/>
          <w:sz w:val="72"/>
          <w:szCs w:val="72"/>
        </w:rPr>
        <w:t>（2021-2025年）</w:t>
      </w:r>
    </w:p>
    <w:p>
      <w:pPr>
        <w:jc w:val="center"/>
        <w:rPr>
          <w:rFonts w:ascii="CESI仿宋-GB2312" w:hAnsi="CESI仿宋-GB2312" w:cs="Times New Roman"/>
          <w:color w:val="auto"/>
          <w:sz w:val="36"/>
          <w:szCs w:val="36"/>
        </w:rPr>
      </w:pPr>
      <w:r>
        <w:rPr>
          <w:rFonts w:ascii="CESI仿宋-GB2312" w:hAnsi="CESI仿宋-GB2312" w:cs="Times New Roman"/>
          <w:color w:val="auto"/>
          <w:sz w:val="36"/>
          <w:szCs w:val="36"/>
        </w:rPr>
        <w:t>（</w:t>
      </w:r>
      <w:r>
        <w:rPr>
          <w:rFonts w:hint="eastAsia" w:ascii="CESI仿宋-GB2312" w:hAnsi="CESI仿宋-GB2312" w:cs="Times New Roman"/>
          <w:color w:val="auto"/>
          <w:sz w:val="36"/>
          <w:szCs w:val="36"/>
          <w:lang w:eastAsia="zh-CN"/>
        </w:rPr>
        <w:t>征求意见稿</w:t>
      </w:r>
      <w:r>
        <w:rPr>
          <w:rFonts w:ascii="CESI仿宋-GB2312" w:hAnsi="CESI仿宋-GB2312" w:cs="Times New Roman"/>
          <w:color w:val="auto"/>
          <w:sz w:val="36"/>
          <w:szCs w:val="36"/>
        </w:rPr>
        <w:t>）</w:t>
      </w:r>
    </w:p>
    <w:p>
      <w:pPr>
        <w:adjustRightInd w:val="0"/>
        <w:snapToGrid w:val="0"/>
        <w:spacing w:line="560" w:lineRule="exact"/>
        <w:jc w:val="center"/>
        <w:rPr>
          <w:rFonts w:ascii="CESI仿宋-GB2312" w:hAnsi="CESI仿宋-GB2312" w:cs="Times New Roman"/>
          <w:color w:val="auto"/>
          <w:sz w:val="32"/>
          <w:szCs w:val="32"/>
        </w:rPr>
      </w:pPr>
    </w:p>
    <w:p>
      <w:pPr>
        <w:adjustRightInd w:val="0"/>
        <w:snapToGrid w:val="0"/>
        <w:spacing w:line="560" w:lineRule="exact"/>
        <w:jc w:val="center"/>
        <w:rPr>
          <w:rFonts w:ascii="CESI仿宋-GB2312" w:hAnsi="CESI仿宋-GB2312" w:cs="Times New Roman"/>
          <w:color w:val="auto"/>
          <w:sz w:val="32"/>
          <w:szCs w:val="32"/>
        </w:rPr>
      </w:pPr>
    </w:p>
    <w:p>
      <w:pPr>
        <w:widowControl/>
        <w:jc w:val="left"/>
        <w:rPr>
          <w:rFonts w:ascii="仿宋_GB2312" w:hAnsi="仿宋_GB2312" w:cs="Times New Roman"/>
          <w:color w:val="auto"/>
          <w:sz w:val="32"/>
          <w:szCs w:val="32"/>
        </w:rPr>
      </w:pPr>
    </w:p>
    <w:p>
      <w:pPr>
        <w:widowControl/>
        <w:jc w:val="left"/>
        <w:rPr>
          <w:rFonts w:ascii="仿宋_GB2312" w:hAnsi="仿宋_GB2312" w:cs="Times New Roman"/>
          <w:color w:val="auto"/>
          <w:sz w:val="32"/>
          <w:szCs w:val="32"/>
        </w:rPr>
      </w:pPr>
    </w:p>
    <w:p>
      <w:pPr>
        <w:widowControl/>
        <w:jc w:val="left"/>
        <w:rPr>
          <w:rFonts w:ascii="仿宋_GB2312" w:hAnsi="仿宋_GB2312" w:cs="Times New Roman"/>
          <w:color w:val="auto"/>
          <w:sz w:val="32"/>
          <w:szCs w:val="32"/>
        </w:rPr>
      </w:pPr>
    </w:p>
    <w:p>
      <w:pPr>
        <w:widowControl/>
        <w:jc w:val="left"/>
        <w:rPr>
          <w:rFonts w:ascii="仿宋_GB2312" w:hAnsi="仿宋_GB2312" w:cs="Times New Roman"/>
          <w:color w:val="auto"/>
          <w:sz w:val="32"/>
          <w:szCs w:val="32"/>
        </w:rPr>
      </w:pPr>
    </w:p>
    <w:p>
      <w:pPr>
        <w:widowControl/>
        <w:jc w:val="left"/>
        <w:rPr>
          <w:rFonts w:ascii="仿宋_GB2312" w:hAnsi="仿宋_GB2312" w:cs="Times New Roman"/>
          <w:color w:val="auto"/>
          <w:sz w:val="32"/>
          <w:szCs w:val="32"/>
        </w:rPr>
      </w:pPr>
    </w:p>
    <w:p>
      <w:pPr>
        <w:widowControl/>
        <w:jc w:val="left"/>
        <w:rPr>
          <w:rFonts w:ascii="仿宋_GB2312" w:hAnsi="仿宋_GB2312" w:cs="Times New Roman"/>
          <w:color w:val="auto"/>
          <w:sz w:val="32"/>
          <w:szCs w:val="32"/>
        </w:rPr>
      </w:pPr>
    </w:p>
    <w:p>
      <w:pPr>
        <w:widowControl/>
        <w:jc w:val="left"/>
        <w:rPr>
          <w:rFonts w:ascii="仿宋_GB2312" w:hAnsi="仿宋_GB2312" w:cs="Times New Roman"/>
          <w:color w:val="auto"/>
          <w:sz w:val="32"/>
          <w:szCs w:val="32"/>
        </w:rPr>
      </w:pPr>
    </w:p>
    <w:p>
      <w:pPr>
        <w:widowControl/>
        <w:jc w:val="center"/>
        <w:rPr>
          <w:rFonts w:ascii="仿宋_GB2312" w:hAnsi="仿宋_GB2312" w:cs="Times New Roman"/>
          <w:color w:val="auto"/>
          <w:sz w:val="32"/>
          <w:szCs w:val="32"/>
        </w:rPr>
      </w:pPr>
      <w:r>
        <w:rPr>
          <w:rFonts w:hint="eastAsia" w:ascii="仿宋_GB2312" w:hAnsi="仿宋_GB2312" w:cs="Times New Roman"/>
          <w:color w:val="auto"/>
          <w:sz w:val="32"/>
          <w:szCs w:val="32"/>
          <w:lang w:eastAsia="zh-CN"/>
        </w:rPr>
        <w:t>2022年5月</w:t>
      </w:r>
      <w:r>
        <w:rPr>
          <w:rFonts w:hint="eastAsia" w:ascii="仿宋_GB2312" w:hAnsi="仿宋_GB2312" w:cs="Times New Roman"/>
          <w:color w:val="auto"/>
          <w:sz w:val="32"/>
          <w:szCs w:val="32"/>
          <w:lang w:val="en-US" w:eastAsia="zh-CN"/>
        </w:rPr>
        <w:t>6</w:t>
      </w:r>
      <w:r>
        <w:rPr>
          <w:rFonts w:hint="eastAsia" w:ascii="仿宋_GB2312" w:hAnsi="仿宋_GB2312" w:cs="Times New Roman"/>
          <w:color w:val="auto"/>
          <w:sz w:val="32"/>
          <w:szCs w:val="32"/>
          <w:lang w:eastAsia="zh-CN"/>
        </w:rPr>
        <w:t>日</w:t>
      </w:r>
    </w:p>
    <w:p>
      <w:pPr>
        <w:widowControl/>
        <w:jc w:val="left"/>
        <w:rPr>
          <w:rFonts w:ascii="仿宋_GB2312" w:hAnsi="仿宋_GB2312" w:cs="Times New Roman"/>
          <w:color w:val="auto"/>
          <w:sz w:val="32"/>
          <w:szCs w:val="32"/>
        </w:rPr>
        <w:sectPr>
          <w:footerReference r:id="rId3" w:type="default"/>
          <w:pgSz w:w="11906" w:h="16838"/>
          <w:pgMar w:top="1440" w:right="1800" w:bottom="1440" w:left="1800" w:header="851" w:footer="992" w:gutter="0"/>
          <w:cols w:space="720" w:num="1"/>
          <w:docGrid w:type="lines" w:linePitch="312" w:charSpace="0"/>
        </w:sectPr>
      </w:pPr>
    </w:p>
    <w:p>
      <w:pPr>
        <w:keepNext/>
        <w:keepLines/>
        <w:widowControl/>
        <w:spacing w:before="480" w:line="276" w:lineRule="auto"/>
        <w:jc w:val="center"/>
        <w:rPr>
          <w:rFonts w:ascii="Cambria" w:hAnsi="Cambria" w:cs="Times New Roman"/>
          <w:b/>
          <w:bCs/>
          <w:color w:val="auto"/>
          <w:kern w:val="0"/>
          <w:sz w:val="28"/>
          <w:szCs w:val="28"/>
        </w:rPr>
      </w:pPr>
      <w:r>
        <w:rPr>
          <w:rFonts w:ascii="Cambria" w:hAnsi="Cambria" w:cs="Times New Roman"/>
          <w:b/>
          <w:bCs/>
          <w:color w:val="auto"/>
          <w:kern w:val="0"/>
          <w:sz w:val="32"/>
          <w:szCs w:val="32"/>
          <w:lang w:val="zh-CN"/>
        </w:rPr>
        <w:t>目</w:t>
      </w:r>
      <w:r>
        <w:rPr>
          <w:rFonts w:hint="eastAsia" w:ascii="Cambria" w:hAnsi="Cambria" w:cs="Times New Roman"/>
          <w:b/>
          <w:bCs/>
          <w:color w:val="auto"/>
          <w:kern w:val="0"/>
          <w:sz w:val="32"/>
          <w:szCs w:val="32"/>
          <w:lang w:val="en-US" w:eastAsia="zh-CN"/>
        </w:rPr>
        <w:t xml:space="preserve">    </w:t>
      </w:r>
      <w:r>
        <w:rPr>
          <w:rFonts w:ascii="Cambria" w:hAnsi="Cambria" w:cs="Times New Roman"/>
          <w:b/>
          <w:bCs/>
          <w:color w:val="auto"/>
          <w:kern w:val="0"/>
          <w:sz w:val="32"/>
          <w:szCs w:val="32"/>
          <w:lang w:val="zh-CN"/>
        </w:rPr>
        <w:t>录</w:t>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kern w:val="0"/>
          <w:sz w:val="21"/>
          <w:szCs w:val="21"/>
        </w:rPr>
        <w:fldChar w:fldCharType="begin"/>
      </w:r>
      <w:r>
        <w:rPr>
          <w:rFonts w:hint="eastAsia" w:ascii="黑体" w:hAnsi="黑体" w:eastAsia="黑体" w:cs="黑体"/>
          <w:color w:val="auto"/>
          <w:kern w:val="0"/>
          <w:sz w:val="21"/>
          <w:szCs w:val="21"/>
        </w:rPr>
        <w:instrText xml:space="preserve"> TOC \o "1-3" \h \z \u </w:instrText>
      </w:r>
      <w:r>
        <w:rPr>
          <w:rFonts w:hint="eastAsia" w:ascii="黑体" w:hAnsi="黑体" w:eastAsia="黑体" w:cs="黑体"/>
          <w:color w:val="auto"/>
          <w:kern w:val="0"/>
          <w:sz w:val="21"/>
          <w:szCs w:val="21"/>
        </w:rPr>
        <w:fldChar w:fldCharType="separate"/>
      </w:r>
      <w:r>
        <w:rPr>
          <w:rFonts w:hint="eastAsia" w:ascii="黑体" w:hAnsi="黑体" w:eastAsia="黑体" w:cs="黑体"/>
          <w:color w:val="auto"/>
          <w:kern w:val="0"/>
          <w:sz w:val="21"/>
          <w:szCs w:val="21"/>
        </w:rPr>
        <w:fldChar w:fldCharType="begin"/>
      </w:r>
      <w:r>
        <w:rPr>
          <w:rFonts w:hint="eastAsia" w:ascii="黑体" w:hAnsi="黑体" w:eastAsia="黑体" w:cs="黑体"/>
          <w:kern w:val="0"/>
          <w:sz w:val="21"/>
          <w:szCs w:val="21"/>
        </w:rPr>
        <w:instrText xml:space="preserve"> HYPERLINK \l _Toc9991 </w:instrText>
      </w:r>
      <w:r>
        <w:rPr>
          <w:rFonts w:hint="eastAsia" w:ascii="黑体" w:hAnsi="黑体" w:eastAsia="黑体" w:cs="黑体"/>
          <w:kern w:val="0"/>
          <w:sz w:val="21"/>
          <w:szCs w:val="21"/>
        </w:rPr>
        <w:fldChar w:fldCharType="separate"/>
      </w:r>
      <w:r>
        <w:rPr>
          <w:rFonts w:hint="eastAsia" w:ascii="黑体" w:hAnsi="黑体" w:eastAsia="黑体" w:cs="黑体"/>
          <w:bCs/>
          <w:sz w:val="21"/>
          <w:szCs w:val="21"/>
        </w:rPr>
        <w:t xml:space="preserve">前 </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言</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_Toc9991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color w:val="auto"/>
          <w:kern w:val="0"/>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_Toc20870 </w:instrText>
      </w:r>
      <w:r>
        <w:rPr>
          <w:rFonts w:hint="eastAsia" w:ascii="黑体" w:hAnsi="黑体" w:eastAsia="黑体" w:cs="黑体"/>
          <w:sz w:val="21"/>
          <w:szCs w:val="21"/>
        </w:rPr>
        <w:fldChar w:fldCharType="separate"/>
      </w:r>
      <w:r>
        <w:rPr>
          <w:rFonts w:hint="eastAsia" w:ascii="黑体" w:hAnsi="黑体" w:eastAsia="黑体" w:cs="黑体"/>
          <w:sz w:val="21"/>
          <w:szCs w:val="21"/>
        </w:rPr>
        <w:t>一、发展基础与形势要求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_Toc20870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_Toc27345 </w:instrText>
      </w:r>
      <w:r>
        <w:rPr>
          <w:rFonts w:hint="eastAsia" w:ascii="黑体" w:hAnsi="黑体" w:eastAsia="黑体" w:cs="黑体"/>
          <w:sz w:val="21"/>
          <w:szCs w:val="21"/>
        </w:rPr>
        <w:fldChar w:fldCharType="separate"/>
      </w:r>
      <w:r>
        <w:rPr>
          <w:rFonts w:hint="eastAsia" w:ascii="黑体" w:hAnsi="黑体" w:eastAsia="黑体" w:cs="黑体"/>
          <w:sz w:val="21"/>
          <w:szCs w:val="21"/>
        </w:rPr>
        <w:t>（一）发展基础</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_Toc27345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_Toc11786 </w:instrText>
      </w:r>
      <w:r>
        <w:rPr>
          <w:rFonts w:hint="eastAsia" w:ascii="黑体" w:hAnsi="黑体" w:eastAsia="黑体" w:cs="黑体"/>
          <w:sz w:val="21"/>
          <w:szCs w:val="21"/>
        </w:rPr>
        <w:fldChar w:fldCharType="separate"/>
      </w:r>
      <w:r>
        <w:rPr>
          <w:rFonts w:hint="eastAsia" w:ascii="黑体" w:hAnsi="黑体" w:eastAsia="黑体" w:cs="黑体"/>
          <w:sz w:val="21"/>
          <w:szCs w:val="21"/>
        </w:rPr>
        <w:t>（二）形势要求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_Toc11786 \h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_Toc27331 </w:instrText>
      </w:r>
      <w:r>
        <w:rPr>
          <w:rFonts w:hint="eastAsia" w:ascii="黑体" w:hAnsi="黑体" w:eastAsia="黑体" w:cs="黑体"/>
          <w:sz w:val="21"/>
          <w:szCs w:val="21"/>
        </w:rPr>
        <w:fldChar w:fldCharType="separate"/>
      </w:r>
      <w:r>
        <w:rPr>
          <w:rFonts w:hint="eastAsia" w:ascii="黑体" w:hAnsi="黑体" w:eastAsia="黑体" w:cs="黑体"/>
          <w:sz w:val="21"/>
          <w:szCs w:val="21"/>
        </w:rPr>
        <w:t>二、指导思想</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工作原则</w:t>
      </w:r>
      <w:r>
        <w:rPr>
          <w:rFonts w:hint="eastAsia" w:ascii="黑体" w:hAnsi="黑体" w:eastAsia="黑体" w:cs="黑体"/>
          <w:sz w:val="21"/>
          <w:szCs w:val="21"/>
        </w:rPr>
        <w:t>和目标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_Toc27331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_Toc18009 </w:instrText>
      </w:r>
      <w:r>
        <w:rPr>
          <w:rFonts w:hint="eastAsia" w:ascii="黑体" w:hAnsi="黑体" w:eastAsia="黑体" w:cs="黑体"/>
          <w:sz w:val="21"/>
          <w:szCs w:val="21"/>
        </w:rPr>
        <w:fldChar w:fldCharType="separate"/>
      </w:r>
      <w:r>
        <w:rPr>
          <w:rFonts w:hint="eastAsia" w:ascii="黑体" w:hAnsi="黑体" w:eastAsia="黑体" w:cs="黑体"/>
          <w:sz w:val="21"/>
          <w:szCs w:val="21"/>
        </w:rPr>
        <w:t>（一）指导思想</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_Toc18009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_Toc20352 </w:instrText>
      </w:r>
      <w:r>
        <w:rPr>
          <w:rFonts w:hint="eastAsia" w:ascii="黑体" w:hAnsi="黑体" w:eastAsia="黑体" w:cs="黑体"/>
          <w:sz w:val="21"/>
          <w:szCs w:val="21"/>
        </w:rPr>
        <w:fldChar w:fldCharType="separate"/>
      </w:r>
      <w:r>
        <w:rPr>
          <w:rFonts w:hint="eastAsia" w:ascii="黑体" w:hAnsi="黑体" w:eastAsia="黑体" w:cs="黑体"/>
          <w:sz w:val="21"/>
          <w:szCs w:val="21"/>
        </w:rPr>
        <w:t>（二）工作原则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_Toc20352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_Toc11458 </w:instrText>
      </w:r>
      <w:r>
        <w:rPr>
          <w:rFonts w:hint="eastAsia" w:ascii="黑体" w:hAnsi="黑体" w:eastAsia="黑体" w:cs="黑体"/>
          <w:sz w:val="21"/>
          <w:szCs w:val="21"/>
        </w:rPr>
        <w:fldChar w:fldCharType="separate"/>
      </w:r>
      <w:r>
        <w:rPr>
          <w:rFonts w:hint="eastAsia" w:ascii="黑体" w:hAnsi="黑体" w:eastAsia="黑体" w:cs="黑体"/>
          <w:sz w:val="21"/>
          <w:szCs w:val="21"/>
        </w:rPr>
        <w:t>（三）发展目标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_Toc11458 \h </w:instrText>
      </w:r>
      <w:r>
        <w:rPr>
          <w:rFonts w:hint="eastAsia" w:ascii="黑体" w:hAnsi="黑体" w:eastAsia="黑体" w:cs="黑体"/>
          <w:sz w:val="21"/>
          <w:szCs w:val="21"/>
        </w:rPr>
        <w:fldChar w:fldCharType="separate"/>
      </w:r>
      <w:r>
        <w:rPr>
          <w:rFonts w:hint="eastAsia" w:ascii="黑体" w:hAnsi="黑体" w:eastAsia="黑体" w:cs="黑体"/>
          <w:sz w:val="21"/>
          <w:szCs w:val="21"/>
        </w:rPr>
        <w:t>6</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_Toc1416 </w:instrText>
      </w:r>
      <w:r>
        <w:rPr>
          <w:rFonts w:hint="eastAsia" w:ascii="黑体" w:hAnsi="黑体" w:eastAsia="黑体" w:cs="黑体"/>
          <w:sz w:val="21"/>
          <w:szCs w:val="21"/>
        </w:rPr>
        <w:fldChar w:fldCharType="separate"/>
      </w:r>
      <w:r>
        <w:rPr>
          <w:rFonts w:hint="eastAsia" w:ascii="黑体" w:hAnsi="黑体" w:eastAsia="黑体" w:cs="黑体"/>
          <w:sz w:val="21"/>
          <w:szCs w:val="21"/>
        </w:rPr>
        <w:t>三、提升行动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_Toc1416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_Toc22917 </w:instrText>
      </w:r>
      <w:r>
        <w:rPr>
          <w:rFonts w:hint="eastAsia" w:ascii="黑体" w:hAnsi="黑体" w:eastAsia="黑体" w:cs="黑体"/>
          <w:sz w:val="21"/>
          <w:szCs w:val="21"/>
        </w:rPr>
        <w:fldChar w:fldCharType="separate"/>
      </w:r>
      <w:r>
        <w:rPr>
          <w:rFonts w:hint="eastAsia" w:ascii="黑体" w:hAnsi="黑体" w:eastAsia="黑体" w:cs="黑体"/>
          <w:sz w:val="21"/>
          <w:szCs w:val="21"/>
        </w:rPr>
        <w:t>（一）青少年科学素质提升行动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_Toc22917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_Toc29395 </w:instrText>
      </w:r>
      <w:r>
        <w:rPr>
          <w:rFonts w:hint="eastAsia" w:ascii="黑体" w:hAnsi="黑体" w:eastAsia="黑体" w:cs="黑体"/>
          <w:sz w:val="21"/>
          <w:szCs w:val="21"/>
        </w:rPr>
        <w:fldChar w:fldCharType="separate"/>
      </w:r>
      <w:r>
        <w:rPr>
          <w:rFonts w:hint="eastAsia" w:ascii="黑体" w:hAnsi="黑体" w:eastAsia="黑体" w:cs="黑体"/>
          <w:sz w:val="21"/>
          <w:szCs w:val="21"/>
        </w:rPr>
        <w:t>（二）农民科学素质提升行动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_Toc29395 \h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widowControl w:val="0"/>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_Toc5769 </w:instrText>
      </w:r>
      <w:r>
        <w:rPr>
          <w:rFonts w:hint="eastAsia" w:ascii="黑体" w:hAnsi="黑体" w:eastAsia="黑体" w:cs="黑体"/>
          <w:sz w:val="21"/>
          <w:szCs w:val="21"/>
        </w:rPr>
        <w:fldChar w:fldCharType="separate"/>
      </w:r>
      <w:r>
        <w:rPr>
          <w:rFonts w:hint="eastAsia" w:ascii="黑体" w:hAnsi="黑体" w:eastAsia="黑体" w:cs="黑体"/>
          <w:sz w:val="21"/>
          <w:szCs w:val="21"/>
        </w:rPr>
        <w:t>（三）产业工人科学素质提升行动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_Toc5769 \h </w:instrText>
      </w:r>
      <w:r>
        <w:rPr>
          <w:rFonts w:hint="eastAsia" w:ascii="黑体" w:hAnsi="黑体" w:eastAsia="黑体" w:cs="黑体"/>
          <w:sz w:val="21"/>
          <w:szCs w:val="21"/>
        </w:rPr>
        <w:fldChar w:fldCharType="separate"/>
      </w:r>
      <w:r>
        <w:rPr>
          <w:rFonts w:hint="eastAsia" w:ascii="黑体" w:hAnsi="黑体" w:eastAsia="黑体" w:cs="黑体"/>
          <w:sz w:val="21"/>
          <w:szCs w:val="21"/>
        </w:rPr>
        <w:t>10</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_Toc3637 </w:instrText>
      </w:r>
      <w:r>
        <w:rPr>
          <w:rFonts w:hint="eastAsia" w:ascii="黑体" w:hAnsi="黑体" w:eastAsia="黑体" w:cs="黑体"/>
          <w:sz w:val="21"/>
          <w:szCs w:val="21"/>
        </w:rPr>
        <w:fldChar w:fldCharType="separate"/>
      </w:r>
      <w:r>
        <w:rPr>
          <w:rFonts w:hint="eastAsia" w:ascii="黑体" w:hAnsi="黑体" w:eastAsia="黑体" w:cs="黑体"/>
          <w:sz w:val="21"/>
          <w:szCs w:val="21"/>
        </w:rPr>
        <w:t>（四）老年人科学素质提升行动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_Toc3637 \h </w:instrText>
      </w:r>
      <w:r>
        <w:rPr>
          <w:rFonts w:hint="eastAsia" w:ascii="黑体" w:hAnsi="黑体" w:eastAsia="黑体" w:cs="黑体"/>
          <w:sz w:val="21"/>
          <w:szCs w:val="21"/>
        </w:rPr>
        <w:fldChar w:fldCharType="separate"/>
      </w:r>
      <w:r>
        <w:rPr>
          <w:rFonts w:hint="eastAsia" w:ascii="黑体" w:hAnsi="黑体" w:eastAsia="黑体" w:cs="黑体"/>
          <w:sz w:val="21"/>
          <w:szCs w:val="21"/>
        </w:rPr>
        <w:t>12</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_Toc10679 </w:instrText>
      </w:r>
      <w:r>
        <w:rPr>
          <w:rFonts w:hint="eastAsia" w:ascii="黑体" w:hAnsi="黑体" w:eastAsia="黑体" w:cs="黑体"/>
          <w:sz w:val="21"/>
          <w:szCs w:val="21"/>
        </w:rPr>
        <w:fldChar w:fldCharType="separate"/>
      </w:r>
      <w:r>
        <w:rPr>
          <w:rFonts w:hint="eastAsia" w:ascii="黑体" w:hAnsi="黑体" w:eastAsia="黑体" w:cs="黑体"/>
          <w:sz w:val="21"/>
          <w:szCs w:val="21"/>
        </w:rPr>
        <w:t>（五）领导干部和公务员科学素质提升行动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_Toc10679 \h </w:instrText>
      </w:r>
      <w:r>
        <w:rPr>
          <w:rFonts w:hint="eastAsia" w:ascii="黑体" w:hAnsi="黑体" w:eastAsia="黑体" w:cs="黑体"/>
          <w:sz w:val="21"/>
          <w:szCs w:val="21"/>
        </w:rPr>
        <w:fldChar w:fldCharType="separate"/>
      </w:r>
      <w:r>
        <w:rPr>
          <w:rFonts w:hint="eastAsia"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_Toc3790 </w:instrText>
      </w:r>
      <w:r>
        <w:rPr>
          <w:rFonts w:hint="eastAsia" w:ascii="黑体" w:hAnsi="黑体" w:eastAsia="黑体" w:cs="黑体"/>
          <w:sz w:val="21"/>
          <w:szCs w:val="21"/>
        </w:rPr>
        <w:fldChar w:fldCharType="separate"/>
      </w:r>
      <w:r>
        <w:rPr>
          <w:rFonts w:hint="eastAsia" w:ascii="黑体" w:hAnsi="黑体" w:eastAsia="黑体" w:cs="黑体"/>
          <w:sz w:val="21"/>
          <w:szCs w:val="21"/>
        </w:rPr>
        <w:t>四、重点工程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_Toc3790 \h </w:instrText>
      </w:r>
      <w:r>
        <w:rPr>
          <w:rFonts w:hint="eastAsia" w:ascii="黑体" w:hAnsi="黑体" w:eastAsia="黑体" w:cs="黑体"/>
          <w:sz w:val="21"/>
          <w:szCs w:val="21"/>
        </w:rPr>
        <w:fldChar w:fldCharType="separate"/>
      </w:r>
      <w:r>
        <w:rPr>
          <w:rFonts w:hint="eastAsia"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_Toc15135 </w:instrText>
      </w:r>
      <w:r>
        <w:rPr>
          <w:rFonts w:hint="eastAsia" w:ascii="黑体" w:hAnsi="黑体" w:eastAsia="黑体" w:cs="黑体"/>
          <w:sz w:val="21"/>
          <w:szCs w:val="21"/>
        </w:rPr>
        <w:fldChar w:fldCharType="separate"/>
      </w:r>
      <w:r>
        <w:rPr>
          <w:rFonts w:hint="eastAsia" w:ascii="黑体" w:hAnsi="黑体" w:eastAsia="黑体" w:cs="黑体"/>
          <w:sz w:val="21"/>
          <w:szCs w:val="21"/>
        </w:rPr>
        <w:t>（一）科技资源科普化工程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_Toc15135 \h </w:instrText>
      </w:r>
      <w:r>
        <w:rPr>
          <w:rFonts w:hint="eastAsia" w:ascii="黑体" w:hAnsi="黑体" w:eastAsia="黑体" w:cs="黑体"/>
          <w:sz w:val="21"/>
          <w:szCs w:val="21"/>
        </w:rPr>
        <w:fldChar w:fldCharType="separate"/>
      </w:r>
      <w:r>
        <w:rPr>
          <w:rFonts w:hint="eastAsia" w:ascii="黑体" w:hAnsi="黑体" w:eastAsia="黑体" w:cs="黑体"/>
          <w:sz w:val="21"/>
          <w:szCs w:val="21"/>
        </w:rPr>
        <w:t>14</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_Toc23578 </w:instrText>
      </w:r>
      <w:r>
        <w:rPr>
          <w:rFonts w:hint="eastAsia" w:ascii="黑体" w:hAnsi="黑体" w:eastAsia="黑体" w:cs="黑体"/>
          <w:sz w:val="21"/>
          <w:szCs w:val="21"/>
        </w:rPr>
        <w:fldChar w:fldCharType="separate"/>
      </w:r>
      <w:r>
        <w:rPr>
          <w:rFonts w:hint="eastAsia" w:ascii="黑体" w:hAnsi="黑体" w:eastAsia="黑体" w:cs="黑体"/>
          <w:sz w:val="21"/>
          <w:szCs w:val="21"/>
        </w:rPr>
        <w:t>（二）科普智慧化提升工程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_Toc23578 \h </w:instrText>
      </w:r>
      <w:r>
        <w:rPr>
          <w:rFonts w:hint="eastAsia" w:ascii="黑体" w:hAnsi="黑体" w:eastAsia="黑体" w:cs="黑体"/>
          <w:sz w:val="21"/>
          <w:szCs w:val="21"/>
        </w:rPr>
        <w:fldChar w:fldCharType="separate"/>
      </w:r>
      <w:r>
        <w:rPr>
          <w:rFonts w:hint="eastAsia" w:ascii="黑体" w:hAnsi="黑体" w:eastAsia="黑体" w:cs="黑体"/>
          <w:sz w:val="21"/>
          <w:szCs w:val="21"/>
        </w:rPr>
        <w:t>15</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_Toc7508 </w:instrText>
      </w:r>
      <w:r>
        <w:rPr>
          <w:rFonts w:hint="eastAsia" w:ascii="黑体" w:hAnsi="黑体" w:eastAsia="黑体" w:cs="黑体"/>
          <w:sz w:val="21"/>
          <w:szCs w:val="21"/>
        </w:rPr>
        <w:fldChar w:fldCharType="separate"/>
      </w:r>
      <w:r>
        <w:rPr>
          <w:rFonts w:hint="eastAsia" w:ascii="黑体" w:hAnsi="黑体" w:eastAsia="黑体" w:cs="黑体"/>
          <w:sz w:val="21"/>
          <w:szCs w:val="21"/>
        </w:rPr>
        <w:t>（三）科普基础设施优化工程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_Toc7508 \h </w:instrText>
      </w:r>
      <w:r>
        <w:rPr>
          <w:rFonts w:hint="eastAsia" w:ascii="黑体" w:hAnsi="黑体" w:eastAsia="黑体" w:cs="黑体"/>
          <w:sz w:val="21"/>
          <w:szCs w:val="21"/>
        </w:rPr>
        <w:fldChar w:fldCharType="separate"/>
      </w:r>
      <w:r>
        <w:rPr>
          <w:rFonts w:hint="eastAsia" w:ascii="黑体" w:hAnsi="黑体" w:eastAsia="黑体" w:cs="黑体"/>
          <w:sz w:val="21"/>
          <w:szCs w:val="21"/>
        </w:rPr>
        <w:t>16</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_Toc27480 </w:instrText>
      </w:r>
      <w:r>
        <w:rPr>
          <w:rFonts w:hint="eastAsia" w:ascii="黑体" w:hAnsi="黑体" w:eastAsia="黑体" w:cs="黑体"/>
          <w:sz w:val="21"/>
          <w:szCs w:val="21"/>
        </w:rPr>
        <w:fldChar w:fldCharType="separate"/>
      </w:r>
      <w:r>
        <w:rPr>
          <w:rFonts w:hint="eastAsia" w:ascii="黑体" w:hAnsi="黑体" w:eastAsia="黑体" w:cs="黑体"/>
          <w:sz w:val="21"/>
          <w:szCs w:val="21"/>
        </w:rPr>
        <w:t>（四）基层科普能力提升工程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_Toc27480 \h </w:instrText>
      </w:r>
      <w:r>
        <w:rPr>
          <w:rFonts w:hint="eastAsia" w:ascii="黑体" w:hAnsi="黑体" w:eastAsia="黑体" w:cs="黑体"/>
          <w:sz w:val="21"/>
          <w:szCs w:val="21"/>
        </w:rPr>
        <w:fldChar w:fldCharType="separate"/>
      </w:r>
      <w:r>
        <w:rPr>
          <w:rFonts w:hint="eastAsia" w:ascii="黑体" w:hAnsi="黑体" w:eastAsia="黑体" w:cs="黑体"/>
          <w:sz w:val="21"/>
          <w:szCs w:val="21"/>
        </w:rPr>
        <w:t>16</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_Toc4516 </w:instrText>
      </w:r>
      <w:r>
        <w:rPr>
          <w:rFonts w:hint="eastAsia" w:ascii="黑体" w:hAnsi="黑体" w:eastAsia="黑体" w:cs="黑体"/>
          <w:sz w:val="21"/>
          <w:szCs w:val="21"/>
        </w:rPr>
        <w:fldChar w:fldCharType="separate"/>
      </w:r>
      <w:r>
        <w:rPr>
          <w:rFonts w:hint="eastAsia" w:ascii="黑体" w:hAnsi="黑体" w:eastAsia="黑体" w:cs="黑体"/>
          <w:sz w:val="21"/>
          <w:szCs w:val="21"/>
        </w:rPr>
        <w:t>（五）创新文化发展工程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_Toc4516 \h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_Toc23911 </w:instrText>
      </w:r>
      <w:r>
        <w:rPr>
          <w:rFonts w:hint="eastAsia" w:ascii="黑体" w:hAnsi="黑体" w:eastAsia="黑体" w:cs="黑体"/>
          <w:sz w:val="21"/>
          <w:szCs w:val="21"/>
        </w:rPr>
        <w:fldChar w:fldCharType="separate"/>
      </w:r>
      <w:r>
        <w:rPr>
          <w:rFonts w:hint="eastAsia" w:ascii="黑体" w:hAnsi="黑体" w:eastAsia="黑体" w:cs="黑体"/>
          <w:sz w:val="21"/>
          <w:szCs w:val="21"/>
        </w:rPr>
        <w:t>（六）科学素质交流合作工程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_Toc23911 \h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_Toc12056 </w:instrText>
      </w:r>
      <w:r>
        <w:rPr>
          <w:rFonts w:hint="eastAsia" w:ascii="黑体" w:hAnsi="黑体" w:eastAsia="黑体" w:cs="黑体"/>
          <w:sz w:val="21"/>
          <w:szCs w:val="21"/>
        </w:rPr>
        <w:fldChar w:fldCharType="separate"/>
      </w:r>
      <w:r>
        <w:rPr>
          <w:rFonts w:hint="eastAsia" w:ascii="黑体" w:hAnsi="黑体" w:eastAsia="黑体" w:cs="黑体"/>
          <w:sz w:val="21"/>
          <w:szCs w:val="21"/>
        </w:rPr>
        <w:t>五、组织实施</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_Toc12056 \h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_Toc2121 </w:instrText>
      </w:r>
      <w:r>
        <w:rPr>
          <w:rFonts w:hint="eastAsia" w:ascii="黑体" w:hAnsi="黑体" w:eastAsia="黑体" w:cs="黑体"/>
          <w:sz w:val="21"/>
          <w:szCs w:val="21"/>
        </w:rPr>
        <w:fldChar w:fldCharType="separate"/>
      </w:r>
      <w:r>
        <w:rPr>
          <w:rFonts w:hint="eastAsia" w:ascii="黑体" w:hAnsi="黑体" w:eastAsia="黑体" w:cs="黑体"/>
          <w:sz w:val="21"/>
          <w:szCs w:val="21"/>
        </w:rPr>
        <w:t>（一）组织保障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_Toc2121 \h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_Toc2651 </w:instrText>
      </w:r>
      <w:r>
        <w:rPr>
          <w:rFonts w:hint="eastAsia" w:ascii="黑体" w:hAnsi="黑体" w:eastAsia="黑体" w:cs="黑体"/>
          <w:sz w:val="21"/>
          <w:szCs w:val="21"/>
        </w:rPr>
        <w:fldChar w:fldCharType="separate"/>
      </w:r>
      <w:r>
        <w:rPr>
          <w:rFonts w:hint="eastAsia" w:ascii="黑体" w:hAnsi="黑体" w:eastAsia="黑体" w:cs="黑体"/>
          <w:sz w:val="21"/>
          <w:szCs w:val="21"/>
        </w:rPr>
        <w:t>（二）机制保障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_Toc2651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pStyle w:val="4"/>
        <w:tabs>
          <w:tab w:val="right" w:leader="dot" w:pos="8306"/>
        </w:tabs>
        <w:wordWrap/>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color w:val="auto"/>
          <w:sz w:val="21"/>
          <w:szCs w:val="21"/>
        </w:rPr>
        <w:fldChar w:fldCharType="begin"/>
      </w:r>
      <w:r>
        <w:rPr>
          <w:rFonts w:hint="eastAsia" w:ascii="黑体" w:hAnsi="黑体" w:eastAsia="黑体" w:cs="黑体"/>
          <w:sz w:val="21"/>
          <w:szCs w:val="21"/>
        </w:rPr>
        <w:instrText xml:space="preserve"> HYPERLINK \l _Toc12772 </w:instrText>
      </w:r>
      <w:r>
        <w:rPr>
          <w:rFonts w:hint="eastAsia" w:ascii="黑体" w:hAnsi="黑体" w:eastAsia="黑体" w:cs="黑体"/>
          <w:sz w:val="21"/>
          <w:szCs w:val="21"/>
        </w:rPr>
        <w:fldChar w:fldCharType="separate"/>
      </w:r>
      <w:r>
        <w:rPr>
          <w:rFonts w:hint="eastAsia" w:ascii="黑体" w:hAnsi="黑体" w:eastAsia="黑体" w:cs="黑体"/>
          <w:sz w:val="21"/>
          <w:szCs w:val="21"/>
        </w:rPr>
        <w:t>（三）条件保障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_Toc12772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color w:val="auto"/>
          <w:sz w:val="21"/>
          <w:szCs w:val="21"/>
        </w:rPr>
        <w:fldChar w:fldCharType="end"/>
      </w:r>
    </w:p>
    <w:p>
      <w:pPr>
        <w:wordWrap/>
        <w:adjustRightInd/>
        <w:snapToGrid/>
        <w:spacing w:line="360" w:lineRule="auto"/>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fldChar w:fldCharType="end"/>
      </w:r>
    </w:p>
    <w:p>
      <w:pPr>
        <w:keepNext/>
        <w:keepLines/>
        <w:widowControl/>
        <w:wordWrap/>
        <w:adjustRightInd/>
        <w:snapToGrid/>
        <w:spacing w:before="480" w:line="360" w:lineRule="auto"/>
        <w:jc w:val="center"/>
        <w:textAlignment w:val="auto"/>
        <w:rPr>
          <w:rFonts w:hint="eastAsia" w:ascii="黑体" w:hAnsi="黑体" w:eastAsia="黑体" w:cs="黑体"/>
          <w:b/>
          <w:bCs/>
          <w:color w:val="auto"/>
          <w:kern w:val="0"/>
          <w:sz w:val="21"/>
          <w:szCs w:val="21"/>
        </w:rPr>
        <w:sectPr>
          <w:footerReference r:id="rId4" w:type="default"/>
          <w:pgSz w:w="11906" w:h="16838"/>
          <w:pgMar w:top="1440" w:right="1800" w:bottom="1440" w:left="1800" w:header="851" w:footer="992" w:gutter="0"/>
          <w:pgNumType w:fmt="lowerRoman" w:start="1"/>
          <w:cols w:space="720" w:num="1"/>
          <w:docGrid w:type="lines" w:linePitch="312" w:charSpace="0"/>
        </w:sectPr>
      </w:pPr>
    </w:p>
    <w:p>
      <w:pPr>
        <w:spacing w:after="60" w:line="560" w:lineRule="exact"/>
        <w:jc w:val="center"/>
        <w:outlineLvl w:val="0"/>
        <w:rPr>
          <w:rFonts w:ascii="黑体" w:hAnsi="黑体" w:eastAsia="黑体" w:cs="Times New Roman"/>
          <w:bCs/>
          <w:color w:val="auto"/>
          <w:sz w:val="32"/>
          <w:szCs w:val="32"/>
        </w:rPr>
      </w:pPr>
      <w:bookmarkStart w:id="0" w:name="_Toc90836558"/>
      <w:bookmarkEnd w:id="0"/>
      <w:bookmarkStart w:id="1" w:name="_Toc9991"/>
      <w:r>
        <w:rPr>
          <w:rFonts w:hint="eastAsia" w:ascii="黑体" w:hAnsi="黑体" w:eastAsia="黑体" w:cs="Times New Roman"/>
          <w:bCs/>
          <w:color w:val="auto"/>
          <w:sz w:val="32"/>
          <w:szCs w:val="32"/>
        </w:rPr>
        <w:t xml:space="preserve">前 </w:t>
      </w:r>
      <w:r>
        <w:rPr>
          <w:rFonts w:hint="eastAsia" w:ascii="黑体" w:hAnsi="黑体" w:eastAsia="黑体" w:cs="Times New Roman"/>
          <w:bCs/>
          <w:color w:val="auto"/>
          <w:sz w:val="32"/>
          <w:szCs w:val="32"/>
          <w:lang w:val="en-US" w:eastAsia="zh-CN"/>
        </w:rPr>
        <w:t xml:space="preserve">  </w:t>
      </w:r>
      <w:r>
        <w:rPr>
          <w:rFonts w:hint="eastAsia" w:ascii="黑体" w:hAnsi="黑体" w:eastAsia="黑体" w:cs="Times New Roman"/>
          <w:bCs/>
          <w:color w:val="auto"/>
          <w:sz w:val="32"/>
          <w:szCs w:val="32"/>
        </w:rPr>
        <w:t>言</w:t>
      </w:r>
      <w:bookmarkEnd w:id="1"/>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习近平总书记指出：“科技创新、科学普及是实现创新发展的两翼，要把科学普及放在与科技创新同等重要的位置。没有全民科学素质普遍提高，就难以建立起宏大的高素质创新大军，难以实现科技成果快速转化。”这一重要指示精神是</w:t>
      </w:r>
      <w:r>
        <w:rPr>
          <w:rFonts w:hint="eastAsia" w:ascii="仿宋_GB2312" w:hAnsi="仿宋_GB2312" w:eastAsia="仿宋_GB2312" w:cs="仿宋_GB2312"/>
          <w:color w:val="auto"/>
          <w:sz w:val="32"/>
          <w:szCs w:val="32"/>
        </w:rPr>
        <w:t>新发展阶段科普和</w:t>
      </w:r>
      <w:r>
        <w:rPr>
          <w:rFonts w:ascii="仿宋_GB2312" w:hAnsi="仿宋_GB2312" w:eastAsia="仿宋_GB2312" w:cs="仿宋_GB2312"/>
          <w:color w:val="auto"/>
          <w:sz w:val="32"/>
          <w:szCs w:val="32"/>
        </w:rPr>
        <w:t>科学素质建设高质量发展的根本遵循。</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民树立科学的世界观和方法论</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增强创新能力和文化软实力</w:t>
      </w:r>
      <w:r>
        <w:rPr>
          <w:rFonts w:hint="eastAsia" w:ascii="仿宋_GB2312" w:hAnsi="仿宋_GB2312" w:eastAsia="仿宋_GB2312" w:cs="仿宋_GB2312"/>
          <w:color w:val="auto"/>
          <w:sz w:val="32"/>
          <w:szCs w:val="32"/>
        </w:rPr>
        <w:t>，推动大兴区建好首都</w:t>
      </w:r>
      <w:r>
        <w:rPr>
          <w:rFonts w:ascii="仿宋_GB2312" w:hAnsi="仿宋_GB2312" w:eastAsia="仿宋_GB2312" w:cs="仿宋_GB2312"/>
          <w:color w:val="auto"/>
          <w:sz w:val="32"/>
          <w:szCs w:val="32"/>
        </w:rPr>
        <w:t>现代化平原新城、首都发展新的增长极、繁荣开放美丽新国门，具有十分重要的意义。</w:t>
      </w:r>
    </w:p>
    <w:p>
      <w:pPr>
        <w:adjustRightInd w:val="0"/>
        <w:snapToGrid w:val="0"/>
        <w:spacing w:line="560" w:lineRule="exact"/>
        <w:ind w:firstLine="640" w:firstLineChars="200"/>
        <w:rPr>
          <w:rFonts w:ascii="仿宋_GB2312" w:hAnsi="仿宋_GB2312" w:eastAsia="仿宋_GB2312" w:cs="仿宋_GB2312"/>
          <w:color w:val="auto"/>
          <w:sz w:val="32"/>
          <w:szCs w:val="32"/>
          <w:highlight w:val="yellow"/>
        </w:rPr>
      </w:pPr>
      <w:r>
        <w:rPr>
          <w:rFonts w:ascii="仿宋_GB2312" w:hAnsi="仿宋_GB2312" w:eastAsia="仿宋_GB2312" w:cs="仿宋_GB2312"/>
          <w:color w:val="auto"/>
          <w:sz w:val="32"/>
          <w:szCs w:val="32"/>
        </w:rPr>
        <w:t>为贯彻落实党中央、国务院关于科普和科学素质建设的重要部署，落实国家、北京市</w:t>
      </w:r>
      <w:r>
        <w:rPr>
          <w:rFonts w:hint="eastAsia" w:ascii="仿宋_GB2312" w:hAnsi="仿宋_GB2312" w:eastAsia="仿宋_GB2312" w:cs="仿宋_GB2312"/>
          <w:color w:val="auto"/>
          <w:sz w:val="32"/>
          <w:szCs w:val="32"/>
        </w:rPr>
        <w:t>及</w:t>
      </w:r>
      <w:r>
        <w:rPr>
          <w:rFonts w:ascii="仿宋_GB2312" w:hAnsi="仿宋_GB2312" w:eastAsia="仿宋_GB2312" w:cs="仿宋_GB2312"/>
          <w:color w:val="auto"/>
          <w:sz w:val="32"/>
          <w:szCs w:val="32"/>
        </w:rPr>
        <w:t>大兴区有关科技战略规划，依据《中华人民共和国科学技术进步法》</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《中华人民共和国科学技术普及法》</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《北京市科学技术普及条例》</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《北京市全民科学素质行动规划纲要（2021-2035年）》，</w:t>
      </w:r>
      <w:r>
        <w:rPr>
          <w:rFonts w:hint="eastAsia" w:ascii="仿宋_GB2312" w:hAnsi="仿宋_GB2312" w:eastAsia="仿宋_GB2312" w:cs="仿宋_GB2312"/>
          <w:color w:val="auto"/>
          <w:sz w:val="32"/>
          <w:szCs w:val="32"/>
        </w:rPr>
        <w:t>结合大兴区各专项规划实际，</w:t>
      </w:r>
      <w:r>
        <w:rPr>
          <w:rFonts w:ascii="仿宋_GB2312" w:hAnsi="仿宋_GB2312" w:eastAsia="仿宋_GB2312" w:cs="仿宋_GB2312"/>
          <w:color w:val="auto"/>
          <w:sz w:val="32"/>
          <w:szCs w:val="32"/>
        </w:rPr>
        <w:t>特制定《大兴区全民科学素质行动规划纲要</w:t>
      </w:r>
      <w:r>
        <w:rPr>
          <w:rFonts w:hint="eastAsia" w:ascii="仿宋_GB2312" w:hAnsi="仿宋_GB2312" w:eastAsia="仿宋_GB2312" w:cs="仿宋_GB2312"/>
          <w:color w:val="auto"/>
          <w:sz w:val="32"/>
          <w:szCs w:val="32"/>
        </w:rPr>
        <w:t>实施方案</w:t>
      </w:r>
      <w:r>
        <w:rPr>
          <w:rFonts w:ascii="仿宋_GB2312" w:hAnsi="仿宋_GB2312" w:eastAsia="仿宋_GB2312" w:cs="仿宋_GB2312"/>
          <w:color w:val="auto"/>
          <w:sz w:val="32"/>
          <w:szCs w:val="32"/>
        </w:rPr>
        <w:t xml:space="preserve"> (2021-2025年)》。</w:t>
      </w:r>
    </w:p>
    <w:p>
      <w:pPr>
        <w:widowControl/>
        <w:spacing w:line="560" w:lineRule="exact"/>
        <w:jc w:val="left"/>
        <w:rPr>
          <w:rFonts w:ascii="仿宋_GB2312" w:hAnsi="仿宋_GB2312" w:eastAsia="仿宋_GB2312" w:cs="仿宋_GB2312"/>
          <w:color w:val="auto"/>
          <w:sz w:val="32"/>
          <w:szCs w:val="32"/>
        </w:rPr>
      </w:pPr>
    </w:p>
    <w:p>
      <w:pPr>
        <w:widowControl/>
        <w:spacing w:line="560" w:lineRule="exact"/>
        <w:jc w:val="left"/>
        <w:rPr>
          <w:rFonts w:ascii="仿宋_GB2312" w:hAnsi="仿宋_GB2312" w:eastAsia="仿宋_GB2312" w:cs="仿宋_GB2312"/>
          <w:color w:val="auto"/>
          <w:sz w:val="32"/>
          <w:szCs w:val="32"/>
        </w:rPr>
      </w:pPr>
    </w:p>
    <w:p>
      <w:pPr>
        <w:adjustRightInd w:val="0"/>
        <w:snapToGrid w:val="0"/>
        <w:spacing w:line="560" w:lineRule="exact"/>
        <w:ind w:firstLine="640" w:firstLineChars="200"/>
        <w:rPr>
          <w:rFonts w:ascii="仿宋_GB2312" w:hAnsi="仿宋_GB2312" w:eastAsia="仿宋_GB2312" w:cs="仿宋_GB2312"/>
          <w:color w:val="auto"/>
          <w:sz w:val="32"/>
          <w:szCs w:val="32"/>
        </w:rPr>
      </w:pPr>
    </w:p>
    <w:p>
      <w:pPr>
        <w:adjustRightInd w:val="0"/>
        <w:snapToGrid w:val="0"/>
        <w:spacing w:line="560" w:lineRule="exact"/>
        <w:ind w:firstLine="640" w:firstLineChars="200"/>
        <w:rPr>
          <w:rFonts w:ascii="仿宋_GB2312" w:hAnsi="仿宋_GB2312" w:eastAsia="仿宋_GB2312" w:cs="仿宋_GB2312"/>
          <w:color w:val="auto"/>
          <w:sz w:val="32"/>
          <w:szCs w:val="32"/>
        </w:rPr>
      </w:pP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2" w:name="_Toc90836559"/>
      <w:bookmarkEnd w:id="2"/>
      <w:bookmarkStart w:id="3" w:name="_Toc20870"/>
      <w:r>
        <w:rPr>
          <w:rFonts w:hint="eastAsia" w:ascii="黑体" w:hAnsi="黑体" w:eastAsia="黑体" w:cs="仿宋_GB2312"/>
          <w:color w:val="auto"/>
          <w:sz w:val="32"/>
          <w:szCs w:val="32"/>
        </w:rPr>
        <w:t>一、发展基础与形势要求</w:t>
      </w:r>
      <w:bookmarkEnd w:id="3"/>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4" w:name="_Toc90836560"/>
      <w:bookmarkEnd w:id="4"/>
      <w:bookmarkStart w:id="5" w:name="_Toc27345"/>
      <w:r>
        <w:rPr>
          <w:rFonts w:hint="eastAsia" w:ascii="黑体" w:hAnsi="黑体" w:eastAsia="黑体" w:cs="仿宋_GB2312"/>
          <w:color w:val="auto"/>
          <w:sz w:val="32"/>
          <w:szCs w:val="32"/>
        </w:rPr>
        <w:t>（一）发展基础</w:t>
      </w:r>
      <w:bookmarkEnd w:id="5"/>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时期，大兴区全民科学素质工作以习近平新时代中国特色社会主义思想为指引，在区委、区政府的坚强领导下，在市科协的关心指导下，按照《北京市全民科学素质行动计划纲要实施方案（2016—2020年）》的要求，围绕《北京市大兴区“十三五”时期提高全民科学素质行动规划》重点任务和基础工程，通过各成员单位的共同努力，全区公民科学素质整体提升，具备基本科学素质的比例达到13.8%。大兴区“十三五”时期全民科学素质工作总结如下：</w:t>
      </w:r>
    </w:p>
    <w:p>
      <w:pPr>
        <w:adjustRightInd w:val="0"/>
        <w:snapToGrid w:val="0"/>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——围绕目标任务，科普宣传活动富有成效</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挥传统特色活动引领优势。领导小组结合本区域优势资源，推动实现大兴区科普活动常态化、制度化。针对公众关注的科技热点，开展科普讲解、实验演示等活动，普及基本科学知识和常用技术方法。围绕科技周、全国科普日、青少年科技创新大赛等主题，精心筹划、严密组织，开展特色鲜明、内容丰富、富有成效的系列科普宣传活动，深受群众欢迎。</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部门联合联动，持续发力。全区各成员单位紧密配合，同向协作，开展全民科学素质建设工作。在区教委、区科协、区科委等部门的共同努力下，每年组织青少年参与科技活动六大类32项竞赛，75所中小学参与比例达到83%，五年来参与科技赛事人数达到6.5万余人次，获国家级、市级、区级各类奖项近2.6万人次。区气象局、区生态环境局等部门利用自身专业特点，结合每年的关键时间节点，开展“气象日”、“六五环境日”等丰富多彩的科普进校园、进社区系列宣传活动。</w:t>
      </w:r>
    </w:p>
    <w:p>
      <w:pPr>
        <w:adjustRightInd w:val="0"/>
        <w:snapToGrid w:val="0"/>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——夯实基础工程，科普服务能力显著加强</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工程建设扎实推进。在市科协的关心指导下，全面落实区委、区政府的决策部署，对重点人群科学素质行动和基础工程建设扎实推进，特色科普资源不断丰富，共建机制不断完善，保障条件不断改善，在服务区域发展、推动科学普及等方面取得新成效。</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普宣传工作持续推进。进一步拓展科普宣传渠道，构建全媒体宣传“新格局”。针对农村科技教育培训、科普活动、科普公共服务体系建设等重点选题，借助中央及市属媒体持续正面发声，发挥大兴区融媒体矩阵作用，积极宣传</w:t>
      </w:r>
      <w:r>
        <w:rPr>
          <w:rFonts w:hint="eastAsia" w:ascii="仿宋_GB2312" w:hAnsi="仿宋_GB2312" w:eastAsia="仿宋_GB2312" w:cs="仿宋_GB2312"/>
          <w:color w:val="auto"/>
          <w:sz w:val="32"/>
          <w:szCs w:val="32"/>
          <w:lang w:val="en-US" w:eastAsia="zh-CN"/>
        </w:rPr>
        <w:t>科普知识，</w:t>
      </w:r>
      <w:r>
        <w:rPr>
          <w:rFonts w:hint="eastAsia" w:ascii="仿宋_GB2312" w:hAnsi="仿宋_GB2312" w:eastAsia="仿宋_GB2312" w:cs="仿宋_GB2312"/>
          <w:color w:val="auto"/>
          <w:sz w:val="32"/>
          <w:szCs w:val="32"/>
        </w:rPr>
        <w:t>提高全民科学素质。</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人才队伍建设富有成效。营造科技工作者之家，搞好科技工作者服务保障。积极开展全国优秀科技工作者、未来女科学家、北京优秀青年工程师、北京青年科技</w:t>
      </w:r>
      <w:r>
        <w:rPr>
          <w:rFonts w:hint="eastAsia" w:ascii="仿宋_GB2312" w:hAnsi="仿宋_GB2312" w:eastAsia="仿宋_GB2312" w:cs="仿宋_GB2312"/>
          <w:color w:val="auto"/>
          <w:sz w:val="32"/>
          <w:szCs w:val="32"/>
          <w:lang w:val="en-US" w:eastAsia="zh-CN"/>
        </w:rPr>
        <w:t>奖</w:t>
      </w:r>
      <w:r>
        <w:rPr>
          <w:rFonts w:hint="eastAsia" w:ascii="仿宋_GB2312" w:hAnsi="仿宋_GB2312" w:eastAsia="仿宋_GB2312" w:cs="仿宋_GB2312"/>
          <w:color w:val="auto"/>
          <w:sz w:val="32"/>
          <w:szCs w:val="32"/>
        </w:rPr>
        <w:t>候选人等人才推举工作；通过全区征集优秀科技工作者，建立“大兴区优秀科技工作者”数据库，储备人才队伍。</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6" w:name="_Toc90836561"/>
      <w:bookmarkEnd w:id="6"/>
      <w:bookmarkStart w:id="7" w:name="_Toc11786"/>
      <w:r>
        <w:rPr>
          <w:rFonts w:hint="eastAsia" w:ascii="黑体" w:hAnsi="黑体" w:eastAsia="黑体" w:cs="仿宋_GB2312"/>
          <w:color w:val="auto"/>
          <w:sz w:val="32"/>
          <w:szCs w:val="32"/>
        </w:rPr>
        <w:t>（二）形势要求</w:t>
      </w:r>
      <w:bookmarkEnd w:id="7"/>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经过五年的努力，大兴区全民</w:t>
      </w:r>
      <w:r>
        <w:rPr>
          <w:rFonts w:ascii="仿宋_GB2312" w:hAnsi="仿宋_GB2312" w:eastAsia="仿宋_GB2312" w:cs="仿宋_GB2312"/>
          <w:color w:val="auto"/>
          <w:sz w:val="32"/>
          <w:szCs w:val="32"/>
        </w:rPr>
        <w:t>科学素质建设取得一定成绩</w:t>
      </w:r>
      <w:r>
        <w:rPr>
          <w:rFonts w:hint="eastAsia" w:ascii="仿宋_GB2312" w:hAnsi="仿宋_GB2312" w:eastAsia="仿宋_GB2312" w:cs="仿宋_GB2312"/>
          <w:color w:val="auto"/>
          <w:sz w:val="32"/>
          <w:szCs w:val="32"/>
        </w:rPr>
        <w:t>，但同时</w:t>
      </w:r>
      <w:r>
        <w:rPr>
          <w:rFonts w:ascii="仿宋_GB2312" w:hAnsi="仿宋_GB2312" w:eastAsia="仿宋_GB2312" w:cs="仿宋_GB2312"/>
          <w:color w:val="auto"/>
          <w:sz w:val="32"/>
          <w:szCs w:val="32"/>
        </w:rPr>
        <w:t>也面临一些问题和不足。主要表现在：科学素质总体水平与中心城区仍有较大差距；科普资源尤其是高端科普资源不足、基层科普资源薄弱；科普基础设施服务能力不足；科学传播人才队伍建设</w:t>
      </w:r>
      <w:r>
        <w:rPr>
          <w:rFonts w:hint="eastAsia" w:ascii="仿宋_GB2312" w:hAnsi="仿宋_GB2312" w:eastAsia="仿宋_GB2312" w:cs="仿宋_GB2312"/>
          <w:color w:val="auto"/>
          <w:sz w:val="32"/>
          <w:szCs w:val="32"/>
        </w:rPr>
        <w:t>、科学普及宣传工作</w:t>
      </w:r>
      <w:r>
        <w:rPr>
          <w:rFonts w:ascii="仿宋_GB2312" w:hAnsi="仿宋_GB2312" w:eastAsia="仿宋_GB2312" w:cs="仿宋_GB2312"/>
          <w:color w:val="auto"/>
          <w:sz w:val="32"/>
          <w:szCs w:val="32"/>
        </w:rPr>
        <w:t>与发展需求不相适应，与大兴全面建设科技创新引领区和首都南部发展新高地的目标要求不相匹配。</w:t>
      </w:r>
      <w:r>
        <w:rPr>
          <w:rFonts w:hint="eastAsia" w:ascii="仿宋_GB2312" w:hAnsi="仿宋_GB2312" w:eastAsia="仿宋_GB2312" w:cs="仿宋_GB2312"/>
          <w:color w:val="auto"/>
          <w:sz w:val="32"/>
          <w:szCs w:val="32"/>
        </w:rPr>
        <w:t>落实“科学普及与科技创新同等重要”的制度安排尚未形成。</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五”时期是全面建设社会主义现代化国家新征程的开局起步期，也是北京建设国际一流和谐宜居之都的关键时期。大兴区位居京津冀协同发展中部核心区，坐拥新机场，毗邻副中心，连通雄安新区，为大兴区在更宽领域、更大空间、更高水平优化配置和共享科普资源创造了机遇，全民科学素质建设工作也肩负更重的责任和使命。</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一方面，我国科技实力显著增强以及新冠疫情爆发等因素让广大民众对科学作用的认识、理解和信任达到前所未有的高度，这是历史给予科学传播快速发展的黄金窗口期。大兴聚焦“五子”联动</w:t>
      </w:r>
      <w:r>
        <w:rPr>
          <w:rFonts w:hint="eastAsia" w:ascii="CESI仿宋-GB2312" w:hAnsi="CESI仿宋-GB2312" w:eastAsia="CESI仿宋-GB2312" w:cs="CESI仿宋-GB2312"/>
          <w:color w:val="auto"/>
          <w:sz w:val="32"/>
          <w:szCs w:val="32"/>
          <w:vertAlign w:val="superscript"/>
        </w:rPr>
        <w:t>﹝1﹞</w:t>
      </w:r>
      <w:r>
        <w:rPr>
          <w:rFonts w:hint="eastAsia" w:ascii="仿宋_GB2312" w:hAnsi="仿宋_GB2312" w:eastAsia="仿宋_GB2312" w:cs="仿宋_GB2312"/>
          <w:color w:val="auto"/>
          <w:sz w:val="32"/>
          <w:szCs w:val="32"/>
        </w:rPr>
        <w:t>，以首善之都的标准推动“两区”建设</w:t>
      </w:r>
      <w:r>
        <w:rPr>
          <w:rFonts w:hint="eastAsia" w:ascii="CESI仿宋-GB2312" w:hAnsi="CESI仿宋-GB2312" w:eastAsia="CESI仿宋-GB2312" w:cs="CESI仿宋-GB2312"/>
          <w:color w:val="auto"/>
          <w:sz w:val="32"/>
          <w:szCs w:val="32"/>
          <w:vertAlign w:val="superscript"/>
        </w:rPr>
        <w:t>﹝2﹞</w:t>
      </w:r>
      <w:r>
        <w:rPr>
          <w:rFonts w:hint="eastAsia" w:ascii="仿宋_GB2312" w:hAnsi="仿宋_GB2312" w:eastAsia="仿宋_GB2312" w:cs="仿宋_GB2312"/>
          <w:color w:val="auto"/>
          <w:sz w:val="32"/>
          <w:szCs w:val="32"/>
        </w:rPr>
        <w:t>，加快形成开放创新的新格局，将带动国内外高端创新资源、高素质人口加速聚集，促进科技成果产出和区域科技创新实力增强，为面向社会普及科学知识、实现全民科学素质跨越式提升创造了条件。</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另一方面，大兴以高站位协同发展、以高质量产业强区、以高水平对外开放、以高标准深化改革，</w:t>
      </w:r>
      <w:bookmarkStart w:id="58" w:name="_GoBack"/>
      <w:bookmarkEnd w:id="58"/>
      <w:r>
        <w:rPr>
          <w:rFonts w:hint="eastAsia" w:ascii="仿宋_GB2312" w:hAnsi="仿宋_GB2312" w:eastAsia="仿宋_GB2312" w:cs="仿宋_GB2312"/>
          <w:color w:val="auto"/>
          <w:sz w:val="32"/>
          <w:szCs w:val="32"/>
          <w:lang w:eastAsia="zh-CN"/>
        </w:rPr>
        <w:t>推进国家治理体系和治理能力现代化</w:t>
      </w:r>
      <w:r>
        <w:rPr>
          <w:rFonts w:hint="eastAsia" w:ascii="仿宋_GB2312" w:hAnsi="仿宋_GB2312" w:eastAsia="仿宋_GB2312" w:cs="仿宋_GB2312"/>
          <w:color w:val="auto"/>
          <w:sz w:val="32"/>
          <w:szCs w:val="32"/>
        </w:rPr>
        <w:t>，需要高水准的全民科学素质作为根本支撑。此外，人口老龄化加速、教育领域政策落地、融媒体时代迅速到来等时代背景，对大兴全民科学素质建设工作提出新的挑战，如何紧扣“七有”</w:t>
      </w:r>
      <w:r>
        <w:rPr>
          <w:rFonts w:hint="eastAsia" w:ascii="CESI仿宋-GB2312" w:hAnsi="CESI仿宋-GB2312" w:eastAsia="CESI仿宋-GB2312" w:cs="CESI仿宋-GB2312"/>
          <w:color w:val="auto"/>
          <w:sz w:val="32"/>
          <w:szCs w:val="32"/>
          <w:vertAlign w:val="superscript"/>
        </w:rPr>
        <w:t>﹝3﹞</w:t>
      </w:r>
      <w:r>
        <w:rPr>
          <w:rFonts w:hint="eastAsia" w:ascii="仿宋_GB2312" w:hAnsi="仿宋_GB2312" w:eastAsia="仿宋_GB2312" w:cs="仿宋_GB2312"/>
          <w:color w:val="auto"/>
          <w:sz w:val="32"/>
          <w:szCs w:val="32"/>
        </w:rPr>
        <w:t>要求和“五性”</w:t>
      </w:r>
      <w:r>
        <w:rPr>
          <w:rFonts w:hint="eastAsia" w:ascii="CESI仿宋-GB2312" w:hAnsi="CESI仿宋-GB2312" w:eastAsia="CESI仿宋-GB2312" w:cs="CESI仿宋-GB2312"/>
          <w:color w:val="auto"/>
          <w:sz w:val="32"/>
          <w:szCs w:val="32"/>
          <w:vertAlign w:val="superscript"/>
        </w:rPr>
        <w:t>﹝4﹞</w:t>
      </w:r>
      <w:r>
        <w:rPr>
          <w:rFonts w:hint="eastAsia" w:ascii="仿宋_GB2312" w:hAnsi="仿宋_GB2312" w:eastAsia="仿宋_GB2312" w:cs="仿宋_GB2312"/>
          <w:color w:val="auto"/>
          <w:sz w:val="32"/>
          <w:szCs w:val="32"/>
        </w:rPr>
        <w:t>需求，深化供给侧改革，打造全新的科学素质建设生态，是“十四五”时期面临的重大课题。</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8" w:name="_Toc90836562"/>
      <w:bookmarkEnd w:id="8"/>
      <w:bookmarkStart w:id="9" w:name="_Toc27331"/>
      <w:r>
        <w:rPr>
          <w:rFonts w:hint="eastAsia" w:ascii="黑体" w:hAnsi="黑体" w:eastAsia="黑体" w:cs="仿宋_GB2312"/>
          <w:color w:val="auto"/>
          <w:sz w:val="32"/>
          <w:szCs w:val="32"/>
        </w:rPr>
        <w:t>二、指导思想</w:t>
      </w:r>
      <w:r>
        <w:rPr>
          <w:rFonts w:hint="eastAsia" w:ascii="黑体" w:hAnsi="黑体" w:eastAsia="黑体" w:cs="仿宋_GB2312"/>
          <w:color w:val="auto"/>
          <w:sz w:val="32"/>
          <w:szCs w:val="32"/>
          <w:lang w:eastAsia="zh-CN"/>
        </w:rPr>
        <w:t>、</w:t>
      </w:r>
      <w:r>
        <w:rPr>
          <w:rFonts w:hint="eastAsia" w:ascii="黑体" w:hAnsi="黑体" w:eastAsia="黑体" w:cs="仿宋_GB2312"/>
          <w:color w:val="auto"/>
          <w:sz w:val="32"/>
          <w:szCs w:val="32"/>
          <w:lang w:val="en-US" w:eastAsia="zh-CN"/>
        </w:rPr>
        <w:t>工作原则</w:t>
      </w:r>
      <w:r>
        <w:rPr>
          <w:rFonts w:hint="eastAsia" w:ascii="黑体" w:hAnsi="黑体" w:eastAsia="黑体" w:cs="仿宋_GB2312"/>
          <w:color w:val="auto"/>
          <w:sz w:val="32"/>
          <w:szCs w:val="32"/>
        </w:rPr>
        <w:t>和目标</w:t>
      </w:r>
      <w:bookmarkEnd w:id="9"/>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10" w:name="_Toc90836563"/>
      <w:bookmarkEnd w:id="10"/>
      <w:bookmarkStart w:id="11" w:name="_Toc18009"/>
      <w:r>
        <w:rPr>
          <w:rFonts w:hint="eastAsia" w:ascii="黑体" w:hAnsi="黑体" w:eastAsia="黑体" w:cs="仿宋_GB2312"/>
          <w:color w:val="auto"/>
          <w:sz w:val="32"/>
          <w:szCs w:val="32"/>
        </w:rPr>
        <w:t>（一）指导思想</w:t>
      </w:r>
      <w:bookmarkEnd w:id="11"/>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w:t>
      </w:r>
      <w:r>
        <w:rPr>
          <w:rFonts w:ascii="仿宋_GB2312" w:hAnsi="仿宋_GB2312" w:eastAsia="仿宋_GB2312" w:cs="仿宋_GB2312"/>
          <w:color w:val="auto"/>
          <w:sz w:val="32"/>
          <w:szCs w:val="32"/>
        </w:rPr>
        <w:t>中国特色社会主义</w:t>
      </w:r>
      <w:r>
        <w:rPr>
          <w:rFonts w:hint="eastAsia" w:ascii="仿宋_GB2312" w:hAnsi="仿宋_GB2312" w:eastAsia="仿宋_GB2312" w:cs="仿宋_GB2312"/>
          <w:color w:val="auto"/>
          <w:sz w:val="32"/>
          <w:szCs w:val="32"/>
        </w:rPr>
        <w:t>思想为指导</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全面贯彻党的十九大和十九届历次全会精神，深入贯彻习近平总书记对北京重要讲话精神，始终牢记“要把大兴建设好”的殷切嘱托</w:t>
      </w:r>
      <w:r>
        <w:rPr>
          <w:rFonts w:ascii="仿宋_GB2312" w:hAnsi="仿宋_GB2312" w:eastAsia="仿宋_GB2312" w:cs="仿宋_GB2312"/>
          <w:color w:val="auto"/>
          <w:sz w:val="32"/>
          <w:szCs w:val="32"/>
        </w:rPr>
        <w:t>，全面贯彻落实习近平总书记关于科普和科学素质建设的重要论述，以提高全民科学素质服务高质量发展为目标，以践行社会主义核心价值观、弘扬科学精神为主线，以深化科普供给侧改革为重点，</w:t>
      </w:r>
      <w:r>
        <w:rPr>
          <w:rFonts w:hint="eastAsia" w:ascii="仿宋_GB2312" w:hAnsi="仿宋_GB2312" w:eastAsia="仿宋_GB2312" w:cs="仿宋_GB2312"/>
          <w:color w:val="auto"/>
          <w:sz w:val="32"/>
          <w:szCs w:val="32"/>
        </w:rPr>
        <w:t>面向基层、面向重点人群，</w:t>
      </w:r>
      <w:r>
        <w:rPr>
          <w:rFonts w:ascii="仿宋_GB2312" w:hAnsi="仿宋_GB2312" w:eastAsia="仿宋_GB2312" w:cs="仿宋_GB2312"/>
          <w:color w:val="auto"/>
          <w:sz w:val="32"/>
          <w:szCs w:val="32"/>
        </w:rPr>
        <w:t>着力打造社会化协同、智慧化传播、规范化建设和国际化合作的科学素质建设生态，营造热爱科学、崇尚创新、尊重创造的良好氛围，开创科学素质建设新局面，提升社会文明程度，为打造新大兴·新国门奠定坚实的社会基础。</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12" w:name="_Toc90836564"/>
      <w:bookmarkEnd w:id="12"/>
      <w:bookmarkStart w:id="13" w:name="_Toc20352"/>
      <w:r>
        <w:rPr>
          <w:rFonts w:hint="eastAsia" w:ascii="黑体" w:hAnsi="黑体" w:eastAsia="黑体" w:cs="仿宋_GB2312"/>
          <w:color w:val="auto"/>
          <w:sz w:val="32"/>
          <w:szCs w:val="32"/>
        </w:rPr>
        <w:t>（二）工作原则</w:t>
      </w:r>
      <w:bookmarkEnd w:id="13"/>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——突出科学精神引领。</w:t>
      </w:r>
      <w:r>
        <w:rPr>
          <w:rFonts w:ascii="仿宋_GB2312" w:hAnsi="仿宋_GB2312" w:eastAsia="仿宋_GB2312" w:cs="仿宋_GB2312"/>
          <w:color w:val="auto"/>
          <w:sz w:val="32"/>
          <w:szCs w:val="32"/>
        </w:rPr>
        <w:t>践行社会主义核心价值观，弘扬科学精神和科学家精神，传递科学的思想观念和行为方式，推动科学思想和科学方法传播，加强创新文化建设，完善科技创新生态，营造崇尚创新的社会氛围。</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——坚持首善标准。</w:t>
      </w:r>
      <w:r>
        <w:rPr>
          <w:rFonts w:hint="eastAsia" w:ascii="仿宋_GB2312" w:hAnsi="仿宋_GB2312" w:eastAsia="仿宋_GB2312" w:cs="仿宋_GB2312"/>
          <w:color w:val="auto"/>
          <w:sz w:val="32"/>
          <w:szCs w:val="32"/>
        </w:rPr>
        <w:t>以首都发展为统领，以“首善标准”推进科学素质建设，增强示范引领能力，联系实际对标对表，统筹全区力量促进科普事业和全民科学素质工作高质量发展。</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——坚持协同推进。</w:t>
      </w:r>
      <w:r>
        <w:rPr>
          <w:rFonts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rPr>
        <w:t>大兴区全</w:t>
      </w:r>
      <w:r>
        <w:rPr>
          <w:rFonts w:ascii="仿宋_GB2312" w:hAnsi="仿宋_GB2312" w:eastAsia="仿宋_GB2312" w:cs="仿宋_GB2312"/>
          <w:color w:val="auto"/>
          <w:sz w:val="32"/>
          <w:szCs w:val="32"/>
        </w:rPr>
        <w:t>民科学素质提升工作与科技创新、经济社会发展深度融合，充分调动高等院校、科研院所、企事业单位、基层组织、社会团体等多元主体参与科学素质建设积极性，充分激发社会科普机构的生机和活力，</w:t>
      </w:r>
      <w:r>
        <w:rPr>
          <w:rFonts w:hint="eastAsia" w:ascii="仿宋_GB2312" w:hAnsi="仿宋_GB2312" w:eastAsia="仿宋_GB2312" w:cs="仿宋_GB2312"/>
          <w:color w:val="auto"/>
          <w:sz w:val="32"/>
          <w:szCs w:val="32"/>
        </w:rPr>
        <w:t>加强联动协作，推动资源共享，</w:t>
      </w:r>
      <w:r>
        <w:rPr>
          <w:rFonts w:ascii="仿宋_GB2312" w:hAnsi="仿宋_GB2312" w:eastAsia="仿宋_GB2312" w:cs="仿宋_GB2312"/>
          <w:color w:val="auto"/>
          <w:sz w:val="32"/>
          <w:szCs w:val="32"/>
        </w:rPr>
        <w:t>构建政府、社会、市场等协同推进的社会化科普大格局。</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——深化供给侧改革。</w:t>
      </w:r>
      <w:r>
        <w:rPr>
          <w:rFonts w:ascii="仿宋_GB2312" w:hAnsi="仿宋_GB2312" w:eastAsia="仿宋_GB2312" w:cs="仿宋_GB2312"/>
          <w:color w:val="auto"/>
          <w:sz w:val="32"/>
          <w:szCs w:val="32"/>
        </w:rPr>
        <w:t>破除体制机制障碍，推动科学思想方法传播和科普形式创新，强化科技工作者参与科普，</w:t>
      </w:r>
      <w:r>
        <w:rPr>
          <w:rFonts w:hint="eastAsia" w:ascii="仿宋_GB2312" w:hAnsi="仿宋_GB2312" w:eastAsia="仿宋_GB2312" w:cs="仿宋_GB2312"/>
          <w:color w:val="auto"/>
          <w:sz w:val="32"/>
          <w:szCs w:val="32"/>
        </w:rPr>
        <w:t>发挥科技志愿者的志愿服务作用，</w:t>
      </w:r>
      <w:r>
        <w:rPr>
          <w:rFonts w:ascii="仿宋_GB2312" w:hAnsi="仿宋_GB2312" w:eastAsia="仿宋_GB2312" w:cs="仿宋_GB2312"/>
          <w:color w:val="auto"/>
          <w:sz w:val="32"/>
          <w:szCs w:val="32"/>
        </w:rPr>
        <w:t>市区联</w:t>
      </w:r>
      <w:r>
        <w:rPr>
          <w:rFonts w:hint="eastAsia" w:ascii="仿宋_GB2312" w:hAnsi="仿宋_GB2312" w:eastAsia="仿宋_GB2312" w:cs="仿宋_GB2312"/>
          <w:color w:val="auto"/>
          <w:sz w:val="32"/>
          <w:szCs w:val="32"/>
        </w:rPr>
        <w:t>动</w:t>
      </w:r>
      <w:r>
        <w:rPr>
          <w:rFonts w:ascii="仿宋_GB2312" w:hAnsi="仿宋_GB2312" w:eastAsia="仿宋_GB2312" w:cs="仿宋_GB2312"/>
          <w:color w:val="auto"/>
          <w:sz w:val="32"/>
          <w:szCs w:val="32"/>
        </w:rPr>
        <w:t>提供高质量科普产品，满足</w:t>
      </w:r>
      <w:r>
        <w:rPr>
          <w:rFonts w:hint="eastAsia" w:ascii="仿宋_GB2312" w:hAnsi="仿宋_GB2312" w:eastAsia="仿宋_GB2312" w:cs="仿宋_GB2312"/>
          <w:color w:val="auto"/>
          <w:sz w:val="32"/>
          <w:szCs w:val="32"/>
        </w:rPr>
        <w:t>社会</w:t>
      </w:r>
      <w:r>
        <w:rPr>
          <w:rFonts w:ascii="仿宋_GB2312" w:hAnsi="仿宋_GB2312" w:eastAsia="仿宋_GB2312" w:cs="仿宋_GB2312"/>
          <w:color w:val="auto"/>
          <w:sz w:val="32"/>
          <w:szCs w:val="32"/>
        </w:rPr>
        <w:t>需求。</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——扩大开放合作。</w:t>
      </w:r>
      <w:r>
        <w:rPr>
          <w:rFonts w:ascii="仿宋_GB2312" w:hAnsi="仿宋_GB2312" w:eastAsia="仿宋_GB2312" w:cs="仿宋_GB2312"/>
          <w:color w:val="auto"/>
          <w:sz w:val="32"/>
          <w:szCs w:val="32"/>
        </w:rPr>
        <w:t>开展更大范围、更高水平、更加紧密的科普</w:t>
      </w:r>
      <w:r>
        <w:rPr>
          <w:rFonts w:hint="eastAsia" w:ascii="仿宋_GB2312" w:hAnsi="仿宋_GB2312" w:eastAsia="仿宋_GB2312" w:cs="仿宋_GB2312"/>
          <w:color w:val="auto"/>
          <w:sz w:val="32"/>
          <w:szCs w:val="32"/>
        </w:rPr>
        <w:t>和科学素质</w:t>
      </w:r>
      <w:r>
        <w:rPr>
          <w:rFonts w:ascii="仿宋_GB2312" w:hAnsi="仿宋_GB2312" w:eastAsia="仿宋_GB2312" w:cs="仿宋_GB2312"/>
          <w:color w:val="auto"/>
          <w:sz w:val="32"/>
          <w:szCs w:val="32"/>
        </w:rPr>
        <w:t>国际交流，共筑对话平台，汇聚国际高水平人才，深化创新合作。加强</w:t>
      </w:r>
      <w:r>
        <w:rPr>
          <w:rFonts w:hint="eastAsia" w:ascii="仿宋_GB2312" w:hAnsi="仿宋_GB2312" w:eastAsia="仿宋_GB2312" w:cs="仿宋_GB2312"/>
          <w:color w:val="auto"/>
          <w:sz w:val="32"/>
          <w:szCs w:val="32"/>
        </w:rPr>
        <w:t>同各</w:t>
      </w:r>
      <w:r>
        <w:rPr>
          <w:rFonts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rPr>
        <w:t>津冀</w:t>
      </w:r>
      <w:r>
        <w:rPr>
          <w:rFonts w:ascii="仿宋_GB2312" w:hAnsi="仿宋_GB2312" w:eastAsia="仿宋_GB2312" w:cs="仿宋_GB2312"/>
          <w:color w:val="auto"/>
          <w:sz w:val="32"/>
          <w:szCs w:val="32"/>
        </w:rPr>
        <w:t>地区之间的合作联动，增进开放互信，推动资源共享、平台共建和经验互鉴。</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14" w:name="_Toc90836565"/>
      <w:bookmarkEnd w:id="14"/>
      <w:bookmarkStart w:id="15" w:name="_Toc11458"/>
      <w:r>
        <w:rPr>
          <w:rFonts w:hint="eastAsia" w:ascii="黑体" w:hAnsi="黑体" w:eastAsia="黑体" w:cs="仿宋_GB2312"/>
          <w:color w:val="auto"/>
          <w:sz w:val="32"/>
          <w:szCs w:val="32"/>
        </w:rPr>
        <w:t>（三）发展目标</w:t>
      </w:r>
      <w:bookmarkEnd w:id="15"/>
    </w:p>
    <w:p>
      <w:pPr>
        <w:adjustRightInd w:val="0"/>
        <w:snapToGrid w:val="0"/>
        <w:spacing w:line="560" w:lineRule="exact"/>
        <w:ind w:firstLine="640" w:firstLineChars="200"/>
        <w:rPr>
          <w:rFonts w:ascii="仿宋_GB2312" w:hAnsi="仿宋_GB2312" w:cs="Times New Roman"/>
          <w:color w:val="auto"/>
          <w:sz w:val="32"/>
          <w:szCs w:val="32"/>
        </w:rPr>
      </w:pPr>
      <w:r>
        <w:rPr>
          <w:rFonts w:ascii="仿宋_GB2312" w:hAnsi="仿宋_GB2312" w:eastAsia="仿宋_GB2312" w:cs="仿宋_GB2312"/>
          <w:color w:val="auto"/>
          <w:sz w:val="32"/>
          <w:szCs w:val="32"/>
        </w:rPr>
        <w:t>到2025年，大兴区公民具备科学素质</w:t>
      </w:r>
      <w:r>
        <w:rPr>
          <w:rFonts w:hint="eastAsia" w:ascii="仿宋_GB2312" w:hAnsi="仿宋_GB2312" w:eastAsia="仿宋_GB2312" w:cs="仿宋_GB2312"/>
          <w:color w:val="auto"/>
          <w:sz w:val="32"/>
          <w:szCs w:val="32"/>
        </w:rPr>
        <w:t>的比例</w:t>
      </w:r>
      <w:r>
        <w:rPr>
          <w:rFonts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rPr>
        <w:t>18.5%的目标</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城乡、重点人群之间的科学素质差异不断缩小；</w:t>
      </w:r>
      <w:r>
        <w:rPr>
          <w:rFonts w:ascii="仿宋_GB2312" w:hAnsi="仿宋_GB2312" w:eastAsia="仿宋_GB2312" w:cs="仿宋_GB2312"/>
          <w:color w:val="auto"/>
          <w:sz w:val="32"/>
          <w:szCs w:val="32"/>
        </w:rPr>
        <w:t>区内高科技科普资源优势充分挖掘和释放，与国家和北京市科普资源有效衔接，科学素质建设国际合作取得新进展，科普供给侧改革成效显著</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科技资源科普化</w:t>
      </w:r>
      <w:r>
        <w:rPr>
          <w:rFonts w:hint="eastAsia" w:ascii="仿宋_GB2312" w:hAnsi="仿宋_GB2312" w:eastAsia="仿宋_GB2312" w:cs="仿宋_GB2312"/>
          <w:color w:val="auto"/>
          <w:sz w:val="32"/>
          <w:szCs w:val="32"/>
        </w:rPr>
        <w:t>、科普高端人才集聚，“科研+科普”</w:t>
      </w:r>
      <w:r>
        <w:rPr>
          <w:rFonts w:ascii="仿宋_GB2312" w:hAnsi="仿宋_GB2312" w:eastAsia="仿宋_GB2312" w:cs="仿宋_GB2312"/>
          <w:color w:val="auto"/>
          <w:sz w:val="32"/>
          <w:szCs w:val="32"/>
        </w:rPr>
        <w:t>的体制机制</w:t>
      </w:r>
      <w:r>
        <w:rPr>
          <w:rFonts w:hint="eastAsia" w:ascii="仿宋_GB2312" w:hAnsi="仿宋_GB2312" w:eastAsia="仿宋_GB2312" w:cs="仿宋_GB2312"/>
          <w:color w:val="auto"/>
          <w:sz w:val="32"/>
          <w:szCs w:val="32"/>
        </w:rPr>
        <w:t>进一步</w:t>
      </w:r>
      <w:r>
        <w:rPr>
          <w:rFonts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“科学普及与科技创新同等重要”的制度安排基本形成</w:t>
      </w:r>
      <w:r>
        <w:rPr>
          <w:rFonts w:hint="eastAsia" w:ascii="仿宋_GB2312" w:hAnsi="仿宋_GB2312" w:eastAsia="仿宋_GB2312" w:cs="仿宋_GB2312"/>
          <w:color w:val="auto"/>
          <w:sz w:val="32"/>
          <w:szCs w:val="32"/>
        </w:rPr>
        <w:t>；区域特色</w:t>
      </w:r>
      <w:r>
        <w:rPr>
          <w:rFonts w:ascii="仿宋_GB2312" w:hAnsi="仿宋_GB2312" w:eastAsia="仿宋_GB2312" w:cs="仿宋_GB2312"/>
          <w:color w:val="auto"/>
          <w:sz w:val="32"/>
          <w:szCs w:val="32"/>
        </w:rPr>
        <w:t>科学素质建设</w:t>
      </w:r>
      <w:r>
        <w:rPr>
          <w:rFonts w:hint="eastAsia" w:ascii="仿宋_GB2312" w:hAnsi="仿宋_GB2312" w:eastAsia="仿宋_GB2312" w:cs="仿宋_GB2312"/>
          <w:color w:val="auto"/>
          <w:sz w:val="32"/>
          <w:szCs w:val="32"/>
        </w:rPr>
        <w:t>体系基本形成；</w:t>
      </w:r>
      <w:r>
        <w:rPr>
          <w:rFonts w:ascii="仿宋_GB2312" w:hAnsi="仿宋_GB2312" w:eastAsia="仿宋_GB2312" w:cs="仿宋_GB2312"/>
          <w:color w:val="auto"/>
          <w:sz w:val="32"/>
          <w:szCs w:val="32"/>
        </w:rPr>
        <w:t>科学精神在全社会广泛弘扬，崇尚创新的社会氛围日益浓厚，</w:t>
      </w:r>
      <w:r>
        <w:rPr>
          <w:rFonts w:hint="eastAsia" w:ascii="仿宋_GB2312" w:hAnsi="仿宋_GB2312" w:eastAsia="仿宋_GB2312" w:cs="仿宋_GB2312"/>
          <w:color w:val="auto"/>
          <w:sz w:val="32"/>
          <w:szCs w:val="32"/>
        </w:rPr>
        <w:t>社会文明程度明显提高，打造首都南部科学素质建设新高地。</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16" w:name="_Toc90836566"/>
      <w:bookmarkEnd w:id="16"/>
      <w:bookmarkStart w:id="17" w:name="_Toc1416"/>
      <w:r>
        <w:rPr>
          <w:rFonts w:hint="eastAsia" w:ascii="黑体" w:hAnsi="黑体" w:eastAsia="黑体" w:cs="仿宋_GB2312"/>
          <w:color w:val="auto"/>
          <w:sz w:val="32"/>
          <w:szCs w:val="32"/>
        </w:rPr>
        <w:t>三、提升行动</w:t>
      </w:r>
      <w:bookmarkEnd w:id="17"/>
    </w:p>
    <w:p>
      <w:pPr>
        <w:adjustRightInd w:val="0"/>
        <w:snapToGrid w:val="0"/>
        <w:spacing w:line="560" w:lineRule="exact"/>
        <w:ind w:firstLine="640" w:firstLineChars="200"/>
        <w:rPr>
          <w:rFonts w:ascii="仿宋_GB2312" w:hAnsi="仿宋_GB2312" w:eastAsia="仿宋_GB2312" w:cs="仿宋_GB2312"/>
          <w:color w:val="auto"/>
          <w:sz w:val="32"/>
          <w:szCs w:val="32"/>
        </w:rPr>
      </w:pPr>
      <w:bookmarkStart w:id="18" w:name="_Toc435819890"/>
      <w:bookmarkEnd w:id="18"/>
      <w:r>
        <w:rPr>
          <w:rFonts w:ascii="仿宋_GB2312" w:hAnsi="仿宋_GB2312" w:eastAsia="仿宋_GB2312" w:cs="仿宋_GB2312"/>
          <w:color w:val="auto"/>
          <w:sz w:val="32"/>
          <w:szCs w:val="32"/>
        </w:rPr>
        <w:t>重点围绕践行社会主义核心价值观，大力弘扬科学精神、培植科学家精神和工匠精神，培育科学思想和科学思维，养成文明、健康、绿色、环保的科学生活方式，提高劳动、生产、创新创造技能，提升分析判</w:t>
      </w:r>
      <w:r>
        <w:rPr>
          <w:rFonts w:hint="eastAsia" w:ascii="仿宋_GB2312" w:hAnsi="仿宋_GB2312" w:eastAsia="仿宋_GB2312" w:cs="仿宋_GB2312"/>
          <w:color w:val="auto"/>
          <w:sz w:val="32"/>
          <w:szCs w:val="32"/>
        </w:rPr>
        <w:t>断</w:t>
      </w:r>
      <w:r>
        <w:rPr>
          <w:rFonts w:ascii="仿宋_GB2312" w:hAnsi="仿宋_GB2312" w:eastAsia="仿宋_GB2312" w:cs="仿宋_GB2312"/>
          <w:color w:val="auto"/>
          <w:sz w:val="32"/>
          <w:szCs w:val="32"/>
        </w:rPr>
        <w:t>事物和解决实际问题的能力，在“十四五”时期着力针对</w:t>
      </w:r>
      <w:r>
        <w:rPr>
          <w:rFonts w:hint="eastAsia" w:ascii="仿宋_GB2312" w:hAnsi="仿宋_GB2312" w:eastAsia="仿宋_GB2312" w:cs="仿宋_GB2312"/>
          <w:color w:val="auto"/>
          <w:sz w:val="32"/>
          <w:szCs w:val="32"/>
        </w:rPr>
        <w:t>五</w:t>
      </w:r>
      <w:r>
        <w:rPr>
          <w:rFonts w:ascii="仿宋_GB2312" w:hAnsi="仿宋_GB2312" w:eastAsia="仿宋_GB2312" w:cs="仿宋_GB2312"/>
          <w:color w:val="auto"/>
          <w:sz w:val="32"/>
          <w:szCs w:val="32"/>
        </w:rPr>
        <w:t>类重点人群实施科学素质提升行动。</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19" w:name="_Toc90836567"/>
      <w:bookmarkEnd w:id="19"/>
      <w:bookmarkStart w:id="20" w:name="_Toc22917"/>
      <w:r>
        <w:rPr>
          <w:rFonts w:hint="eastAsia" w:ascii="黑体" w:hAnsi="黑体" w:eastAsia="黑体" w:cs="仿宋_GB2312"/>
          <w:color w:val="auto"/>
          <w:sz w:val="32"/>
          <w:szCs w:val="32"/>
        </w:rPr>
        <w:t>（一）青少年科学素质提升行动</w:t>
      </w:r>
      <w:bookmarkEnd w:id="20"/>
      <w:bookmarkStart w:id="21" w:name="_Toc435819891"/>
      <w:bookmarkEnd w:id="21"/>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以增强科学兴趣、培育科学思维为重点，</w:t>
      </w:r>
      <w:r>
        <w:rPr>
          <w:rFonts w:ascii="仿宋_GB2312" w:hAnsi="仿宋_GB2312" w:eastAsia="仿宋_GB2312" w:cs="仿宋_GB2312"/>
          <w:color w:val="auto"/>
          <w:sz w:val="32"/>
          <w:szCs w:val="32"/>
        </w:rPr>
        <w:t>激发青少年好奇心和想象力，</w:t>
      </w:r>
      <w:r>
        <w:rPr>
          <w:rFonts w:hint="eastAsia" w:ascii="仿宋_GB2312" w:hAnsi="仿宋_GB2312" w:eastAsia="仿宋_GB2312" w:cs="仿宋_GB2312"/>
          <w:color w:val="auto"/>
          <w:sz w:val="32"/>
          <w:szCs w:val="32"/>
        </w:rPr>
        <w:t>培养</w:t>
      </w:r>
      <w:r>
        <w:rPr>
          <w:rFonts w:ascii="仿宋_GB2312" w:hAnsi="仿宋_GB2312" w:eastAsia="仿宋_GB2312" w:cs="仿宋_GB2312"/>
          <w:color w:val="auto"/>
          <w:sz w:val="32"/>
          <w:szCs w:val="32"/>
        </w:rPr>
        <w:t>创新能力，</w:t>
      </w:r>
      <w:r>
        <w:rPr>
          <w:rFonts w:hint="eastAsia" w:ascii="仿宋_GB2312" w:hAnsi="仿宋_GB2312" w:eastAsia="仿宋_GB2312" w:cs="仿宋_GB2312"/>
          <w:color w:val="auto"/>
          <w:sz w:val="32"/>
          <w:szCs w:val="32"/>
        </w:rPr>
        <w:t>培育一批</w:t>
      </w:r>
      <w:r>
        <w:rPr>
          <w:rFonts w:ascii="仿宋_GB2312" w:hAnsi="仿宋_GB2312" w:eastAsia="仿宋_GB2312" w:cs="仿宋_GB2312"/>
          <w:color w:val="auto"/>
          <w:sz w:val="32"/>
          <w:szCs w:val="32"/>
        </w:rPr>
        <w:t>具备科学家潜质的青少年群体。</w:t>
      </w:r>
    </w:p>
    <w:p>
      <w:pPr>
        <w:spacing w:line="560" w:lineRule="exact"/>
        <w:ind w:firstLine="643" w:firstLineChars="200"/>
        <w:rPr>
          <w:rFonts w:ascii="仿宋_GB2312" w:hAnsi="仿宋_GB2312" w:eastAsia="仿宋_GB2312" w:cs="仿宋_GB2312"/>
          <w:color w:val="auto"/>
          <w:sz w:val="32"/>
          <w:szCs w:val="32"/>
        </w:rPr>
      </w:pPr>
      <w:bookmarkStart w:id="22" w:name="_Toc435819892"/>
      <w:bookmarkEnd w:id="22"/>
      <w:bookmarkStart w:id="23" w:name="_Toc91516027"/>
      <w:r>
        <w:rPr>
          <w:rFonts w:ascii="仿宋_GB2312" w:hAnsi="仿宋_GB2312" w:eastAsia="仿宋_GB2312" w:cs="仿宋_GB2312"/>
          <w:b/>
          <w:bCs/>
          <w:color w:val="auto"/>
          <w:sz w:val="32"/>
          <w:szCs w:val="32"/>
        </w:rPr>
        <w:t>——将科学精神贯穿于立德树人全链条。</w:t>
      </w:r>
      <w:r>
        <w:rPr>
          <w:rFonts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rPr>
        <w:t>中国</w:t>
      </w:r>
      <w:r>
        <w:rPr>
          <w:rFonts w:ascii="仿宋_GB2312" w:hAnsi="仿宋_GB2312" w:eastAsia="仿宋_GB2312" w:cs="仿宋_GB2312"/>
          <w:color w:val="auto"/>
          <w:sz w:val="32"/>
          <w:szCs w:val="32"/>
        </w:rPr>
        <w:t>科学家精神进校园</w:t>
      </w:r>
      <w:r>
        <w:rPr>
          <w:rFonts w:hint="eastAsia" w:ascii="仿宋_GB2312" w:hAnsi="仿宋_GB2312" w:eastAsia="仿宋_GB2312" w:cs="仿宋_GB2312"/>
          <w:color w:val="auto"/>
          <w:sz w:val="32"/>
          <w:szCs w:val="32"/>
        </w:rPr>
        <w:t>、院士专家进校园</w:t>
      </w:r>
      <w:r>
        <w:rPr>
          <w:rFonts w:ascii="仿宋_GB2312" w:hAnsi="仿宋_GB2312" w:eastAsia="仿宋_GB2312" w:cs="仿宋_GB2312"/>
          <w:color w:val="auto"/>
          <w:sz w:val="32"/>
          <w:szCs w:val="32"/>
        </w:rPr>
        <w:t>行动，</w:t>
      </w:r>
      <w:r>
        <w:rPr>
          <w:rFonts w:hint="eastAsia" w:ascii="仿宋_GB2312" w:hAnsi="仿宋_GB2312" w:eastAsia="仿宋_GB2312" w:cs="仿宋_GB2312"/>
          <w:color w:val="auto"/>
          <w:sz w:val="32"/>
          <w:szCs w:val="32"/>
        </w:rPr>
        <w:t>突出由“知识补课”向“价值引领”转变，</w:t>
      </w:r>
      <w:r>
        <w:rPr>
          <w:rFonts w:ascii="仿宋_GB2312" w:hAnsi="仿宋_GB2312" w:eastAsia="仿宋_GB2312" w:cs="仿宋_GB2312"/>
          <w:color w:val="auto"/>
          <w:sz w:val="32"/>
          <w:szCs w:val="32"/>
        </w:rPr>
        <w:t>将科学精神融入课堂教学和课外实践活动，将科学思想、科学</w:t>
      </w:r>
      <w:r>
        <w:rPr>
          <w:rFonts w:hint="eastAsia" w:ascii="仿宋_GB2312" w:hAnsi="仿宋_GB2312" w:eastAsia="仿宋_GB2312" w:cs="仿宋_GB2312"/>
          <w:color w:val="auto"/>
          <w:sz w:val="32"/>
          <w:szCs w:val="32"/>
        </w:rPr>
        <w:t>价值观</w:t>
      </w:r>
      <w:r>
        <w:rPr>
          <w:rFonts w:ascii="仿宋_GB2312" w:hAnsi="仿宋_GB2312" w:eastAsia="仿宋_GB2312" w:cs="仿宋_GB2312"/>
          <w:color w:val="auto"/>
          <w:sz w:val="32"/>
          <w:szCs w:val="32"/>
        </w:rPr>
        <w:t>融入科学教育当中，激励青少年树立投身建设科技强国的远大志向，</w:t>
      </w:r>
      <w:r>
        <w:rPr>
          <w:rFonts w:hint="eastAsia" w:ascii="仿宋_GB2312" w:hAnsi="仿宋_GB2312" w:eastAsia="仿宋_GB2312" w:cs="仿宋_GB2312"/>
          <w:color w:val="auto"/>
          <w:sz w:val="32"/>
          <w:szCs w:val="32"/>
        </w:rPr>
        <w:t>注重</w:t>
      </w:r>
      <w:r>
        <w:rPr>
          <w:rFonts w:ascii="仿宋_GB2312" w:hAnsi="仿宋_GB2312" w:eastAsia="仿宋_GB2312" w:cs="仿宋_GB2312"/>
          <w:color w:val="auto"/>
          <w:sz w:val="32"/>
          <w:szCs w:val="32"/>
        </w:rPr>
        <w:t>培养学生爱国情怀、社会责任感</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rPr>
        <w:t>意识、团队精神</w:t>
      </w:r>
      <w:r>
        <w:rPr>
          <w:rFonts w:ascii="仿宋_GB2312" w:hAnsi="仿宋_GB2312" w:eastAsia="仿宋_GB2312" w:cs="仿宋_GB2312"/>
          <w:color w:val="auto"/>
          <w:sz w:val="32"/>
          <w:szCs w:val="32"/>
        </w:rPr>
        <w:t>和实践能力。</w:t>
      </w:r>
      <w:bookmarkEnd w:id="23"/>
      <w:bookmarkStart w:id="24" w:name="_Toc91516028"/>
    </w:p>
    <w:p>
      <w:pPr>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——提升基础教育阶段科学教育水平。</w:t>
      </w:r>
      <w:r>
        <w:rPr>
          <w:rFonts w:hint="eastAsia" w:ascii="仿宋_GB2312" w:hAnsi="仿宋_GB2312" w:eastAsia="仿宋_GB2312" w:cs="仿宋_GB2312"/>
          <w:color w:val="auto"/>
          <w:sz w:val="32"/>
          <w:szCs w:val="32"/>
        </w:rPr>
        <w:t>加强</w:t>
      </w:r>
      <w:r>
        <w:rPr>
          <w:rFonts w:ascii="仿宋_GB2312" w:hAnsi="仿宋_GB2312" w:eastAsia="仿宋_GB2312" w:cs="仿宋_GB2312"/>
          <w:color w:val="auto"/>
          <w:sz w:val="32"/>
          <w:szCs w:val="32"/>
        </w:rPr>
        <w:t>大兴区中小学科技教育示范学校建设。</w:t>
      </w:r>
      <w:r>
        <w:rPr>
          <w:rFonts w:hint="eastAsia" w:ascii="仿宋_GB2312" w:hAnsi="仿宋_GB2312" w:eastAsia="仿宋_GB2312" w:cs="仿宋_GB2312"/>
          <w:color w:val="auto"/>
          <w:sz w:val="32"/>
          <w:szCs w:val="32"/>
        </w:rPr>
        <w:t>推进具有大兴特色的“三个课堂”、建设，实现“智慧校园”建设和信息化应用全覆盖</w:t>
      </w:r>
      <w:r>
        <w:rPr>
          <w:rFonts w:hint="eastAsia" w:ascii="仿宋_GB2312" w:hAnsi="等线" w:eastAsia="仿宋_GB2312" w:cs="仿宋_GB2312"/>
          <w:color w:val="auto"/>
          <w:sz w:val="32"/>
          <w:szCs w:val="32"/>
        </w:rPr>
        <w:t>。</w:t>
      </w:r>
      <w:r>
        <w:rPr>
          <w:rFonts w:hint="eastAsia" w:ascii="仿宋_GB2312" w:hAnsi="仿宋_GB2312" w:eastAsia="仿宋_GB2312" w:cs="仿宋_GB2312"/>
          <w:color w:val="auto"/>
          <w:sz w:val="32"/>
          <w:szCs w:val="32"/>
        </w:rPr>
        <w:t>组织开展高质量的科技体验、深度学习、科技创新竞赛等活动，加强实验教学，将实验教学作为课程体系的重要内容纳入学科教学基本规范</w:t>
      </w:r>
      <w:r>
        <w:rPr>
          <w:rFonts w:hint="eastAsia" w:ascii="仿宋_GB2312" w:hAnsi="等线" w:eastAsia="仿宋_GB2312" w:cs="仿宋_GB2312"/>
          <w:color w:val="auto"/>
          <w:sz w:val="32"/>
          <w:szCs w:val="32"/>
        </w:rPr>
        <w:t>，</w:t>
      </w:r>
      <w:r>
        <w:rPr>
          <w:rFonts w:hint="eastAsia" w:ascii="仿宋_GB2312" w:hAnsi="仿宋_GB2312" w:eastAsia="仿宋_GB2312" w:cs="仿宋_GB2312"/>
          <w:color w:val="auto"/>
          <w:sz w:val="32"/>
          <w:szCs w:val="32"/>
        </w:rPr>
        <w:t>推行场景式、体验式、沉浸式学习</w:t>
      </w:r>
      <w:r>
        <w:rPr>
          <w:rFonts w:hint="eastAsia" w:ascii="仿宋_GB2312" w:hAnsi="等线" w:eastAsia="仿宋_GB2312" w:cs="仿宋_GB2312"/>
          <w:color w:val="auto"/>
          <w:sz w:val="32"/>
          <w:szCs w:val="32"/>
        </w:rPr>
        <w:t>，</w:t>
      </w:r>
      <w:r>
        <w:rPr>
          <w:rFonts w:hint="eastAsia" w:ascii="仿宋_GB2312" w:hAnsi="仿宋_GB2312" w:eastAsia="仿宋_GB2312" w:cs="仿宋_GB2312"/>
          <w:color w:val="auto"/>
          <w:sz w:val="32"/>
          <w:szCs w:val="32"/>
        </w:rPr>
        <w:t>在教学改革当中激发求知欲，培养探索精神，提升分析和解决实际问题的能力。</w:t>
      </w:r>
    </w:p>
    <w:bookmarkEnd w:id="24"/>
    <w:p>
      <w:pPr>
        <w:spacing w:line="560" w:lineRule="exact"/>
        <w:ind w:firstLine="643" w:firstLineChars="200"/>
        <w:rPr>
          <w:rFonts w:ascii="仿宋_GB2312" w:hAnsi="仿宋_GB2312" w:eastAsia="仿宋_GB2312" w:cs="仿宋_GB2312"/>
          <w:color w:val="auto"/>
          <w:sz w:val="32"/>
          <w:szCs w:val="32"/>
        </w:rPr>
      </w:pPr>
      <w:bookmarkStart w:id="25" w:name="_Toc91516030"/>
      <w:r>
        <w:rPr>
          <w:rFonts w:ascii="仿宋_GB2312" w:hAnsi="仿宋_GB2312" w:eastAsia="仿宋_GB2312" w:cs="仿宋_GB2312"/>
          <w:b/>
          <w:bCs/>
          <w:color w:val="auto"/>
          <w:sz w:val="32"/>
          <w:szCs w:val="32"/>
        </w:rPr>
        <w:t>——实施科技创新后备人才培育计划。</w:t>
      </w:r>
      <w:r>
        <w:rPr>
          <w:rFonts w:hint="eastAsia" w:ascii="仿宋_GB2312" w:hAnsi="仿宋_GB2312" w:eastAsia="仿宋_GB2312" w:cs="仿宋_GB2312"/>
          <w:bCs/>
          <w:color w:val="auto"/>
          <w:sz w:val="32"/>
          <w:szCs w:val="32"/>
        </w:rPr>
        <w:t>探索</w:t>
      </w:r>
      <w:r>
        <w:rPr>
          <w:rFonts w:ascii="仿宋_GB2312" w:hAnsi="仿宋_GB2312" w:eastAsia="仿宋_GB2312" w:cs="仿宋_GB2312"/>
          <w:color w:val="auto"/>
          <w:sz w:val="32"/>
          <w:szCs w:val="32"/>
        </w:rPr>
        <w:t>多元</w:t>
      </w:r>
      <w:r>
        <w:rPr>
          <w:rFonts w:hint="eastAsia" w:ascii="仿宋_GB2312" w:hAnsi="仿宋_GB2312" w:eastAsia="仿宋_GB2312" w:cs="仿宋_GB2312"/>
          <w:bCs/>
          <w:color w:val="auto"/>
          <w:sz w:val="32"/>
          <w:szCs w:val="32"/>
        </w:rPr>
        <w:t>主体联合</w:t>
      </w:r>
      <w:r>
        <w:rPr>
          <w:rFonts w:ascii="仿宋_GB2312" w:hAnsi="仿宋_GB2312" w:eastAsia="仿宋_GB2312" w:cs="仿宋_GB2312"/>
          <w:color w:val="auto"/>
          <w:sz w:val="32"/>
          <w:szCs w:val="32"/>
        </w:rPr>
        <w:t>发现和培育</w:t>
      </w:r>
      <w:r>
        <w:rPr>
          <w:rFonts w:hint="eastAsia" w:ascii="仿宋_GB2312" w:hAnsi="仿宋_GB2312" w:eastAsia="仿宋_GB2312" w:cs="仿宋_GB2312"/>
          <w:bCs/>
          <w:color w:val="auto"/>
          <w:sz w:val="32"/>
          <w:szCs w:val="32"/>
        </w:rPr>
        <w:t>科技创新后备人才</w:t>
      </w:r>
      <w:r>
        <w:rPr>
          <w:rFonts w:ascii="仿宋_GB2312" w:hAnsi="仿宋_GB2312" w:eastAsia="仿宋_GB2312" w:cs="仿宋_GB2312"/>
          <w:color w:val="auto"/>
          <w:sz w:val="32"/>
          <w:szCs w:val="32"/>
        </w:rPr>
        <w:t>机制，</w:t>
      </w:r>
      <w:r>
        <w:rPr>
          <w:rFonts w:hint="eastAsia" w:ascii="仿宋_GB2312" w:hAnsi="仿宋_GB2312" w:eastAsia="仿宋_GB2312" w:cs="仿宋_GB2312"/>
          <w:bCs/>
          <w:color w:val="auto"/>
          <w:sz w:val="32"/>
          <w:szCs w:val="32"/>
        </w:rPr>
        <w:t>形成面向创新应用</w:t>
      </w:r>
      <w:r>
        <w:rPr>
          <w:rFonts w:ascii="仿宋_GB2312" w:hAnsi="仿宋_GB2312" w:eastAsia="仿宋_GB2312" w:cs="仿宋_GB2312"/>
          <w:color w:val="auto"/>
          <w:sz w:val="32"/>
          <w:szCs w:val="32"/>
        </w:rPr>
        <w:t>从基础教育到高等教育的科技创新后备人才贯通培养模式。建立中小学与高等学校、科研院所联合发现和培养中小学生拔尖创新人才的有效模式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鼓励普通高中与大学或教师合作探索创新人才培养途径</w:t>
      </w:r>
      <w:r>
        <w:rPr>
          <w:rFonts w:hint="eastAsia" w:ascii="仿宋_GB2312" w:hAnsi="仿宋_GB2312" w:eastAsia="仿宋_GB2312" w:cs="仿宋_GB2312"/>
          <w:color w:val="auto"/>
          <w:sz w:val="32"/>
          <w:szCs w:val="32"/>
        </w:rPr>
        <w:t>；支持高校与企业围绕重点产业人才需求开展创新人才培养。实施“远航计划”之大兴区青少年科学素养提升工程，以“展翅的雄鹰”科技品牌活动为载体，以科技重点项目为基础，建立金字塔型科技“百团”构架。强化与北京中小学生科技创新学院合作关系，深度参与“翱翔计划”。</w:t>
      </w:r>
      <w:bookmarkEnd w:id="25"/>
      <w:r>
        <w:rPr>
          <w:rFonts w:ascii="仿宋_GB2312" w:hAnsi="仿宋_GB2312" w:eastAsia="仿宋_GB2312" w:cs="仿宋_GB2312"/>
          <w:color w:val="auto"/>
          <w:sz w:val="32"/>
          <w:szCs w:val="32"/>
        </w:rPr>
        <w:t>鼓励驻区高校参与北京高校青年英才计划和“雨燕计划”,支持有条件的高等院校和科研院所建设青年英才培养基地。</w:t>
      </w:r>
    </w:p>
    <w:p>
      <w:pPr>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实施助力“双减”科普专项行动。</w:t>
      </w:r>
      <w:r>
        <w:rPr>
          <w:rFonts w:hint="eastAsia" w:ascii="仿宋_GB2312" w:hAnsi="仿宋_GB2312" w:eastAsia="仿宋_GB2312" w:cs="仿宋_GB2312"/>
          <w:color w:val="auto"/>
          <w:sz w:val="32"/>
          <w:szCs w:val="32"/>
        </w:rPr>
        <w:t>通过开放一批科普教育基地，组织一批科普志愿者、征集一批优质科教资源、搭建数字化服务平台，多渠道多形式为学校提供科普服务。推进中小学生科技教育特色的综合活动中心、活动基地（场所）建设，建设国际中小学生综合实践基地</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充分发挥科协组织的平台优势，探索1+N+X模式（1科协+N社会资源+X学校），承接市科协下沉科教资源、</w:t>
      </w:r>
      <w:r>
        <w:rPr>
          <w:rFonts w:ascii="仿宋_GB2312" w:hAnsi="仿宋_GB2312" w:eastAsia="仿宋_GB2312" w:cs="仿宋_GB2312"/>
          <w:color w:val="auto"/>
          <w:sz w:val="32"/>
          <w:szCs w:val="32"/>
        </w:rPr>
        <w:t>整合</w:t>
      </w:r>
      <w:r>
        <w:rPr>
          <w:rFonts w:hint="eastAsia" w:ascii="仿宋_GB2312" w:hAnsi="仿宋_GB2312" w:eastAsia="仿宋_GB2312" w:cs="仿宋_GB2312"/>
          <w:color w:val="auto"/>
          <w:sz w:val="32"/>
          <w:szCs w:val="32"/>
        </w:rPr>
        <w:t>各类</w:t>
      </w:r>
      <w:r>
        <w:rPr>
          <w:rFonts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rPr>
        <w:t>和场所</w:t>
      </w:r>
      <w:r>
        <w:rPr>
          <w:rFonts w:ascii="仿宋_GB2312" w:hAnsi="仿宋_GB2312" w:eastAsia="仿宋_GB2312" w:cs="仿宋_GB2312"/>
          <w:color w:val="auto"/>
          <w:sz w:val="32"/>
          <w:szCs w:val="32"/>
        </w:rPr>
        <w:t>，搭建供需精准对接的</w:t>
      </w:r>
      <w:r>
        <w:rPr>
          <w:rFonts w:hint="eastAsia" w:ascii="仿宋_GB2312" w:hAnsi="仿宋_GB2312" w:eastAsia="仿宋_GB2312" w:cs="仿宋_GB2312"/>
          <w:color w:val="auto"/>
          <w:sz w:val="32"/>
          <w:szCs w:val="32"/>
        </w:rPr>
        <w:t>数字化</w:t>
      </w:r>
      <w:r>
        <w:rPr>
          <w:rFonts w:ascii="仿宋_GB2312" w:hAnsi="仿宋_GB2312" w:eastAsia="仿宋_GB2312" w:cs="仿宋_GB2312"/>
          <w:color w:val="auto"/>
          <w:sz w:val="32"/>
          <w:szCs w:val="32"/>
        </w:rPr>
        <w:t>服务平台，</w:t>
      </w:r>
      <w:r>
        <w:rPr>
          <w:rFonts w:hint="eastAsia" w:ascii="仿宋_GB2312" w:hAnsi="仿宋_GB2312" w:eastAsia="仿宋_GB2312" w:cs="仿宋_GB2312"/>
          <w:color w:val="auto"/>
          <w:sz w:val="32"/>
          <w:szCs w:val="32"/>
        </w:rPr>
        <w:t>推动开展科普教育活动，鼓励院士、专家、科技工作者及大学生科普志愿者进校园，</w:t>
      </w:r>
      <w:r>
        <w:rPr>
          <w:rFonts w:ascii="仿宋_GB2312" w:hAnsi="仿宋_GB2312" w:eastAsia="仿宋_GB2312" w:cs="仿宋_GB2312"/>
          <w:color w:val="auto"/>
          <w:sz w:val="32"/>
          <w:szCs w:val="32"/>
        </w:rPr>
        <w:t>形成</w:t>
      </w:r>
      <w:r>
        <w:rPr>
          <w:rFonts w:hint="eastAsia" w:ascii="仿宋_GB2312" w:hAnsi="仿宋_GB2312" w:eastAsia="仿宋_GB2312" w:cs="仿宋_GB2312"/>
          <w:color w:val="auto"/>
          <w:sz w:val="32"/>
          <w:szCs w:val="32"/>
        </w:rPr>
        <w:t>中小学校科教需求与社会资源相互衔接的长效机制，创新中小学校科教供给新模式。</w:t>
      </w:r>
    </w:p>
    <w:p>
      <w:pPr>
        <w:spacing w:line="560" w:lineRule="exact"/>
        <w:ind w:firstLine="643" w:firstLineChars="200"/>
        <w:textAlignment w:val="baseline"/>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——实施教师科学素质提升工程。</w:t>
      </w:r>
      <w:r>
        <w:rPr>
          <w:rFonts w:hint="eastAsia" w:ascii="仿宋_GB2312" w:hAnsi="仿宋_GB2312" w:eastAsia="仿宋_GB2312" w:cs="仿宋_GB2312"/>
          <w:color w:val="auto"/>
          <w:sz w:val="32"/>
          <w:szCs w:val="32"/>
        </w:rPr>
        <w:t>提升教师运用新技术的能力和水平，推动教师主动适应信息化、人工智能等技术革新</w:t>
      </w:r>
      <w:r>
        <w:rPr>
          <w:rFonts w:hint="eastAsia" w:ascii="仿宋_GB2312" w:hAnsi="等线" w:eastAsia="仿宋_GB2312" w:cs="仿宋_GB2312"/>
          <w:color w:val="auto"/>
          <w:sz w:val="32"/>
          <w:szCs w:val="32"/>
        </w:rPr>
        <w:t>，</w:t>
      </w:r>
      <w:r>
        <w:rPr>
          <w:rFonts w:hint="eastAsia" w:ascii="仿宋_GB2312" w:hAnsi="仿宋_GB2312" w:eastAsia="仿宋_GB2312" w:cs="仿宋_GB2312"/>
          <w:color w:val="auto"/>
          <w:sz w:val="32"/>
          <w:szCs w:val="32"/>
        </w:rPr>
        <w:t>促进共享优质网络科技教育资源。建</w:t>
      </w:r>
      <w:r>
        <w:rPr>
          <w:rFonts w:hint="eastAsia" w:ascii="仿宋_GB2312" w:hAnsi="宋体" w:eastAsia="仿宋_GB2312" w:cs="宋体"/>
          <w:color w:val="auto"/>
          <w:sz w:val="32"/>
          <w:szCs w:val="32"/>
        </w:rPr>
        <w:t>立科技专家工作室，对接专业院所，引进专家资源，利用外引与内培的形式，通过研究课题、实践指导、评先推优等形式提升科技教师队伍水平</w:t>
      </w:r>
      <w:r>
        <w:rPr>
          <w:rFonts w:hint="eastAsia" w:ascii="仿宋_GB2312" w:hAnsi="仿宋_GB2312" w:eastAsia="仿宋_GB2312" w:cs="仿宋_GB2312"/>
          <w:color w:val="auto"/>
          <w:sz w:val="32"/>
          <w:szCs w:val="32"/>
        </w:rPr>
        <w:t>。依托“远航计划”，评选科技教育工作先进校、优秀科技教育工作管理者、优秀科技教育辅导教师等，激励区科技教育工作者高质量成长。</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26" w:name="_Toc90836568"/>
      <w:bookmarkEnd w:id="26"/>
      <w:bookmarkStart w:id="27" w:name="_Toc29395"/>
      <w:bookmarkStart w:id="28" w:name="_Toc435819893"/>
      <w:r>
        <w:rPr>
          <w:rFonts w:hint="eastAsia" w:ascii="黑体" w:hAnsi="黑体" w:eastAsia="黑体" w:cs="仿宋_GB2312"/>
          <w:color w:val="auto"/>
          <w:sz w:val="32"/>
          <w:szCs w:val="32"/>
        </w:rPr>
        <w:t>（二）农民科学素质提升行动</w:t>
      </w:r>
      <w:bookmarkEnd w:id="27"/>
      <w:bookmarkEnd w:id="28"/>
    </w:p>
    <w:p>
      <w:pPr>
        <w:adjustRightInd w:val="0"/>
        <w:snapToGrid w:val="0"/>
        <w:spacing w:line="560" w:lineRule="exact"/>
        <w:ind w:firstLine="640" w:firstLineChars="200"/>
        <w:rPr>
          <w:rFonts w:ascii="仿宋_GB2312" w:hAnsi="仿宋_GB2312" w:eastAsia="仿宋_GB2312" w:cs="仿宋_GB2312"/>
          <w:color w:val="auto"/>
          <w:sz w:val="32"/>
          <w:szCs w:val="32"/>
        </w:rPr>
      </w:pPr>
      <w:bookmarkStart w:id="29" w:name="_Toc65067623"/>
      <w:bookmarkEnd w:id="29"/>
      <w:bookmarkStart w:id="30" w:name="_Toc62810473"/>
      <w:r>
        <w:rPr>
          <w:rFonts w:ascii="仿宋_GB2312" w:hAnsi="仿宋_GB2312" w:eastAsia="仿宋_GB2312" w:cs="仿宋_GB2312"/>
          <w:color w:val="auto"/>
          <w:sz w:val="32"/>
          <w:szCs w:val="32"/>
        </w:rPr>
        <w:t>以提升科技文化素质为重点</w:t>
      </w:r>
      <w:bookmarkEnd w:id="30"/>
      <w:r>
        <w:rPr>
          <w:rFonts w:ascii="仿宋_GB2312" w:hAnsi="仿宋_GB2312" w:eastAsia="仿宋_GB2312" w:cs="仿宋_GB2312"/>
          <w:color w:val="auto"/>
          <w:sz w:val="32"/>
          <w:szCs w:val="32"/>
        </w:rPr>
        <w:t>，提高农民文明生活</w:t>
      </w:r>
      <w:r>
        <w:rPr>
          <w:rFonts w:hint="eastAsia" w:ascii="仿宋_GB2312" w:hAnsi="仿宋_GB2312" w:eastAsia="仿宋_GB2312" w:cs="仿宋_GB2312"/>
          <w:color w:val="auto"/>
          <w:sz w:val="32"/>
          <w:szCs w:val="32"/>
        </w:rPr>
        <w:t>和科学生产</w:t>
      </w:r>
      <w:r>
        <w:rPr>
          <w:rFonts w:ascii="仿宋_GB2312" w:hAnsi="仿宋_GB2312" w:eastAsia="仿宋_GB2312" w:cs="仿宋_GB2312"/>
          <w:color w:val="auto"/>
          <w:sz w:val="32"/>
          <w:szCs w:val="32"/>
        </w:rPr>
        <w:t>的能力</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造就一支适应农业农村现代化发展要求的高素质农民队伍</w:t>
      </w:r>
      <w:r>
        <w:rPr>
          <w:rFonts w:hint="eastAsia" w:ascii="仿宋_GB2312" w:hAnsi="仿宋_GB2312" w:eastAsia="仿宋_GB2312" w:cs="仿宋_GB2312"/>
          <w:color w:val="auto"/>
          <w:sz w:val="32"/>
          <w:szCs w:val="32"/>
        </w:rPr>
        <w:t>，助力乡村振兴</w:t>
      </w:r>
      <w:r>
        <w:rPr>
          <w:rFonts w:ascii="仿宋_GB2312" w:hAnsi="仿宋_GB2312" w:eastAsia="仿宋_GB2312" w:cs="仿宋_GB2312"/>
          <w:color w:val="auto"/>
          <w:sz w:val="32"/>
          <w:szCs w:val="32"/>
        </w:rPr>
        <w:t>。</w:t>
      </w:r>
      <w:bookmarkStart w:id="31" w:name="_Toc91516032"/>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——树立科学理性的思想观念。</w:t>
      </w:r>
      <w:r>
        <w:rPr>
          <w:rFonts w:hint="eastAsia" w:ascii="仿宋_GB2312" w:hAnsi="仿宋_GB2312" w:eastAsia="仿宋_GB2312" w:cs="仿宋_GB2312"/>
          <w:bCs/>
          <w:color w:val="auto"/>
          <w:sz w:val="32"/>
          <w:szCs w:val="32"/>
        </w:rPr>
        <w:t>重点围绕生态环境保护、卫生健康、移风易俗等，开展</w:t>
      </w:r>
      <w:r>
        <w:rPr>
          <w:rFonts w:ascii="仿宋_GB2312" w:hAnsi="仿宋_GB2312" w:eastAsia="仿宋_GB2312" w:cs="仿宋_GB2312"/>
          <w:bCs/>
          <w:color w:val="auto"/>
          <w:sz w:val="32"/>
          <w:szCs w:val="32"/>
        </w:rPr>
        <w:t>文化科技卫生“三下乡”</w:t>
      </w:r>
      <w:r>
        <w:rPr>
          <w:rFonts w:hint="eastAsia" w:ascii="仿宋_GB2312" w:hAnsi="仿宋_GB2312" w:eastAsia="仿宋_GB2312" w:cs="仿宋_GB2312"/>
          <w:bCs/>
          <w:color w:val="auto"/>
          <w:sz w:val="32"/>
          <w:szCs w:val="32"/>
        </w:rPr>
        <w:t>、农民科学素质网络知识竞赛等活动，普及科学常识、宣传疫情防控与疫苗接种、防灾避险等科学知识，倡导文明新风。</w:t>
      </w:r>
      <w:bookmarkEnd w:id="31"/>
      <w:bookmarkStart w:id="32" w:name="_Toc91516033"/>
    </w:p>
    <w:p>
      <w:pPr>
        <w:spacing w:line="560" w:lineRule="exact"/>
        <w:ind w:firstLine="643" w:firstLineChars="200"/>
        <w:rPr>
          <w:rFonts w:ascii="CESI仿宋-GB2312" w:hAnsi="CESI仿宋-GB2312" w:eastAsia="CESI仿宋-GB2312" w:cs="CESI仿宋-GB2312"/>
          <w:color w:val="auto"/>
          <w:sz w:val="32"/>
          <w:szCs w:val="32"/>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实施高素质农民培育计划</w:t>
      </w:r>
      <w:r>
        <w:rPr>
          <w:rFonts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聚焦</w:t>
      </w:r>
      <w:r>
        <w:rPr>
          <w:rFonts w:ascii="仿宋_GB2312" w:hAnsi="仿宋_GB2312" w:eastAsia="仿宋_GB2312" w:cs="仿宋_GB2312"/>
          <w:color w:val="auto"/>
          <w:sz w:val="32"/>
          <w:szCs w:val="32"/>
        </w:rPr>
        <w:t>高效设施农业、数字农业领域，实施</w:t>
      </w:r>
      <w:r>
        <w:rPr>
          <w:rFonts w:hint="eastAsia" w:ascii="仿宋_GB2312" w:hAnsi="仿宋_GB2312" w:eastAsia="仿宋_GB2312" w:cs="仿宋_GB2312"/>
          <w:color w:val="auto"/>
          <w:sz w:val="32"/>
          <w:szCs w:val="32"/>
        </w:rPr>
        <w:t>农村实用带头人等培养计划，培育优秀创业项目，加强创新实训基地、数字化平台建设，提升全科农技人员服务能力</w:t>
      </w:r>
      <w:r>
        <w:rPr>
          <w:rFonts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rPr>
        <w:t>以南九镇为重点，</w:t>
      </w:r>
      <w:r>
        <w:rPr>
          <w:rFonts w:ascii="仿宋_GB2312" w:hAnsi="仿宋_GB2312" w:eastAsia="仿宋_GB2312" w:cs="仿宋_GB2312"/>
          <w:bCs/>
          <w:color w:val="auto"/>
          <w:sz w:val="32"/>
          <w:szCs w:val="32"/>
        </w:rPr>
        <w:t>对新型农业</w:t>
      </w:r>
      <w:r>
        <w:rPr>
          <w:rFonts w:hint="eastAsia" w:ascii="仿宋_GB2312" w:hAnsi="仿宋_GB2312" w:eastAsia="仿宋_GB2312" w:cs="仿宋_GB2312"/>
          <w:bCs/>
          <w:color w:val="auto"/>
          <w:sz w:val="32"/>
          <w:szCs w:val="32"/>
        </w:rPr>
        <w:t>生产</w:t>
      </w:r>
      <w:r>
        <w:rPr>
          <w:rFonts w:ascii="仿宋_GB2312" w:hAnsi="仿宋_GB2312" w:eastAsia="仿宋_GB2312" w:cs="仿宋_GB2312"/>
          <w:bCs/>
          <w:color w:val="auto"/>
          <w:sz w:val="32"/>
          <w:szCs w:val="32"/>
        </w:rPr>
        <w:t>经营主体开展</w:t>
      </w:r>
      <w:r>
        <w:rPr>
          <w:rFonts w:hint="eastAsia" w:ascii="仿宋_GB2312" w:hAnsi="仿宋_GB2312" w:eastAsia="仿宋_GB2312" w:cs="仿宋_GB2312"/>
          <w:bCs/>
          <w:color w:val="auto"/>
          <w:sz w:val="32"/>
          <w:szCs w:val="32"/>
        </w:rPr>
        <w:t>农民</w:t>
      </w:r>
      <w:r>
        <w:rPr>
          <w:rFonts w:hint="eastAsia" w:ascii="仿宋_GB2312" w:hAnsi="仿宋_GB2312" w:eastAsia="仿宋_GB2312" w:cs="仿宋_GB2312"/>
          <w:color w:val="auto"/>
          <w:sz w:val="32"/>
          <w:szCs w:val="32"/>
        </w:rPr>
        <w:t>实用技术提升培训，提升农业主体生产经营能力</w:t>
      </w:r>
      <w:r>
        <w:rPr>
          <w:rFonts w:ascii="仿宋_GB2312" w:hAnsi="仿宋_GB2312" w:eastAsia="仿宋_GB2312" w:cs="仿宋_GB2312"/>
          <w:color w:val="auto"/>
          <w:sz w:val="32"/>
          <w:szCs w:val="32"/>
        </w:rPr>
        <w:t>。加强农村电商人才培育，依托电子商务公共服务平台</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rPr>
        <w:t>国际化销售</w:t>
      </w:r>
      <w:r>
        <w:rPr>
          <w:rFonts w:ascii="仿宋_GB2312" w:hAnsi="仿宋_GB2312" w:eastAsia="仿宋_GB2312" w:cs="仿宋_GB2312"/>
          <w:color w:val="auto"/>
          <w:sz w:val="32"/>
          <w:szCs w:val="32"/>
        </w:rPr>
        <w:t>能力。深</w:t>
      </w:r>
      <w:r>
        <w:rPr>
          <w:rFonts w:hint="eastAsia" w:ascii="仿宋_GB2312" w:hAnsi="仿宋_GB2312" w:eastAsia="仿宋_GB2312" w:cs="仿宋_GB2312"/>
          <w:color w:val="auto"/>
          <w:sz w:val="32"/>
          <w:szCs w:val="32"/>
        </w:rPr>
        <w:t>入实施</w:t>
      </w:r>
      <w:r>
        <w:rPr>
          <w:rFonts w:ascii="仿宋_GB2312" w:hAnsi="仿宋_GB2312" w:eastAsia="仿宋_GB2312" w:cs="仿宋_GB2312"/>
          <w:color w:val="auto"/>
          <w:sz w:val="32"/>
          <w:szCs w:val="32"/>
        </w:rPr>
        <w:t>“乡村振兴巾帼行动”</w:t>
      </w:r>
      <w:r>
        <w:rPr>
          <w:rFonts w:hint="eastAsia" w:ascii="仿宋_GB2312" w:hAnsi="仿宋_GB2312" w:eastAsia="仿宋_GB2312" w:cs="仿宋_GB2312"/>
          <w:color w:val="auto"/>
          <w:sz w:val="32"/>
          <w:szCs w:val="32"/>
        </w:rPr>
        <w:t>，加强对农村女性致富带头人、农村女性实用人才和职业女农民的培训，提升农村妇女群体的可持续发展能力。</w:t>
      </w:r>
      <w:r>
        <w:rPr>
          <w:rFonts w:hint="eastAsia" w:ascii="仿宋_GB2312" w:hAnsi="仿宋" w:eastAsia="仿宋_GB2312" w:cs="Times New Roman"/>
          <w:color w:val="auto"/>
          <w:sz w:val="32"/>
          <w:szCs w:val="32"/>
        </w:rPr>
        <w:t>加强农村残疾人实用技术培训</w:t>
      </w:r>
      <w:r>
        <w:rPr>
          <w:rFonts w:hint="eastAsia" w:ascii="仿宋_GB2312" w:hAnsi="宋体" w:eastAsia="仿宋_GB2312" w:cs="Times New Roman"/>
          <w:color w:val="auto"/>
          <w:sz w:val="32"/>
          <w:szCs w:val="32"/>
        </w:rPr>
        <w:t>。</w:t>
      </w:r>
      <w:bookmarkEnd w:id="32"/>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实施</w:t>
      </w:r>
      <w:r>
        <w:rPr>
          <w:rFonts w:ascii="仿宋_GB2312" w:hAnsi="仿宋_GB2312" w:eastAsia="仿宋_GB2312" w:cs="仿宋_GB2312"/>
          <w:b/>
          <w:bCs/>
          <w:color w:val="auto"/>
          <w:sz w:val="32"/>
          <w:szCs w:val="32"/>
        </w:rPr>
        <w:t>乡村振兴科技支撑行动。</w:t>
      </w:r>
      <w:r>
        <w:rPr>
          <w:rFonts w:hint="eastAsia" w:ascii="仿宋_GB2312" w:hAnsi="仿宋_GB2312" w:eastAsia="仿宋_GB2312" w:cs="仿宋_GB2312"/>
          <w:color w:val="auto"/>
          <w:sz w:val="32"/>
          <w:szCs w:val="32"/>
        </w:rPr>
        <w:t>依托创新团队、科技示范基地等，做好农业新品种、新技术推广工作，培养带动一批农业科技示范主体。强化农业农村科技人才引入，</w:t>
      </w:r>
      <w:r>
        <w:rPr>
          <w:rFonts w:ascii="仿宋_GB2312" w:hAnsi="仿宋_GB2312" w:eastAsia="仿宋_GB2312" w:cs="仿宋_GB2312"/>
          <w:color w:val="auto"/>
          <w:sz w:val="32"/>
          <w:szCs w:val="32"/>
        </w:rPr>
        <w:t>引导科研院所、高等学校开展专家服务基层活动</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支持农业企业联合科研院所、高等学校建设产学研用协同创新基地，培育科技创新人才。</w:t>
      </w:r>
      <w:r>
        <w:rPr>
          <w:rFonts w:hint="eastAsia" w:ascii="仿宋_GB2312" w:hAnsi="仿宋_GB2312" w:eastAsia="仿宋_GB2312" w:cs="仿宋_GB2312"/>
          <w:color w:val="auto"/>
          <w:sz w:val="32"/>
          <w:szCs w:val="32"/>
        </w:rPr>
        <w:t>结合美丽乡村、</w:t>
      </w:r>
      <w:r>
        <w:rPr>
          <w:rFonts w:hint="eastAsia" w:ascii="仿宋_GB2312" w:hAnsi="宋体" w:eastAsia="仿宋_GB2312" w:cs="仿宋_GB2312"/>
          <w:color w:val="auto"/>
          <w:sz w:val="32"/>
          <w:szCs w:val="32"/>
        </w:rPr>
        <w:t>新型农村社区建设和乡村旅游业，发展农业科技、科普示范基地，发挥其辐射带动作用</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33" w:name="_Toc90836569"/>
      <w:bookmarkEnd w:id="33"/>
      <w:bookmarkStart w:id="34" w:name="_Toc5769"/>
      <w:r>
        <w:rPr>
          <w:rFonts w:hint="eastAsia" w:ascii="黑体" w:hAnsi="黑体" w:eastAsia="黑体" w:cs="仿宋_GB2312"/>
          <w:color w:val="auto"/>
          <w:sz w:val="32"/>
          <w:szCs w:val="32"/>
        </w:rPr>
        <w:t>（三）产业工人科学素质提升行动</w:t>
      </w:r>
      <w:bookmarkEnd w:id="34"/>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以提升技能素质为重点，提高产业工人职业技能和创新能力，打造一支有理想守信念、懂技术会创新、敢担当讲奉献的高素质产业工人队伍，更好服务大兴产业高质量发展。</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——开展理想信念和职业精神宣传教育。</w:t>
      </w:r>
      <w:r>
        <w:rPr>
          <w:rFonts w:hint="eastAsia" w:ascii="仿宋_GB2312" w:hAnsi="仿宋_GB2312" w:eastAsia="仿宋_GB2312" w:cs="仿宋_GB2312"/>
          <w:color w:val="auto"/>
          <w:sz w:val="32"/>
          <w:szCs w:val="32"/>
        </w:rPr>
        <w:t>组织参加“中国梦·劳动美”、最美职工、巾帼建功等活动，大力弘扬劳模精神、劳动精神、工匠精神，营造劳动光荣的社会风尚、精益求精的敬业风气和勇于创新的文化氛围。</w:t>
      </w:r>
      <w:r>
        <w:rPr>
          <w:rFonts w:ascii="仿宋_GB2312" w:hAnsi="仿宋_GB2312" w:eastAsia="仿宋_GB2312" w:cs="仿宋_GB2312"/>
          <w:color w:val="auto"/>
          <w:sz w:val="32"/>
          <w:szCs w:val="32"/>
        </w:rPr>
        <w:t>职业学校以实习实训课为主要载体开展劳动教育，</w:t>
      </w:r>
      <w:r>
        <w:rPr>
          <w:rFonts w:hint="eastAsia" w:ascii="仿宋_GB2312" w:hAnsi="仿宋_GB2312" w:eastAsia="仿宋_GB2312" w:cs="仿宋_GB2312"/>
          <w:color w:val="auto"/>
          <w:sz w:val="32"/>
          <w:szCs w:val="32"/>
        </w:rPr>
        <w:t>包括</w:t>
      </w:r>
      <w:r>
        <w:rPr>
          <w:rFonts w:ascii="仿宋_GB2312" w:hAnsi="仿宋_GB2312" w:eastAsia="仿宋_GB2312" w:cs="仿宋_GB2312"/>
          <w:color w:val="auto"/>
          <w:sz w:val="32"/>
          <w:szCs w:val="32"/>
        </w:rPr>
        <w:t>劳动精神、劳模精神、工匠精神</w:t>
      </w:r>
      <w:r>
        <w:rPr>
          <w:rFonts w:hint="eastAsia" w:ascii="仿宋_GB2312" w:hAnsi="仿宋_GB2312" w:eastAsia="仿宋_GB2312" w:cs="仿宋_GB2312"/>
          <w:color w:val="auto"/>
          <w:sz w:val="32"/>
          <w:szCs w:val="32"/>
        </w:rPr>
        <w:t>等</w:t>
      </w:r>
      <w:r>
        <w:rPr>
          <w:rFonts w:ascii="仿宋_GB2312" w:hAnsi="仿宋_GB2312" w:eastAsia="仿宋_GB2312" w:cs="仿宋_GB2312"/>
          <w:color w:val="auto"/>
          <w:sz w:val="32"/>
          <w:szCs w:val="32"/>
        </w:rPr>
        <w:t>专题教育。</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实施</w:t>
      </w:r>
      <w:r>
        <w:rPr>
          <w:rFonts w:ascii="仿宋_GB2312" w:hAnsi="仿宋_GB2312" w:eastAsia="仿宋_GB2312" w:cs="仿宋_GB2312"/>
          <w:b/>
          <w:bCs/>
          <w:color w:val="auto"/>
          <w:sz w:val="32"/>
          <w:szCs w:val="32"/>
        </w:rPr>
        <w:t>技能</w:t>
      </w:r>
      <w:r>
        <w:rPr>
          <w:rFonts w:hint="eastAsia" w:ascii="仿宋_GB2312" w:hAnsi="仿宋_GB2312" w:eastAsia="仿宋_GB2312" w:cs="仿宋_GB2312"/>
          <w:b/>
          <w:bCs/>
          <w:color w:val="auto"/>
          <w:sz w:val="32"/>
          <w:szCs w:val="32"/>
        </w:rPr>
        <w:t>大兴</w:t>
      </w:r>
      <w:r>
        <w:rPr>
          <w:rFonts w:ascii="仿宋_GB2312" w:hAnsi="仿宋_GB2312" w:eastAsia="仿宋_GB2312" w:cs="仿宋_GB2312"/>
          <w:b/>
          <w:bCs/>
          <w:color w:val="auto"/>
          <w:sz w:val="32"/>
          <w:szCs w:val="32"/>
        </w:rPr>
        <w:t>创新行动。</w:t>
      </w:r>
      <w:r>
        <w:rPr>
          <w:rFonts w:ascii="仿宋_GB2312" w:hAnsi="仿宋_GB2312" w:eastAsia="仿宋_GB2312" w:cs="仿宋_GB2312"/>
          <w:color w:val="auto"/>
          <w:sz w:val="32"/>
          <w:szCs w:val="32"/>
        </w:rPr>
        <w:t>积极参加北京大工匠、创新工匠等先进典型</w:t>
      </w:r>
      <w:r>
        <w:rPr>
          <w:rFonts w:hint="eastAsia" w:ascii="仿宋_GB2312" w:hAnsi="仿宋_GB2312" w:eastAsia="仿宋_GB2312" w:cs="仿宋_GB2312"/>
          <w:color w:val="auto"/>
          <w:sz w:val="32"/>
          <w:szCs w:val="32"/>
        </w:rPr>
        <w:t>评选</w:t>
      </w:r>
      <w:r>
        <w:rPr>
          <w:rFonts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rPr>
        <w:t>，组织开展</w:t>
      </w:r>
      <w:r>
        <w:rPr>
          <w:rFonts w:ascii="仿宋_GB2312" w:hAnsi="仿宋_GB2312" w:eastAsia="仿宋_GB2312" w:cs="仿宋_GB2312"/>
          <w:color w:val="auto"/>
          <w:sz w:val="32"/>
          <w:szCs w:val="32"/>
        </w:rPr>
        <w:t>多层级、多行业、多工种的劳动技能竞赛</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科学素质知识竞</w:t>
      </w:r>
      <w:r>
        <w:rPr>
          <w:rFonts w:hint="eastAsia" w:ascii="仿宋_GB2312" w:hAnsi="仿宋_GB2312" w:eastAsia="仿宋_GB2312" w:cs="仿宋_GB2312"/>
          <w:color w:val="auto"/>
          <w:sz w:val="32"/>
          <w:szCs w:val="32"/>
        </w:rPr>
        <w:t>赛，以及</w:t>
      </w:r>
      <w:r>
        <w:rPr>
          <w:rFonts w:ascii="仿宋_GB2312" w:hAnsi="仿宋_GB2312" w:eastAsia="仿宋_GB2312" w:cs="仿宋_GB2312"/>
          <w:color w:val="auto"/>
          <w:sz w:val="32"/>
          <w:szCs w:val="32"/>
        </w:rPr>
        <w:t>“五小”等群众性创新活动</w:t>
      </w:r>
      <w:r>
        <w:rPr>
          <w:rFonts w:hint="eastAsia" w:ascii="仿宋_GB2312" w:hAnsi="仿宋_GB2312" w:eastAsia="仿宋_GB2312" w:cs="仿宋_GB2312"/>
          <w:color w:val="auto"/>
          <w:sz w:val="32"/>
          <w:szCs w:val="32"/>
        </w:rPr>
        <w:t>。引导领军企业与职业院校共建技术技能大师工作室，高质量推进技能大师工作室建设升级，</w:t>
      </w:r>
      <w:r>
        <w:rPr>
          <w:rFonts w:ascii="仿宋_GB2312" w:hAnsi="仿宋_GB2312" w:eastAsia="仿宋_GB2312" w:cs="仿宋_GB2312"/>
          <w:color w:val="auto"/>
          <w:sz w:val="32"/>
          <w:szCs w:val="32"/>
        </w:rPr>
        <w:t>强化工作室成果应用转化和服务“两区”“五新”效能</w:t>
      </w:r>
      <w:r>
        <w:rPr>
          <w:rFonts w:hint="eastAsia" w:ascii="仿宋_GB2312" w:hAnsi="仿宋_GB2312" w:eastAsia="仿宋_GB2312" w:cs="仿宋_GB2312"/>
          <w:color w:val="auto"/>
          <w:sz w:val="32"/>
          <w:szCs w:val="32"/>
        </w:rPr>
        <w:t>，培养选拔一批高技能人才和技术领军人才，</w:t>
      </w:r>
      <w:r>
        <w:rPr>
          <w:rFonts w:ascii="仿宋_GB2312" w:hAnsi="仿宋_GB2312" w:eastAsia="仿宋_GB2312" w:cs="仿宋_GB2312"/>
          <w:color w:val="auto"/>
          <w:sz w:val="32"/>
          <w:szCs w:val="32"/>
        </w:rPr>
        <w:t>提高新国门领军人才高技能人才占比，提升人才质量。</w:t>
      </w:r>
      <w:r>
        <w:rPr>
          <w:rFonts w:hint="eastAsia" w:ascii="仿宋_GB2312" w:hAnsi="仿宋_GB2312" w:eastAsia="仿宋_GB2312" w:cs="仿宋_GB2312"/>
          <w:color w:val="auto"/>
          <w:sz w:val="32"/>
          <w:szCs w:val="32"/>
        </w:rPr>
        <w:t>面向区重点产业领域建立具有辐射带动作用的高水平专业化产教融合实训基地，探索创新实训基地运营模式，赋能技术技能人才培养</w:t>
      </w:r>
      <w:r>
        <w:rPr>
          <w:rFonts w:hint="eastAsia" w:ascii="仿宋_GB2312" w:hAnsi="仿宋_GB2312" w:eastAsia="仿宋_GB2312" w:cs="仿宋_GB2312"/>
          <w:b/>
          <w:bCs/>
          <w:color w:val="auto"/>
          <w:sz w:val="32"/>
          <w:szCs w:val="32"/>
        </w:rPr>
        <w:t>。</w:t>
      </w:r>
    </w:p>
    <w:p>
      <w:pPr>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——加强职业技能提升培训。</w:t>
      </w:r>
      <w:r>
        <w:rPr>
          <w:rFonts w:hint="eastAsia" w:ascii="仿宋_GB2312" w:hAnsi="仿宋_GB2312" w:eastAsia="仿宋_GB2312" w:cs="仿宋_GB2312"/>
          <w:color w:val="auto"/>
          <w:sz w:val="32"/>
          <w:szCs w:val="32"/>
        </w:rPr>
        <w:t>实施高技能人才培养带动工程，</w:t>
      </w:r>
      <w:r>
        <w:rPr>
          <w:rFonts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rPr>
        <w:t>“五新”</w:t>
      </w:r>
      <w:r>
        <w:rPr>
          <w:rFonts w:ascii="仿宋_GB2312" w:hAnsi="仿宋_GB2312" w:eastAsia="仿宋_GB2312" w:cs="仿宋_GB2312"/>
          <w:color w:val="auto"/>
          <w:sz w:val="32"/>
          <w:szCs w:val="32"/>
        </w:rPr>
        <w:t>重点产业及区内重点园区人力资源需求，建立产业技术人才急需岗位和储备岗位清单制度，动态调整培训项目，优化培训资源、提升培训质量</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进一步推进职业培训市场化，</w:t>
      </w:r>
      <w:r>
        <w:rPr>
          <w:rFonts w:hint="eastAsia" w:ascii="仿宋_GB2312" w:eastAsia="仿宋_GB2312" w:cs="Times New Roman"/>
          <w:color w:val="auto"/>
          <w:kern w:val="0"/>
          <w:sz w:val="32"/>
          <w:szCs w:val="32"/>
        </w:rPr>
        <w:t>完善全职业生涯终身培训制度，</w:t>
      </w:r>
      <w:r>
        <w:rPr>
          <w:rFonts w:ascii="仿宋_GB2312" w:hAnsi="仿宋_GB2312" w:eastAsia="仿宋_GB2312" w:cs="仿宋_GB2312"/>
          <w:color w:val="auto"/>
          <w:sz w:val="32"/>
          <w:szCs w:val="32"/>
        </w:rPr>
        <w:t>全面推行企业新型学徒制度。强化重点群体的就业创业培训，面向失业人员、转移就业劳动力、</w:t>
      </w:r>
      <w:r>
        <w:rPr>
          <w:rFonts w:hint="eastAsia" w:ascii="仿宋_GB2312" w:hAnsi="仿宋_GB2312" w:eastAsia="仿宋_GB2312" w:cs="仿宋_GB2312"/>
          <w:color w:val="auto"/>
          <w:sz w:val="32"/>
          <w:szCs w:val="32"/>
        </w:rPr>
        <w:t>未</w:t>
      </w:r>
      <w:r>
        <w:rPr>
          <w:rFonts w:ascii="仿宋_GB2312" w:hAnsi="仿宋_GB2312" w:eastAsia="仿宋_GB2312" w:cs="仿宋_GB2312"/>
          <w:color w:val="auto"/>
          <w:sz w:val="32"/>
          <w:szCs w:val="32"/>
        </w:rPr>
        <w:t>继续升学初高中毕业生等持续实施劳动预备、就业技能、职业技能提升培训。</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——实施新业态人员科学素质提升行动。</w:t>
      </w:r>
      <w:r>
        <w:rPr>
          <w:rFonts w:hint="eastAsia" w:ascii="仿宋_GB2312" w:hAnsi="仿宋_GB2312" w:eastAsia="仿宋_GB2312" w:cs="仿宋_GB2312"/>
          <w:color w:val="auto"/>
          <w:sz w:val="32"/>
          <w:szCs w:val="32"/>
        </w:rPr>
        <w:t>推动开展</w:t>
      </w:r>
      <w:r>
        <w:rPr>
          <w:rFonts w:ascii="仿宋_GB2312" w:hAnsi="仿宋_GB2312" w:eastAsia="仿宋_GB2312" w:cs="仿宋_GB2312"/>
          <w:color w:val="auto"/>
          <w:sz w:val="32"/>
          <w:szCs w:val="32"/>
        </w:rPr>
        <w:t>物流快递人员、网约工、互联网营销师等</w:t>
      </w:r>
      <w:r>
        <w:rPr>
          <w:rFonts w:hint="eastAsia" w:ascii="仿宋_GB2312" w:hAnsi="仿宋_GB2312" w:eastAsia="仿宋_GB2312" w:cs="仿宋_GB2312"/>
          <w:color w:val="auto"/>
          <w:sz w:val="32"/>
          <w:szCs w:val="32"/>
        </w:rPr>
        <w:t>新业态从业人员</w:t>
      </w:r>
      <w:r>
        <w:rPr>
          <w:rFonts w:ascii="仿宋_GB2312" w:hAnsi="仿宋_GB2312" w:eastAsia="仿宋_GB2312" w:cs="仿宋_GB2312"/>
          <w:color w:val="auto"/>
          <w:sz w:val="32"/>
          <w:szCs w:val="32"/>
        </w:rPr>
        <w:t>科学素质</w:t>
      </w:r>
      <w:r>
        <w:rPr>
          <w:rFonts w:hint="eastAsia" w:ascii="仿宋_GB2312" w:hAnsi="仿宋_GB2312" w:eastAsia="仿宋_GB2312" w:cs="仿宋_GB2312"/>
          <w:color w:val="auto"/>
          <w:sz w:val="32"/>
          <w:szCs w:val="32"/>
        </w:rPr>
        <w:t>促进</w:t>
      </w:r>
      <w:r>
        <w:rPr>
          <w:rFonts w:ascii="仿宋_GB2312" w:hAnsi="仿宋_GB2312" w:eastAsia="仿宋_GB2312" w:cs="仿宋_GB2312"/>
          <w:color w:val="auto"/>
          <w:sz w:val="32"/>
          <w:szCs w:val="32"/>
        </w:rPr>
        <w:t>工作，提升新业态</w:t>
      </w:r>
      <w:r>
        <w:rPr>
          <w:rFonts w:hint="eastAsia" w:ascii="仿宋_GB2312" w:hAnsi="仿宋_GB2312" w:eastAsia="仿宋_GB2312" w:cs="仿宋_GB2312"/>
          <w:color w:val="auto"/>
          <w:sz w:val="32"/>
          <w:szCs w:val="32"/>
        </w:rPr>
        <w:t>从业</w:t>
      </w:r>
      <w:r>
        <w:rPr>
          <w:rFonts w:ascii="仿宋_GB2312" w:hAnsi="仿宋_GB2312" w:eastAsia="仿宋_GB2312" w:cs="仿宋_GB2312"/>
          <w:color w:val="auto"/>
          <w:sz w:val="32"/>
          <w:szCs w:val="32"/>
        </w:rPr>
        <w:t>人员科学生活能力</w:t>
      </w:r>
      <w:r>
        <w:rPr>
          <w:rFonts w:hint="eastAsia" w:ascii="仿宋_GB2312" w:hAnsi="仿宋_GB2312" w:eastAsia="仿宋_GB2312" w:cs="仿宋_GB2312"/>
          <w:color w:val="auto"/>
          <w:sz w:val="32"/>
          <w:szCs w:val="32"/>
        </w:rPr>
        <w:t>，并</w:t>
      </w:r>
      <w:r>
        <w:rPr>
          <w:rFonts w:ascii="仿宋_GB2312" w:hAnsi="仿宋_GB2312" w:eastAsia="仿宋_GB2312" w:cs="仿宋_GB2312"/>
          <w:color w:val="auto"/>
          <w:sz w:val="32"/>
          <w:szCs w:val="32"/>
        </w:rPr>
        <w:t>结合行业特点开展面向公众的科普活动。</w:t>
      </w:r>
    </w:p>
    <w:p>
      <w:pPr>
        <w:adjustRightInd w:val="0"/>
        <w:snapToGrid w:val="0"/>
        <w:spacing w:line="560" w:lineRule="exact"/>
        <w:ind w:firstLine="643" w:firstLineChars="200"/>
        <w:rPr>
          <w:rFonts w:ascii="仿宋_GB2312" w:hAnsi="仿宋_GB2312" w:eastAsia="仿宋_GB2312" w:cs="仿宋_GB2312"/>
          <w:color w:val="auto"/>
          <w:sz w:val="32"/>
          <w:szCs w:val="32"/>
          <w:highlight w:val="yellow"/>
        </w:rPr>
      </w:pPr>
      <w:r>
        <w:rPr>
          <w:rFonts w:ascii="仿宋_GB2312" w:hAnsi="仿宋_GB2312" w:eastAsia="仿宋_GB2312" w:cs="仿宋_GB2312"/>
          <w:b/>
          <w:bCs/>
          <w:color w:val="auto"/>
          <w:sz w:val="32"/>
          <w:szCs w:val="32"/>
        </w:rPr>
        <w:t>——发挥企业家示范引领作用。</w:t>
      </w:r>
      <w:r>
        <w:rPr>
          <w:rFonts w:ascii="仿宋_GB2312" w:hAnsi="仿宋_GB2312" w:eastAsia="仿宋_GB2312" w:cs="仿宋_GB2312"/>
          <w:color w:val="auto"/>
          <w:sz w:val="32"/>
          <w:szCs w:val="32"/>
        </w:rPr>
        <w:t>将科学素质建设纳入企业家培训体系，引导企业家做</w:t>
      </w:r>
      <w:r>
        <w:rPr>
          <w:rFonts w:hint="eastAsia" w:ascii="仿宋_GB2312" w:hAnsi="仿宋_GB2312" w:eastAsia="仿宋_GB2312" w:cs="仿宋_GB2312"/>
          <w:color w:val="auto"/>
          <w:sz w:val="32"/>
          <w:szCs w:val="32"/>
        </w:rPr>
        <w:t>提升</w:t>
      </w:r>
      <w:r>
        <w:rPr>
          <w:rFonts w:ascii="仿宋_GB2312" w:hAnsi="仿宋_GB2312" w:eastAsia="仿宋_GB2312" w:cs="仿宋_GB2312"/>
          <w:color w:val="auto"/>
          <w:sz w:val="32"/>
          <w:szCs w:val="32"/>
        </w:rPr>
        <w:t>产业工人科学素质</w:t>
      </w:r>
      <w:r>
        <w:rPr>
          <w:rFonts w:hint="eastAsia" w:ascii="仿宋_GB2312" w:hAnsi="仿宋_GB2312" w:eastAsia="仿宋_GB2312" w:cs="仿宋_GB2312"/>
          <w:color w:val="auto"/>
          <w:sz w:val="32"/>
          <w:szCs w:val="32"/>
        </w:rPr>
        <w:t>、建设企业创新文化、推广企业科技成果和履行企业科普社会责任的推动者。</w:t>
      </w:r>
      <w:r>
        <w:rPr>
          <w:rFonts w:ascii="仿宋_GB2312" w:hAnsi="仿宋_GB2312" w:eastAsia="仿宋_GB2312" w:cs="仿宋_GB2312"/>
          <w:color w:val="auto"/>
          <w:sz w:val="32"/>
          <w:szCs w:val="32"/>
        </w:rPr>
        <w:t>鼓励国有企业和龙头骨干企业探索建立企业科技创新和产业工人科学素质提升的双促进机制。树立以高科技企业为代表的爱国、创新、诚信企业家典范。</w:t>
      </w:r>
    </w:p>
    <w:p>
      <w:pPr>
        <w:adjustRightInd w:val="0"/>
        <w:snapToGrid w:val="0"/>
        <w:spacing w:line="560" w:lineRule="exact"/>
        <w:ind w:firstLine="640" w:firstLineChars="200"/>
        <w:outlineLvl w:val="0"/>
        <w:rPr>
          <w:rFonts w:ascii="黑体" w:hAnsi="黑体" w:eastAsia="黑体" w:cs="宋体"/>
          <w:b/>
          <w:color w:val="auto"/>
          <w:kern w:val="0"/>
          <w:sz w:val="32"/>
          <w:szCs w:val="32"/>
        </w:rPr>
      </w:pPr>
      <w:bookmarkStart w:id="35" w:name="_Toc90836570"/>
      <w:bookmarkEnd w:id="35"/>
      <w:bookmarkStart w:id="36" w:name="_Toc3637"/>
      <w:r>
        <w:rPr>
          <w:rFonts w:hint="eastAsia" w:ascii="黑体" w:hAnsi="黑体" w:eastAsia="黑体" w:cs="仿宋_GB2312"/>
          <w:color w:val="auto"/>
          <w:sz w:val="32"/>
          <w:szCs w:val="32"/>
        </w:rPr>
        <w:t>（四）老年人科学素质提升行动</w:t>
      </w:r>
      <w:bookmarkEnd w:id="36"/>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以提升信息素养和健康素养为重点，提高老年人适应社会发展能力，增强获得感、幸福感、安全感，实现老有所学、老有所乐、老有所为。</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——实施智慧助老行动。</w:t>
      </w:r>
      <w:r>
        <w:rPr>
          <w:rFonts w:ascii="仿宋_GB2312" w:hAnsi="仿宋_GB2312" w:eastAsia="仿宋_GB2312" w:cs="仿宋_GB2312"/>
          <w:color w:val="auto"/>
          <w:sz w:val="32"/>
          <w:szCs w:val="32"/>
        </w:rPr>
        <w:t>通过各类媒体、车站、机场、公园、银行、医院、商场等生活场景</w:t>
      </w:r>
      <w:r>
        <w:rPr>
          <w:rFonts w:hint="eastAsia" w:ascii="仿宋_GB2312" w:hAnsi="仿宋_GB2312" w:eastAsia="仿宋_GB2312" w:cs="仿宋_GB2312"/>
          <w:color w:val="auto"/>
          <w:sz w:val="32"/>
          <w:szCs w:val="32"/>
        </w:rPr>
        <w:t>为老年人提供智慧助老服务。依托老年大学大兴分校、社区科普大学、养老服务机构等普及网络知识、防止诈骗、智能手机使用等智能技术知识。鼓励科技科普志愿者进社区、进农村，帮助老年人提升信息获取、理性识别和使用能力。</w:t>
      </w:r>
      <w:r>
        <w:rPr>
          <w:rFonts w:ascii="仿宋_GB2312" w:hAnsi="仿宋_GB2312" w:eastAsia="仿宋_GB2312" w:cs="仿宋_GB2312"/>
          <w:color w:val="auto"/>
          <w:sz w:val="32"/>
          <w:szCs w:val="32"/>
        </w:rPr>
        <w:t>发挥代际学习作用，“以小</w:t>
      </w:r>
      <w:r>
        <w:rPr>
          <w:rFonts w:hint="eastAsia" w:ascii="仿宋_GB2312" w:hAnsi="仿宋_GB2312" w:eastAsia="仿宋_GB2312" w:cs="仿宋_GB2312"/>
          <w:color w:val="auto"/>
          <w:sz w:val="32"/>
          <w:szCs w:val="32"/>
        </w:rPr>
        <w:t>协</w:t>
      </w:r>
      <w:r>
        <w:rPr>
          <w:rFonts w:ascii="仿宋_GB2312" w:hAnsi="仿宋_GB2312" w:eastAsia="仿宋_GB2312" w:cs="仿宋_GB2312"/>
          <w:color w:val="auto"/>
          <w:sz w:val="32"/>
          <w:szCs w:val="32"/>
        </w:rPr>
        <w:t>老”提升老年人信息素养。</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——加强老年人健康科普服务。</w:t>
      </w:r>
      <w:r>
        <w:rPr>
          <w:rFonts w:ascii="仿宋_GB2312" w:hAnsi="仿宋_GB2312" w:eastAsia="仿宋_GB2312" w:cs="仿宋_GB2312"/>
          <w:color w:val="auto"/>
          <w:sz w:val="32"/>
          <w:szCs w:val="32"/>
        </w:rPr>
        <w:t>充分发挥老年健康服务基地、科普</w:t>
      </w:r>
      <w:r>
        <w:rPr>
          <w:rFonts w:hint="eastAsia" w:ascii="仿宋_GB2312" w:hAnsi="仿宋_GB2312" w:eastAsia="仿宋_GB2312" w:cs="仿宋_GB2312"/>
          <w:color w:val="auto"/>
          <w:sz w:val="32"/>
          <w:szCs w:val="32"/>
        </w:rPr>
        <w:t>教育</w:t>
      </w:r>
      <w:r>
        <w:rPr>
          <w:rFonts w:ascii="仿宋_GB2312" w:hAnsi="仿宋_GB2312" w:eastAsia="仿宋_GB2312" w:cs="仿宋_GB2312"/>
          <w:color w:val="auto"/>
          <w:sz w:val="32"/>
          <w:szCs w:val="32"/>
        </w:rPr>
        <w:t>基地等作用，面向老年人开展健康科普教育</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科学素质知识竞赛等科普活动，推动老年人健康科普进社区、进乡村、进家庭，组织开展老年人健康周、“健康大兴”主题宣讲和健康大课堂等活动。利用传统媒体和新兴媒体资源，</w:t>
      </w:r>
      <w:r>
        <w:rPr>
          <w:rFonts w:hint="eastAsia" w:ascii="仿宋_GB2312" w:hAnsi="仿宋_GB2312" w:eastAsia="仿宋_GB2312" w:cs="仿宋_GB2312"/>
          <w:color w:val="auto"/>
          <w:sz w:val="32"/>
          <w:szCs w:val="32"/>
        </w:rPr>
        <w:t>传播</w:t>
      </w:r>
      <w:r>
        <w:rPr>
          <w:rFonts w:ascii="仿宋_GB2312" w:hAnsi="仿宋_GB2312" w:eastAsia="仿宋_GB2312" w:cs="仿宋_GB2312"/>
          <w:color w:val="auto"/>
          <w:sz w:val="32"/>
          <w:szCs w:val="32"/>
        </w:rPr>
        <w:t>膳食营养、食品安全、心理健康、体育锻炼、合理用药、应急处置等知识，提升老年人健康素养。</w:t>
      </w:r>
    </w:p>
    <w:p>
      <w:pPr>
        <w:adjustRightInd w:val="0"/>
        <w:snapToGrid w:val="0"/>
        <w:spacing w:line="560" w:lineRule="exact"/>
        <w:ind w:left="105" w:leftChars="50" w:firstLine="482" w:firstLineChars="15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——实施银龄科普行动。</w:t>
      </w:r>
      <w:r>
        <w:rPr>
          <w:rFonts w:ascii="仿宋_GB2312" w:hAnsi="仿宋_GB2312" w:eastAsia="仿宋_GB2312" w:cs="仿宋_GB2312"/>
          <w:color w:val="auto"/>
          <w:sz w:val="32"/>
          <w:szCs w:val="32"/>
        </w:rPr>
        <w:t>积极开发离退休科技工作者、党员干部、专业技术人员等老</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人力资源，发挥其在</w:t>
      </w:r>
      <w:r>
        <w:rPr>
          <w:rFonts w:hint="eastAsia" w:ascii="仿宋_GB2312" w:hAnsi="仿宋_GB2312" w:eastAsia="仿宋_GB2312" w:cs="仿宋_GB2312"/>
          <w:color w:val="auto"/>
          <w:sz w:val="32"/>
          <w:szCs w:val="32"/>
          <w:lang w:val="en-US" w:eastAsia="zh-CN"/>
        </w:rPr>
        <w:t>科普</w:t>
      </w:r>
      <w:r>
        <w:rPr>
          <w:rFonts w:ascii="仿宋_GB2312" w:hAnsi="仿宋_GB2312" w:eastAsia="仿宋_GB2312" w:cs="仿宋_GB2312"/>
          <w:color w:val="auto"/>
          <w:sz w:val="32"/>
          <w:szCs w:val="32"/>
        </w:rPr>
        <w:t>咨询、智库等方面的作用</w:t>
      </w:r>
      <w:r>
        <w:rPr>
          <w:rFonts w:hint="eastAsia" w:ascii="仿宋_GB2312" w:hAnsi="仿宋_GB2312" w:eastAsia="仿宋_GB2312" w:cs="仿宋_GB2312"/>
          <w:color w:val="auto"/>
          <w:sz w:val="32"/>
          <w:szCs w:val="32"/>
        </w:rPr>
        <w:t>，推动老年人参与基层社会治理</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发展壮大老年科技、科普志愿者队伍。组建老专家科普报告团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在社区、农村、青少年科普中发挥积极作用。</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37" w:name="_Toc90836571"/>
      <w:bookmarkEnd w:id="37"/>
      <w:bookmarkStart w:id="38" w:name="_Toc10679"/>
      <w:r>
        <w:rPr>
          <w:rFonts w:hint="eastAsia" w:ascii="黑体" w:hAnsi="黑体" w:eastAsia="黑体" w:cs="仿宋_GB2312"/>
          <w:color w:val="auto"/>
          <w:sz w:val="32"/>
          <w:szCs w:val="32"/>
        </w:rPr>
        <w:t>（五）领导干部和公务员科学素质提升行动</w:t>
      </w:r>
      <w:bookmarkEnd w:id="38"/>
    </w:p>
    <w:p>
      <w:pPr>
        <w:adjustRightInd w:val="0"/>
        <w:snapToGrid w:val="0"/>
        <w:spacing w:line="560" w:lineRule="exact"/>
        <w:ind w:firstLine="640" w:firstLineChars="200"/>
        <w:rPr>
          <w:rFonts w:ascii="仿宋_GB2312" w:hAnsi="仿宋_GB2312" w:eastAsia="仿宋_GB2312" w:cs="仿宋_GB2312"/>
          <w:color w:val="auto"/>
          <w:sz w:val="32"/>
          <w:szCs w:val="32"/>
        </w:rPr>
      </w:pPr>
      <w:bookmarkStart w:id="39" w:name="_Toc39862239"/>
      <w:bookmarkEnd w:id="39"/>
      <w:r>
        <w:rPr>
          <w:rFonts w:ascii="仿宋_GB2312" w:hAnsi="仿宋_GB2312" w:eastAsia="仿宋_GB2312" w:cs="仿宋_GB2312"/>
          <w:color w:val="auto"/>
          <w:sz w:val="32"/>
          <w:szCs w:val="32"/>
        </w:rPr>
        <w:t>进一步强化领导干部和公务员对科教兴国、创新驱动发展战略、首都城市战略定位、大兴区功能定位的认识和理解，强化科学执政理念，提高科学决策能力</w:t>
      </w:r>
      <w:r>
        <w:rPr>
          <w:rFonts w:hint="eastAsia" w:ascii="仿宋_GB2312" w:hAnsi="仿宋_GB2312" w:eastAsia="仿宋_GB2312" w:cs="仿宋_GB2312"/>
          <w:color w:val="auto"/>
          <w:sz w:val="32"/>
          <w:szCs w:val="32"/>
        </w:rPr>
        <w:t>，推进治理现代化</w:t>
      </w:r>
      <w:r>
        <w:rPr>
          <w:rFonts w:ascii="仿宋_GB2312" w:hAnsi="仿宋_GB2312" w:eastAsia="仿宋_GB2312" w:cs="仿宋_GB2312"/>
          <w:color w:val="auto"/>
          <w:sz w:val="32"/>
          <w:szCs w:val="32"/>
        </w:rPr>
        <w:t>。</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——深入贯彻落实新发展理念。</w:t>
      </w:r>
      <w:r>
        <w:rPr>
          <w:rFonts w:hint="eastAsia" w:ascii="仿宋_GB2312" w:hAnsi="仿宋_GB2312" w:eastAsia="仿宋_GB2312" w:cs="仿宋_GB2312"/>
          <w:color w:val="auto"/>
          <w:sz w:val="32"/>
          <w:szCs w:val="32"/>
        </w:rPr>
        <w:t>落实习近平总书记对科学素质和科学普及工作的重要论述，切实强化对科学素质提升建设重要性和紧迫性的认识。强化领导干部和公务员树立</w:t>
      </w:r>
      <w:r>
        <w:rPr>
          <w:rFonts w:ascii="仿宋_GB2312" w:hAnsi="仿宋_GB2312" w:eastAsia="仿宋_GB2312" w:cs="仿宋_GB2312"/>
          <w:color w:val="auto"/>
          <w:sz w:val="32"/>
          <w:szCs w:val="32"/>
        </w:rPr>
        <w:t>以人民为中心的发展</w:t>
      </w:r>
      <w:r>
        <w:rPr>
          <w:rFonts w:hint="eastAsia" w:ascii="仿宋_GB2312" w:hAnsi="仿宋_GB2312" w:eastAsia="仿宋_GB2312" w:cs="仿宋_GB2312"/>
          <w:color w:val="auto"/>
          <w:sz w:val="32"/>
          <w:szCs w:val="32"/>
        </w:rPr>
        <w:t>观，用新发展理念</w:t>
      </w:r>
      <w:r>
        <w:rPr>
          <w:rFonts w:ascii="仿宋_GB2312" w:hAnsi="仿宋_GB2312" w:eastAsia="仿宋_GB2312" w:cs="仿宋_GB2312"/>
          <w:color w:val="auto"/>
          <w:sz w:val="32"/>
          <w:szCs w:val="32"/>
        </w:rPr>
        <w:t>引领</w:t>
      </w:r>
      <w:r>
        <w:rPr>
          <w:rFonts w:hint="eastAsia" w:ascii="仿宋_GB2312" w:hAnsi="仿宋_GB2312" w:eastAsia="仿宋_GB2312" w:cs="仿宋_GB2312"/>
          <w:color w:val="auto"/>
          <w:sz w:val="32"/>
          <w:szCs w:val="32"/>
        </w:rPr>
        <w:t>科学履职实践。</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强化</w:t>
      </w:r>
      <w:r>
        <w:rPr>
          <w:rFonts w:ascii="仿宋_GB2312" w:hAnsi="仿宋_GB2312" w:eastAsia="仿宋_GB2312" w:cs="仿宋_GB2312"/>
          <w:b/>
          <w:bCs/>
          <w:color w:val="auto"/>
          <w:sz w:val="32"/>
          <w:szCs w:val="32"/>
        </w:rPr>
        <w:t>科学素质教育培训。</w:t>
      </w:r>
      <w:r>
        <w:rPr>
          <w:rFonts w:ascii="仿宋_GB2312" w:hAnsi="仿宋_GB2312" w:eastAsia="仿宋_GB2312" w:cs="仿宋_GB2312"/>
          <w:color w:val="auto"/>
          <w:sz w:val="32"/>
          <w:szCs w:val="32"/>
        </w:rPr>
        <w:t>贯彻落实《干部教育培训工作条例》《公务员培训规定》，把科学素质教育作为领导干部和公务员教育培训的长期任务，加强前沿科技知识和全球科技发展趋势学习，突出科学精神、科学思想培养，增强把握科学发展规律的能力。充分发挥党校在干部</w:t>
      </w:r>
      <w:r>
        <w:rPr>
          <w:rFonts w:hint="eastAsia" w:ascii="仿宋_GB2312" w:hAnsi="仿宋_GB2312" w:eastAsia="仿宋_GB2312" w:cs="仿宋_GB2312"/>
          <w:color w:val="auto"/>
          <w:sz w:val="32"/>
          <w:szCs w:val="32"/>
        </w:rPr>
        <w:t>科学素质</w:t>
      </w:r>
      <w:r>
        <w:rPr>
          <w:rFonts w:ascii="仿宋_GB2312" w:hAnsi="仿宋_GB2312" w:eastAsia="仿宋_GB2312" w:cs="仿宋_GB2312"/>
          <w:color w:val="auto"/>
          <w:sz w:val="32"/>
          <w:szCs w:val="32"/>
        </w:rPr>
        <w:t>教育培训中的主阵地作用，</w:t>
      </w:r>
      <w:r>
        <w:rPr>
          <w:rFonts w:hint="eastAsia" w:ascii="仿宋_GB2312" w:hAnsi="仿宋_GB2312" w:eastAsia="仿宋_GB2312" w:cs="仿宋_GB2312"/>
          <w:color w:val="auto"/>
          <w:sz w:val="32"/>
          <w:szCs w:val="32"/>
        </w:rPr>
        <w:t>开展高端报告和现场教学。</w:t>
      </w:r>
      <w:r>
        <w:rPr>
          <w:rFonts w:ascii="仿宋_GB2312" w:hAnsi="仿宋_GB2312" w:eastAsia="仿宋_GB2312" w:cs="仿宋_GB2312"/>
          <w:color w:val="auto"/>
          <w:sz w:val="32"/>
          <w:szCs w:val="32"/>
        </w:rPr>
        <w:t>组织领导干部和公务员到科研单位</w:t>
      </w:r>
      <w:r>
        <w:rPr>
          <w:rFonts w:hint="eastAsia" w:ascii="仿宋_GB2312" w:hAnsi="仿宋_GB2312" w:eastAsia="仿宋_GB2312" w:cs="仿宋_GB2312"/>
          <w:color w:val="auto"/>
          <w:sz w:val="32"/>
          <w:szCs w:val="32"/>
        </w:rPr>
        <w:t>、科技企业及</w:t>
      </w:r>
      <w:r>
        <w:rPr>
          <w:rFonts w:ascii="仿宋_GB2312" w:hAnsi="仿宋_GB2312" w:eastAsia="仿宋_GB2312" w:cs="仿宋_GB2312"/>
          <w:color w:val="auto"/>
          <w:sz w:val="32"/>
          <w:szCs w:val="32"/>
        </w:rPr>
        <w:t>科学教育场所参观学习。参与北京市公务员科学素质大讲堂，举办公务员科学素质知识竞赛等科普活动。</w:t>
      </w:r>
      <w:r>
        <w:rPr>
          <w:rFonts w:hint="eastAsia" w:ascii="仿宋_GB2312" w:hAnsi="仿宋_GB2312" w:eastAsia="仿宋_GB2312" w:cs="仿宋_GB2312"/>
          <w:color w:val="auto"/>
          <w:sz w:val="32"/>
          <w:szCs w:val="32"/>
        </w:rPr>
        <w:t>重点加强区各级党政领导干部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各级各部门科技行政管理干部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科研机构负责人和国有企业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高新技术企业技术负责人等人员的科学素质教育培训</w:t>
      </w:r>
      <w:r>
        <w:rPr>
          <w:rFonts w:hint="eastAsia" w:ascii="仿宋" w:hAnsi="仿宋" w:eastAsia="仿宋" w:cs="Courier New"/>
          <w:color w:val="auto"/>
          <w:sz w:val="32"/>
          <w:szCs w:val="32"/>
        </w:rPr>
        <w:t>。</w:t>
      </w:r>
      <w:bookmarkStart w:id="40" w:name="_Toc91516037"/>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——在公务员录用中落实科学素质要求。</w:t>
      </w:r>
      <w:r>
        <w:rPr>
          <w:rFonts w:ascii="仿宋_GB2312" w:hAnsi="仿宋_GB2312" w:eastAsia="仿宋_GB2312" w:cs="仿宋_GB2312"/>
          <w:color w:val="auto"/>
          <w:sz w:val="32"/>
          <w:szCs w:val="32"/>
        </w:rPr>
        <w:t>健全干部考核评价机制，在公务员录用考试和任职考察中，强化科学素质有关要求并有效落实。</w:t>
      </w:r>
      <w:bookmarkEnd w:id="40"/>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41" w:name="_Toc90836579"/>
      <w:bookmarkEnd w:id="41"/>
      <w:bookmarkStart w:id="42" w:name="_Toc90836572"/>
      <w:bookmarkEnd w:id="42"/>
      <w:bookmarkStart w:id="43" w:name="_Toc3790"/>
      <w:r>
        <w:rPr>
          <w:rFonts w:hint="eastAsia" w:ascii="黑体" w:hAnsi="黑体" w:eastAsia="黑体" w:cs="仿宋_GB2312"/>
          <w:color w:val="auto"/>
          <w:sz w:val="32"/>
          <w:szCs w:val="32"/>
        </w:rPr>
        <w:t>四、重点工程</w:t>
      </w:r>
      <w:bookmarkEnd w:id="43"/>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十四五”时期，围绕大兴区建设京津冀协同发展示范区、科技创新引领区、城乡发展深化改革先行区、首都南部国际交往新门户的“三区一门户”定位要求，深化科普供给侧改革，有效扩大供给，固强补弱，构建主体多元、手段多样、供给优质、机制有效的全域、全时科学素质建设体系，在“十四五”时期实施六项重点工程。</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44" w:name="_Toc15135"/>
      <w:r>
        <w:rPr>
          <w:rFonts w:hint="eastAsia" w:ascii="黑体" w:hAnsi="黑体" w:eastAsia="黑体" w:cs="仿宋_GB2312"/>
          <w:color w:val="auto"/>
          <w:sz w:val="32"/>
          <w:szCs w:val="32"/>
        </w:rPr>
        <w:t>（一）科技资源科普化工程</w:t>
      </w:r>
      <w:bookmarkEnd w:id="44"/>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发挥大兴“新国门”的区位优势，推动建立科研与科普相结合模式，不断增强科技创新主体科普责任意识，提升科技工作者科普能力。</w:t>
      </w:r>
    </w:p>
    <w:p>
      <w:pPr>
        <w:spacing w:line="560" w:lineRule="exac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——完善科技资源科普化机制。</w:t>
      </w:r>
      <w:r>
        <w:rPr>
          <w:rFonts w:hint="eastAsia" w:ascii="仿宋_GB2312" w:hAnsi="仿宋_GB2312" w:eastAsia="仿宋_GB2312" w:cs="仿宋_GB2312"/>
          <w:color w:val="auto"/>
          <w:sz w:val="32"/>
          <w:szCs w:val="32"/>
        </w:rPr>
        <w:t>组织实施科研与科普两翼共振行动，推动建立“科研+科普”协同发展机制，促进科研与科普深度结合，鼓励科技相关项目承担单位和人员，结合科研任务加强科普工作。</w:t>
      </w:r>
    </w:p>
    <w:p>
      <w:pPr>
        <w:spacing w:after="156" w:afterLines="5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——实施科技资源科普化专项行动。</w:t>
      </w:r>
      <w:r>
        <w:rPr>
          <w:rFonts w:hint="eastAsia" w:ascii="仿宋_GB2312" w:hAnsi="仿宋_GB2312" w:eastAsia="仿宋_GB2312" w:cs="仿宋_GB2312"/>
          <w:color w:val="auto"/>
          <w:sz w:val="32"/>
          <w:szCs w:val="32"/>
        </w:rPr>
        <w:t>支持高校、科研机构、企业等利用科技资源开展科普工作，推动相应领域科普资源供应、科普展览形式的多样化发展。鼓励各级各类实验室、新型研发中心、工程技术研究中心、实践基地、大科学装置（备）等创新基地面向社会开展科普活动。</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激发科技工作者的科普热情和责任</w:t>
      </w:r>
      <w:r>
        <w:rPr>
          <w:rFonts w:hint="eastAsia" w:ascii="宋体" w:hAnsi="宋体" w:cs="宋体"/>
          <w:b/>
          <w:bCs/>
          <w:color w:val="auto"/>
          <w:sz w:val="32"/>
          <w:szCs w:val="32"/>
        </w:rPr>
        <w:t>。</w:t>
      </w:r>
      <w:r>
        <w:rPr>
          <w:rFonts w:hint="eastAsia" w:ascii="仿宋_GB2312" w:hAnsi="仿宋_GB2312" w:eastAsia="仿宋_GB2312" w:cs="仿宋_GB2312"/>
          <w:color w:val="auto"/>
          <w:sz w:val="32"/>
          <w:szCs w:val="32"/>
        </w:rPr>
        <w:t>大力弘扬科学精神、科学家精神和工匠精神，引导广大科技工作者自立自强、创新发展，成为践行科学家精神的表率。以“5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30”全国科技工作者日等活动为抓手，营造尊重人才、尊崇创新的舆论氛围和良好风尚。鼓励和支持优秀科学家、工程师正向发声，深入基层参与科普,讲好科学家故事和其他科技工作者的奋斗事迹。</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45" w:name="_Toc23578"/>
      <w:r>
        <w:rPr>
          <w:rFonts w:hint="eastAsia" w:ascii="黑体" w:hAnsi="黑体" w:eastAsia="黑体" w:cs="仿宋_GB2312"/>
          <w:color w:val="auto"/>
          <w:sz w:val="32"/>
          <w:szCs w:val="32"/>
        </w:rPr>
        <w:t>（二）科普智慧化提升工程</w:t>
      </w:r>
      <w:bookmarkEnd w:id="45"/>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加强数字技术与新媒体的集成运用，提升优质科普产品创作和传播能力，推动传统媒体与新媒体深度融合，促进科普信息化资源整合、利用，建设即时、广泛、精准的信息化全媒体传播网络，加快智慧科普建设。</w:t>
      </w:r>
    </w:p>
    <w:p>
      <w:pPr>
        <w:spacing w:line="560" w:lineRule="exact"/>
        <w:ind w:firstLine="643" w:firstLineChars="200"/>
        <w:textAlignment w:val="baseline"/>
        <w:rPr>
          <w:rFonts w:ascii="仿宋_GB2312" w:hAnsi="等线" w:eastAsia="仿宋_GB2312" w:cs="仿宋_GB2312"/>
          <w:color w:val="auto"/>
          <w:sz w:val="32"/>
          <w:szCs w:val="32"/>
        </w:rPr>
      </w:pPr>
      <w:r>
        <w:rPr>
          <w:rFonts w:hint="eastAsia" w:ascii="仿宋_GB2312" w:hAnsi="仿宋_GB2312" w:eastAsia="仿宋_GB2312" w:cs="仿宋_GB2312"/>
          <w:b/>
          <w:bCs/>
          <w:color w:val="auto"/>
          <w:sz w:val="32"/>
          <w:szCs w:val="32"/>
        </w:rPr>
        <w:t>——推进数字化和智慧科普进程。</w:t>
      </w:r>
      <w:r>
        <w:rPr>
          <w:rFonts w:hint="eastAsia" w:ascii="仿宋_GB2312" w:hAnsi="仿宋_GB2312" w:eastAsia="仿宋_GB2312" w:cs="仿宋_GB2312"/>
          <w:color w:val="auto"/>
          <w:sz w:val="32"/>
          <w:szCs w:val="32"/>
        </w:rPr>
        <w:t>加快科普资源数字化建设，强化数据资源的获取和积累，建设科技工作者数据库，储备国际国内各领域优秀专家资源，打造政府智库。推动科普网络化平台建设，促进数据资源的流通和汇聚，</w:t>
      </w:r>
      <w:r>
        <w:rPr>
          <w:rFonts w:ascii="仿宋_GB2312" w:hAnsi="仿宋_GB2312" w:eastAsia="仿宋_GB2312" w:cs="仿宋_GB2312"/>
          <w:color w:val="auto"/>
          <w:sz w:val="32"/>
          <w:szCs w:val="32"/>
        </w:rPr>
        <w:t>引导</w:t>
      </w:r>
      <w:r>
        <w:rPr>
          <w:rFonts w:hint="eastAsia" w:ascii="仿宋_GB2312" w:hAnsi="仿宋_GB2312" w:eastAsia="仿宋_GB2312" w:cs="仿宋_GB2312"/>
          <w:color w:val="auto"/>
          <w:sz w:val="32"/>
          <w:szCs w:val="32"/>
        </w:rPr>
        <w:t>其向智能化、交互式方向发展，</w:t>
      </w:r>
      <w:r>
        <w:rPr>
          <w:rFonts w:hint="eastAsia" w:ascii="仿宋_GB2312" w:hAnsi="CESI仿宋-GB2312" w:eastAsia="仿宋_GB2312" w:cs="CESI仿宋-GB2312"/>
          <w:color w:val="auto"/>
          <w:sz w:val="32"/>
          <w:szCs w:val="32"/>
        </w:rPr>
        <w:t>支持科技、科普机构积极开发内容丰富、形式多样的数字科普资源，促进不同类型资源融合，</w:t>
      </w:r>
      <w:r>
        <w:rPr>
          <w:rFonts w:hint="eastAsia" w:ascii="仿宋_GB2312" w:hAnsi="仿宋_GB2312" w:eastAsia="仿宋_GB2312" w:cs="仿宋_GB2312"/>
          <w:color w:val="auto"/>
          <w:sz w:val="32"/>
          <w:szCs w:val="32"/>
        </w:rPr>
        <w:t>提升科普数字化水平，促进智慧科普推广应用。</w:t>
      </w:r>
    </w:p>
    <w:p>
      <w:pPr>
        <w:adjustRightInd w:val="0"/>
        <w:snapToGrid w:val="0"/>
        <w:spacing w:line="560" w:lineRule="exact"/>
        <w:ind w:firstLine="643" w:firstLineChars="200"/>
        <w:rPr>
          <w:rFonts w:ascii="仿宋_GB2312" w:hAnsi="等线" w:eastAsia="仿宋_GB2312" w:cs="仿宋_GB2312"/>
          <w:color w:val="auto"/>
          <w:sz w:val="32"/>
          <w:szCs w:val="32"/>
        </w:rPr>
      </w:pPr>
      <w:r>
        <w:rPr>
          <w:rFonts w:hint="eastAsia" w:ascii="仿宋_GB2312" w:hAnsi="仿宋_GB2312" w:eastAsia="仿宋_GB2312" w:cs="仿宋_GB2312"/>
          <w:b/>
          <w:bCs/>
          <w:color w:val="auto"/>
          <w:sz w:val="32"/>
          <w:szCs w:val="32"/>
        </w:rPr>
        <w:t>——完善科普传播新媒体矩阵。</w:t>
      </w:r>
      <w:r>
        <w:rPr>
          <w:rFonts w:hint="eastAsia" w:ascii="仿宋_GB2312" w:hAnsi="仿宋_GB2312" w:eastAsia="仿宋_GB2312" w:cs="仿宋_GB2312"/>
          <w:color w:val="auto"/>
          <w:sz w:val="32"/>
          <w:szCs w:val="32"/>
        </w:rPr>
        <w:t>紧跟新媒体发展潮流和趋势，推动智能化技术的应用，不断完善新媒体的功能和布局，形成科学传播矩阵。推进电视、广播等传统媒体与新媒体深度融合，打造全区融媒体科学传播品牌。利用“科普中国”“科普中央厨房”等科普资源平台，多渠道进行精准推送。</w:t>
      </w:r>
    </w:p>
    <w:p>
      <w:pPr>
        <w:spacing w:line="560" w:lineRule="exact"/>
        <w:ind w:firstLine="643" w:firstLineChars="200"/>
        <w:textAlignment w:val="baseline"/>
        <w:rPr>
          <w:rFonts w:ascii="仿宋_GB2312" w:hAnsi="等线" w:eastAsia="仿宋_GB2312" w:cs="仿宋_GB2312"/>
          <w:color w:val="auto"/>
          <w:sz w:val="32"/>
          <w:szCs w:val="32"/>
        </w:rPr>
      </w:pPr>
      <w:r>
        <w:rPr>
          <w:rFonts w:hint="eastAsia" w:ascii="仿宋_GB2312" w:hAnsi="仿宋_GB2312" w:eastAsia="仿宋_GB2312" w:cs="仿宋_GB2312"/>
          <w:b/>
          <w:bCs/>
          <w:color w:val="auto"/>
          <w:sz w:val="32"/>
          <w:szCs w:val="32"/>
        </w:rPr>
        <w:t>——完善数字化科普服务体系。</w:t>
      </w:r>
      <w:r>
        <w:rPr>
          <w:rFonts w:hint="eastAsia" w:ascii="仿宋_GB2312" w:hAnsi="仿宋_GB2312" w:eastAsia="仿宋_GB2312" w:cs="仿宋_GB2312"/>
          <w:color w:val="auto"/>
          <w:sz w:val="32"/>
          <w:szCs w:val="32"/>
        </w:rPr>
        <w:t>充分利用大数</w:t>
      </w:r>
      <w:r>
        <w:rPr>
          <w:rFonts w:hint="eastAsia" w:ascii="仿宋_GB2312" w:hAnsi="CESI仿宋-GB2312" w:eastAsia="仿宋_GB2312" w:cs="CESI仿宋-GB2312"/>
          <w:color w:val="auto"/>
          <w:sz w:val="32"/>
          <w:szCs w:val="32"/>
        </w:rPr>
        <w:t>据、云计算、人工智能等技术，推进深度融合，建立更加智慧的数字化科普服务体系。通过信息化平台建立科普信息共享服务机制，加大对重点人群的科普信息服务定制化推送力度。大力推进信息无障碍工作，提高残疾人、老年人、儿童等特殊群体获取科普服务的便捷性。</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46" w:name="_Toc7508"/>
      <w:r>
        <w:rPr>
          <w:rFonts w:hint="eastAsia" w:ascii="黑体" w:hAnsi="黑体" w:eastAsia="黑体" w:cs="仿宋_GB2312"/>
          <w:color w:val="auto"/>
          <w:sz w:val="32"/>
          <w:szCs w:val="32"/>
        </w:rPr>
        <w:t>（三）科普基础设施优化工程</w:t>
      </w:r>
      <w:bookmarkEnd w:id="46"/>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充分利用城南行动计划的机遇，有重点、有特色、高水平地推动大兴区科普基础设施建设，优化科普基础设施布局，实现科普资源的合理配置和服务均衡化。</w:t>
      </w:r>
    </w:p>
    <w:p>
      <w:pPr>
        <w:adjustRightInd w:val="0"/>
        <w:snapToGrid w:val="0"/>
        <w:spacing w:line="560" w:lineRule="exact"/>
        <w:ind w:firstLine="643" w:firstLineChars="200"/>
        <w:rPr>
          <w:rFonts w:ascii="仿宋_GB2312" w:hAnsi="等线" w:eastAsia="仿宋_GB2312" w:cs="仿宋_GB2312"/>
          <w:color w:val="auto"/>
          <w:sz w:val="32"/>
          <w:szCs w:val="32"/>
        </w:rPr>
      </w:pPr>
      <w:r>
        <w:rPr>
          <w:rFonts w:hint="eastAsia" w:ascii="仿宋_GB2312" w:hAnsi="仿宋_GB2312" w:eastAsia="仿宋_GB2312" w:cs="仿宋_GB2312"/>
          <w:b/>
          <w:bCs/>
          <w:color w:val="auto"/>
          <w:sz w:val="32"/>
          <w:szCs w:val="32"/>
        </w:rPr>
        <w:t>——助力科普平台和青少年活动载体建设。</w:t>
      </w:r>
      <w:r>
        <w:rPr>
          <w:rFonts w:hint="eastAsia" w:ascii="仿宋_GB2312" w:hAnsi="仿宋_GB2312" w:eastAsia="仿宋_GB2312" w:cs="仿宋_GB2312"/>
          <w:color w:val="auto"/>
          <w:sz w:val="32"/>
          <w:szCs w:val="32"/>
        </w:rPr>
        <w:t>开展科普教育基地认证，加强北京科学中心大兴分中心建设，推动以科学教育场馆为主体的科普平台建设。推进少年宫、青少年创客基地的建设和发展。</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——优化科普基础设施布局。</w:t>
      </w:r>
      <w:r>
        <w:rPr>
          <w:rFonts w:hint="eastAsia" w:ascii="仿宋_GB2312" w:hAnsi="仿宋_GB2312" w:eastAsia="仿宋_GB2312" w:cs="仿宋_GB2312"/>
          <w:color w:val="auto"/>
          <w:sz w:val="32"/>
          <w:szCs w:val="32"/>
        </w:rPr>
        <w:t>支持企业、高等院校、科研院所围绕现代农业、智能制造、金融科技等重点领域，建设主题鲜明的科普场所。利用国际机场给大兴区带来的“新国门”机遇，科学规划，合理布局，推动临空经济区的科普基础设施建设。</w:t>
      </w:r>
    </w:p>
    <w:p>
      <w:pPr>
        <w:adjustRightInd w:val="0"/>
        <w:snapToGrid w:val="0"/>
        <w:spacing w:line="560" w:lineRule="exact"/>
        <w:ind w:firstLine="643" w:firstLineChars="200"/>
        <w:rPr>
          <w:rFonts w:ascii="Times New Roman" w:hAnsi="Times New Roman" w:cs="Times New Roman"/>
          <w:color w:val="auto"/>
          <w:sz w:val="32"/>
          <w:szCs w:val="32"/>
        </w:rPr>
      </w:pPr>
      <w:r>
        <w:rPr>
          <w:rFonts w:hint="eastAsia" w:ascii="仿宋_GB2312" w:hAnsi="仿宋_GB2312" w:eastAsia="仿宋_GB2312" w:cs="仿宋_GB2312"/>
          <w:b/>
          <w:bCs/>
          <w:color w:val="auto"/>
          <w:sz w:val="32"/>
          <w:szCs w:val="32"/>
        </w:rPr>
        <w:t>——强化科普基地建设。</w:t>
      </w:r>
      <w:r>
        <w:rPr>
          <w:rFonts w:hint="eastAsia" w:ascii="仿宋_GB2312" w:hAnsi="仿宋_GB2312" w:eastAsia="仿宋_GB2312" w:cs="仿宋_GB2312"/>
          <w:color w:val="auto"/>
          <w:sz w:val="32"/>
          <w:szCs w:val="32"/>
        </w:rPr>
        <w:t>积极引导有条件的工业遗产和闲置资源，建设科技博物馆、工业博物馆、安全体验场馆和科普创意园。推进区内符合条件的科技、科普场所免费开放。支持和服务“科技小院”在大兴区落地和发展，利用科普中国e站资源，</w:t>
      </w:r>
      <w:r>
        <w:rPr>
          <w:rFonts w:hint="eastAsia" w:ascii="仿宋_GB2312" w:eastAsia="仿宋_GB2312" w:cs="仿宋_GB2312"/>
          <w:color w:val="auto"/>
          <w:sz w:val="32"/>
          <w:szCs w:val="32"/>
        </w:rPr>
        <w:t>构建线上线下相结合的科普信息化服务阵地</w:t>
      </w:r>
      <w:r>
        <w:rPr>
          <w:rFonts w:hint="eastAsia" w:ascii="仿宋_GB2312" w:hAnsi="仿宋_GB2312" w:eastAsia="仿宋_GB2312" w:cs="仿宋_GB2312"/>
          <w:b/>
          <w:bCs/>
          <w:color w:val="auto"/>
          <w:sz w:val="32"/>
          <w:szCs w:val="32"/>
        </w:rPr>
        <w:t>。</w:t>
      </w:r>
    </w:p>
    <w:p>
      <w:pPr>
        <w:adjustRightInd w:val="0"/>
        <w:snapToGrid w:val="0"/>
        <w:spacing w:line="560" w:lineRule="exact"/>
        <w:ind w:firstLine="800" w:firstLineChars="250"/>
        <w:outlineLvl w:val="0"/>
        <w:rPr>
          <w:rFonts w:ascii="黑体" w:hAnsi="黑体" w:eastAsia="黑体" w:cs="仿宋_GB2312"/>
          <w:color w:val="auto"/>
          <w:sz w:val="32"/>
          <w:szCs w:val="32"/>
        </w:rPr>
      </w:pPr>
      <w:bookmarkStart w:id="47" w:name="_Toc27480"/>
      <w:r>
        <w:rPr>
          <w:rFonts w:hint="eastAsia" w:ascii="黑体" w:hAnsi="黑体" w:eastAsia="黑体" w:cs="仿宋_GB2312"/>
          <w:color w:val="auto"/>
          <w:sz w:val="32"/>
          <w:szCs w:val="32"/>
        </w:rPr>
        <w:t>（四）基层科普能力提升工程</w:t>
      </w:r>
      <w:bookmarkEnd w:id="47"/>
    </w:p>
    <w:p>
      <w:pPr>
        <w:adjustRightInd w:val="0"/>
        <w:snapToGrid w:val="0"/>
        <w:spacing w:line="560" w:lineRule="exact"/>
        <w:ind w:firstLine="640" w:firstLineChars="200"/>
        <w:rPr>
          <w:rFonts w:ascii="仿宋_GB2312" w:hAnsi="等线" w:eastAsia="仿宋_GB2312" w:cs="仿宋_GB2312"/>
          <w:color w:val="auto"/>
          <w:sz w:val="32"/>
          <w:szCs w:val="32"/>
        </w:rPr>
      </w:pPr>
      <w:r>
        <w:rPr>
          <w:rFonts w:hint="eastAsia" w:ascii="仿宋_GB2312" w:hAnsi="仿宋_GB2312" w:eastAsia="仿宋_GB2312" w:cs="仿宋_GB2312"/>
          <w:color w:val="auto"/>
          <w:sz w:val="32"/>
          <w:szCs w:val="32"/>
        </w:rPr>
        <w:t>大力建设科普人才队伍，健全科普服务体系，加大优质科普资源下沉力度，促进基层科普服务能力提升，打造区域科普特色。</w:t>
      </w:r>
    </w:p>
    <w:p>
      <w:pPr>
        <w:widowControl/>
        <w:spacing w:line="560" w:lineRule="exact"/>
        <w:ind w:firstLine="643" w:firstLineChars="200"/>
        <w:rPr>
          <w:rFonts w:ascii="仿宋_GB2312" w:hAnsi="等线" w:eastAsia="仿宋_GB2312" w:cs="仿宋_GB2312"/>
          <w:color w:val="auto"/>
          <w:sz w:val="32"/>
          <w:szCs w:val="32"/>
        </w:rPr>
      </w:pPr>
      <w:r>
        <w:rPr>
          <w:rFonts w:hint="eastAsia" w:ascii="仿宋_GB2312" w:hAnsi="仿宋_GB2312" w:eastAsia="仿宋_GB2312" w:cs="仿宋_GB2312"/>
          <w:b/>
          <w:bCs/>
          <w:color w:val="auto"/>
          <w:sz w:val="32"/>
          <w:szCs w:val="32"/>
        </w:rPr>
        <w:t>——健全基层科普服务体系。</w:t>
      </w:r>
      <w:r>
        <w:rPr>
          <w:rFonts w:hint="eastAsia" w:ascii="仿宋_GB2312" w:hAnsi="仿宋_GB2312" w:eastAsia="仿宋_GB2312" w:cs="仿宋_GB2312"/>
          <w:color w:val="auto"/>
          <w:sz w:val="32"/>
          <w:szCs w:val="32"/>
        </w:rPr>
        <w:t>建立以新时代文明实践中心（所、站）、党群服务中心、社区服务中心（所、站）等为阵地，以志愿服务为重要手段的基层科普服务体系。推广群众点单、社区派单、部门领单、志愿组织接单的订单认领模式。推动科普志愿服务常态化、规范化、专业化。</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——提升基层科普服务能力。</w:t>
      </w:r>
      <w:r>
        <w:rPr>
          <w:rFonts w:hint="eastAsia" w:ascii="仿宋_GB2312" w:hAnsi="仿宋_GB2312" w:eastAsia="仿宋_GB2312" w:cs="仿宋_GB2312"/>
          <w:color w:val="auto"/>
          <w:sz w:val="32"/>
          <w:szCs w:val="32"/>
        </w:rPr>
        <w:t>推动基层科普与教育、卫生、文化、体育、旅游等融合发展，延伸科普服务触角。利用农村科普设施、文化设施等阵地，以“科普+”“+科普”等方式，提升乡村科普服务能力。持续开展全国科普日、全国科技工作者日、科技周、公民科学素质大赛等品牌科普活动，提升活动影响力。在全区范围内举办形式多样的科普类活动、竞赛。以“健康大兴”主题宣讲和健康大课堂等为载体，倡导健康文明的生活方式，引导全社会树立“大卫生”“大健康”理念。</w:t>
      </w:r>
      <w:bookmarkStart w:id="48" w:name="_Toc91516043"/>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——部门协同推进应急科普发展。</w:t>
      </w:r>
      <w:r>
        <w:rPr>
          <w:rFonts w:hint="eastAsia" w:ascii="仿宋_GB2312" w:hAnsi="仿宋_GB2312" w:eastAsia="仿宋_GB2312" w:cs="仿宋_GB2312"/>
          <w:color w:val="auto"/>
          <w:sz w:val="32"/>
          <w:szCs w:val="32"/>
        </w:rPr>
        <w:t>推动组建应急科普专家队伍，建立健全各级各部门应急科普联动机制，坚持日常科普与应急科普相统一。加强对大气污染、极端天气、洪涝灾害、疫情防控等应急科普和涵盖多领域的科普资源储备。结合防灾减灾周、世界气象日、安全生产月等节点，开展形式多样的应急科普主题活动，推动应急科普进农村、进社区、进学校、进家庭、进企业、进机关，提升全民安全意识及自救互救技能。</w:t>
      </w:r>
      <w:bookmarkEnd w:id="48"/>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——强化科普人才队伍建设。</w:t>
      </w:r>
      <w:r>
        <w:rPr>
          <w:rFonts w:hint="eastAsia" w:ascii="仿宋_GB2312" w:hAnsi="CESI仿宋-GB2312" w:eastAsia="仿宋_GB2312" w:cs="CESI仿宋-GB2312"/>
          <w:color w:val="auto"/>
          <w:sz w:val="32"/>
          <w:szCs w:val="32"/>
        </w:rPr>
        <w:t>构建由业界权威专家、专业研究人员引领的高素质科普人才队伍，</w:t>
      </w:r>
      <w:r>
        <w:rPr>
          <w:rFonts w:hint="eastAsia" w:ascii="仿宋_GB2312" w:hAnsi="仿宋_GB2312" w:eastAsia="仿宋_GB2312" w:cs="仿宋_GB2312"/>
          <w:color w:val="auto"/>
          <w:sz w:val="32"/>
          <w:szCs w:val="32"/>
        </w:rPr>
        <w:t>积极吸纳中小学教师、高校师生、科研人员、企业人员、公务员、传媒从业者等热心科普事业的高素质人员加入科普队伍。实施基层科普工作人员能力与素质提升计划，注重培养素质优良的基层科普人员队伍。完善科普专兼职人员、志愿者培训机制。</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49" w:name="_Toc4516"/>
      <w:r>
        <w:rPr>
          <w:rFonts w:hint="eastAsia" w:ascii="黑体" w:hAnsi="黑体" w:eastAsia="黑体" w:cs="仿宋_GB2312"/>
          <w:color w:val="auto"/>
          <w:sz w:val="32"/>
          <w:szCs w:val="32"/>
        </w:rPr>
        <w:t>（五）创新文化发展工程</w:t>
      </w:r>
      <w:bookmarkEnd w:id="49"/>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促进科普与科技创新、文化、艺术等融合发展，依靠更多更好的科技创新为经济发展注入新活力，在大兴营造热爱科学、崇尚创新的文化氛围，推动建设良好“软环境”。</w:t>
      </w:r>
    </w:p>
    <w:p>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——强化科技创新体系建设。</w:t>
      </w:r>
      <w:r>
        <w:rPr>
          <w:rFonts w:hint="eastAsia" w:ascii="仿宋_GB2312" w:hAnsi="仿宋_GB2312" w:eastAsia="仿宋_GB2312" w:cs="仿宋_GB2312"/>
          <w:color w:val="auto"/>
          <w:sz w:val="32"/>
          <w:szCs w:val="32"/>
        </w:rPr>
        <w:t>推进科技创新体系建设，推动创新文化在大兴区落地生根。围绕“三区一门户”的功能定位，充分发挥大兴区联通“一核两翼”的区位优势、大兴国际机场的对外国际交往作用，构建协同创新共同体。依托自贸区积极探索开放制度和政策机制创新，主动对接国际贸易规则，探索建设“科技创新自由港”、国际知识产权高地。发挥科协桥梁纽带作用，整合政府、企业、高校、科研院所等市区科技资源，</w:t>
      </w:r>
      <w:r>
        <w:rPr>
          <w:rFonts w:hint="eastAsia" w:ascii="仿宋_GB2312" w:hAnsi="仿宋_GB2312" w:eastAsia="仿宋_GB2312" w:cs="仿宋_GB2312"/>
          <w:color w:val="auto"/>
          <w:sz w:val="32"/>
          <w:szCs w:val="32"/>
          <w:lang w:val="en-US" w:eastAsia="zh-CN"/>
        </w:rPr>
        <w:t>助力</w:t>
      </w:r>
      <w:r>
        <w:rPr>
          <w:rFonts w:hint="eastAsia" w:ascii="仿宋_GB2312" w:hAnsi="仿宋_GB2312" w:eastAsia="仿宋_GB2312" w:cs="仿宋_GB2312"/>
          <w:color w:val="auto"/>
          <w:sz w:val="32"/>
          <w:szCs w:val="32"/>
        </w:rPr>
        <w:t>打造出一批大兴区科技服务联盟，支持各类市场主体建设特色科技成果转化平台。</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——推进科技创新文化发展。</w:t>
      </w:r>
      <w:r>
        <w:rPr>
          <w:rFonts w:hint="eastAsia" w:ascii="仿宋_GB2312" w:hAnsi="仿宋_GB2312" w:eastAsia="仿宋_GB2312" w:cs="仿宋_GB2312"/>
          <w:color w:val="auto"/>
          <w:sz w:val="32"/>
          <w:szCs w:val="32"/>
        </w:rPr>
        <w:t>以服务科技创新引领区建设为主线，聚焦生物医药、数字经济、双碳、商业航空等前沿关键技术的研究和应用，创建“科技大家谈”系列活动，营造大兴崇尚科技创新的良好氛围。</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——支持科普科幻原创作品创作。</w:t>
      </w:r>
      <w:r>
        <w:rPr>
          <w:rFonts w:hint="eastAsia" w:ascii="仿宋_GB2312" w:hAnsi="仿宋_GB2312" w:eastAsia="仿宋_GB2312" w:cs="仿宋_GB2312"/>
          <w:color w:val="auto"/>
          <w:sz w:val="32"/>
          <w:szCs w:val="32"/>
        </w:rPr>
        <w:t>支持面向世界科技前沿、面向经济主战场、面向国家重大需求、面向人民生命健康等题材开展科普创作。支持科普类图书、音视频、短剧、影视剧、动漫作品和游戏的创作和创意，支持开发融入创意元素和地域文化特色的科幻产品，促进科幻作品推陈出新。</w:t>
      </w:r>
    </w:p>
    <w:p>
      <w:pPr>
        <w:adjustRightInd w:val="0"/>
        <w:snapToGrid w:val="0"/>
        <w:spacing w:line="560" w:lineRule="exact"/>
        <w:ind w:firstLine="640" w:firstLineChars="200"/>
        <w:outlineLvl w:val="0"/>
        <w:rPr>
          <w:rFonts w:ascii="黑体" w:hAnsi="黑体" w:eastAsia="黑体" w:cs="仿宋_GB2312"/>
          <w:color w:val="auto"/>
          <w:sz w:val="32"/>
          <w:szCs w:val="32"/>
        </w:rPr>
      </w:pPr>
      <w:bookmarkStart w:id="50" w:name="_Toc23911"/>
      <w:r>
        <w:rPr>
          <w:rFonts w:hint="eastAsia" w:ascii="黑体" w:hAnsi="黑体" w:eastAsia="黑体" w:cs="仿宋_GB2312"/>
          <w:color w:val="auto"/>
          <w:sz w:val="32"/>
          <w:szCs w:val="32"/>
        </w:rPr>
        <w:t>（六）科学素质交流合作工程</w:t>
      </w:r>
      <w:bookmarkEnd w:id="50"/>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融入全球科普网络，深化科学素质国际、国内交流与合作，深化与北京市其他各区的交流与合作，以京津冀区域为重点加强科普工作区域协同、联动发展，拓展交流渠道，搭建开放合作平台，丰富交流合作内容，提升合作层次。</w:t>
      </w:r>
    </w:p>
    <w:p>
      <w:pPr>
        <w:adjustRightInd w:val="0"/>
        <w:snapToGrid w:val="0"/>
        <w:spacing w:line="560" w:lineRule="exact"/>
        <w:ind w:firstLine="643" w:firstLineChars="200"/>
        <w:rPr>
          <w:rFonts w:ascii="仿宋_GB2312" w:hAnsi="等线" w:eastAsia="仿宋_GB2312" w:cs="仿宋_GB2312"/>
          <w:color w:val="auto"/>
          <w:sz w:val="32"/>
          <w:szCs w:val="32"/>
        </w:rPr>
      </w:pPr>
      <w:r>
        <w:rPr>
          <w:rFonts w:hint="eastAsia" w:ascii="仿宋_GB2312" w:hAnsi="仿宋_GB2312" w:eastAsia="仿宋_GB2312" w:cs="仿宋_GB2312"/>
          <w:b/>
          <w:bCs/>
          <w:color w:val="auto"/>
          <w:sz w:val="32"/>
          <w:szCs w:val="32"/>
        </w:rPr>
        <w:t>——推动国际交流合作。</w:t>
      </w:r>
      <w:r>
        <w:rPr>
          <w:rFonts w:hint="eastAsia" w:ascii="仿宋_GB2312" w:hAnsi="仿宋_GB2312" w:eastAsia="仿宋_GB2312" w:cs="仿宋_GB2312"/>
          <w:color w:val="auto"/>
          <w:sz w:val="32"/>
          <w:szCs w:val="32"/>
        </w:rPr>
        <w:t>助力</w:t>
      </w:r>
      <w:r>
        <w:rPr>
          <w:rFonts w:ascii="仿宋_GB2312" w:eastAsia="仿宋_GB2312"/>
          <w:color w:val="auto"/>
          <w:sz w:val="32"/>
          <w:szCs w:val="32"/>
        </w:rPr>
        <w:t>建设国际化高端创新交流平台，积极探索搭建层级更高、影响更大的重大活动平台</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依托北京中日创新合作示范区国际交流合作载体，打造国际创新创业生态体系的国内样板。</w:t>
      </w:r>
      <w:r>
        <w:rPr>
          <w:rFonts w:ascii="仿宋_GB2312" w:eastAsia="仿宋_GB2312"/>
          <w:color w:val="auto"/>
          <w:sz w:val="32"/>
          <w:szCs w:val="32"/>
        </w:rPr>
        <w:t>吸引国际学术组织、创新机构和跨国公司在</w:t>
      </w:r>
      <w:r>
        <w:rPr>
          <w:rFonts w:hint="eastAsia" w:ascii="仿宋_GB2312" w:eastAsia="仿宋_GB2312"/>
          <w:color w:val="auto"/>
          <w:sz w:val="32"/>
          <w:szCs w:val="32"/>
        </w:rPr>
        <w:t>大兴区</w:t>
      </w:r>
      <w:r>
        <w:rPr>
          <w:rFonts w:ascii="仿宋_GB2312" w:eastAsia="仿宋_GB2312"/>
          <w:color w:val="auto"/>
          <w:sz w:val="32"/>
          <w:szCs w:val="32"/>
        </w:rPr>
        <w:t>举办高水平科技交流活动</w:t>
      </w:r>
      <w:r>
        <w:rPr>
          <w:rFonts w:hint="eastAsia" w:ascii="仿宋_GB2312" w:eastAsia="仿宋_GB2312"/>
          <w:color w:val="auto"/>
          <w:sz w:val="32"/>
          <w:szCs w:val="32"/>
        </w:rPr>
        <w:t>。</w:t>
      </w:r>
    </w:p>
    <w:p>
      <w:pPr>
        <w:adjustRightInd w:val="0"/>
        <w:snapToGrid w:val="0"/>
        <w:spacing w:line="560" w:lineRule="exact"/>
        <w:ind w:firstLine="643" w:firstLineChars="200"/>
        <w:rPr>
          <w:rFonts w:ascii="仿宋_GB2312" w:hAnsi="等线" w:eastAsia="仿宋_GB2312" w:cs="仿宋_GB2312"/>
          <w:color w:val="auto"/>
          <w:sz w:val="32"/>
          <w:szCs w:val="32"/>
        </w:rPr>
      </w:pPr>
      <w:r>
        <w:rPr>
          <w:rFonts w:hint="eastAsia" w:ascii="仿宋_GB2312" w:hAnsi="仿宋_GB2312" w:eastAsia="仿宋_GB2312" w:cs="仿宋_GB2312"/>
          <w:b/>
          <w:bCs/>
          <w:color w:val="auto"/>
          <w:sz w:val="32"/>
          <w:szCs w:val="32"/>
        </w:rPr>
        <w:t>——推动与其他各区的交流合作。</w:t>
      </w:r>
      <w:r>
        <w:rPr>
          <w:rFonts w:hint="eastAsia" w:ascii="仿宋_GB2312" w:hAnsi="仿宋_GB2312" w:eastAsia="仿宋_GB2312" w:cs="仿宋_GB2312"/>
          <w:color w:val="auto"/>
          <w:sz w:val="32"/>
          <w:szCs w:val="32"/>
        </w:rPr>
        <w:t>强调走出去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请进来，加强与北京市各区的交流与学习，共享先进的科普发展理念和经验，开展多层次、多领域的项目合作。</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——推动区域协同发展。</w:t>
      </w:r>
      <w:r>
        <w:rPr>
          <w:rFonts w:hint="eastAsia" w:ascii="仿宋_GB2312" w:hAnsi="仿宋_GB2312" w:eastAsia="仿宋_GB2312" w:cs="仿宋_GB2312"/>
          <w:color w:val="auto"/>
          <w:sz w:val="32"/>
          <w:szCs w:val="32"/>
        </w:rPr>
        <w:t>以需求为导向，创新合作交流的方式方法，强化与河北雄安新区及津冀地区的高效衔接，促进京津冀科学素质提升协同、联动发展。</w:t>
      </w:r>
    </w:p>
    <w:p>
      <w:pPr>
        <w:adjustRightInd w:val="0"/>
        <w:snapToGrid w:val="0"/>
        <w:spacing w:line="540" w:lineRule="exact"/>
        <w:ind w:firstLine="640" w:firstLineChars="200"/>
        <w:outlineLvl w:val="0"/>
        <w:rPr>
          <w:rFonts w:ascii="黑体" w:hAnsi="黑体" w:eastAsia="黑体" w:cs="仿宋_GB2312"/>
          <w:color w:val="auto"/>
          <w:sz w:val="32"/>
          <w:szCs w:val="32"/>
        </w:rPr>
      </w:pPr>
      <w:bookmarkStart w:id="51" w:name="_Toc12056"/>
      <w:r>
        <w:rPr>
          <w:rFonts w:hint="eastAsia" w:ascii="黑体" w:hAnsi="黑体" w:eastAsia="黑体" w:cs="仿宋_GB2312"/>
          <w:color w:val="auto"/>
          <w:sz w:val="32"/>
          <w:szCs w:val="32"/>
        </w:rPr>
        <w:t>五、组织实施</w:t>
      </w:r>
      <w:bookmarkEnd w:id="51"/>
    </w:p>
    <w:p>
      <w:pPr>
        <w:adjustRightInd w:val="0"/>
        <w:snapToGrid w:val="0"/>
        <w:spacing w:line="540" w:lineRule="exact"/>
        <w:ind w:firstLine="640" w:firstLineChars="200"/>
        <w:outlineLvl w:val="0"/>
        <w:rPr>
          <w:rFonts w:ascii="黑体" w:hAnsi="黑体" w:eastAsia="黑体" w:cs="仿宋_GB2312"/>
          <w:color w:val="auto"/>
          <w:sz w:val="32"/>
          <w:szCs w:val="32"/>
        </w:rPr>
      </w:pPr>
      <w:bookmarkStart w:id="52" w:name="_Toc90836580"/>
      <w:bookmarkEnd w:id="52"/>
      <w:bookmarkStart w:id="53" w:name="_Toc2121"/>
      <w:r>
        <w:rPr>
          <w:rFonts w:hint="eastAsia" w:ascii="黑体" w:hAnsi="黑体" w:eastAsia="黑体" w:cs="仿宋_GB2312"/>
          <w:color w:val="auto"/>
          <w:sz w:val="32"/>
          <w:szCs w:val="32"/>
        </w:rPr>
        <w:t>（一）组织保障</w:t>
      </w:r>
      <w:bookmarkEnd w:id="53"/>
    </w:p>
    <w:p>
      <w:pPr>
        <w:adjustRightInd w:val="0"/>
        <w:snapToGrid w:val="0"/>
        <w:spacing w:line="54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区政府负责领导《大兴区全民科学素质行动</w:t>
      </w:r>
      <w:r>
        <w:rPr>
          <w:rFonts w:hint="eastAsia" w:ascii="仿宋_GB2312" w:hAnsi="仿宋_GB2312" w:eastAsia="仿宋_GB2312" w:cs="仿宋_GB2312"/>
          <w:color w:val="auto"/>
          <w:sz w:val="32"/>
          <w:szCs w:val="32"/>
        </w:rPr>
        <w:t>规划</w:t>
      </w:r>
      <w:r>
        <w:rPr>
          <w:rFonts w:ascii="仿宋_GB2312" w:hAnsi="仿宋_GB2312" w:eastAsia="仿宋_GB2312" w:cs="仿宋_GB2312"/>
          <w:color w:val="auto"/>
          <w:sz w:val="32"/>
          <w:szCs w:val="32"/>
        </w:rPr>
        <w:t>纲要</w:t>
      </w:r>
      <w:r>
        <w:rPr>
          <w:rFonts w:hint="eastAsia" w:ascii="仿宋_GB2312" w:hAnsi="仿宋_GB2312" w:eastAsia="仿宋_GB2312" w:cs="仿宋_GB2312"/>
          <w:color w:val="auto"/>
          <w:sz w:val="32"/>
          <w:szCs w:val="32"/>
        </w:rPr>
        <w:t>实施方案</w:t>
      </w:r>
      <w:r>
        <w:rPr>
          <w:rFonts w:ascii="仿宋_GB2312" w:hAnsi="仿宋_GB2312" w:eastAsia="仿宋_GB2312" w:cs="仿宋_GB2312"/>
          <w:color w:val="auto"/>
          <w:sz w:val="32"/>
          <w:szCs w:val="32"/>
        </w:rPr>
        <w:t>》（2021-2025年）实施工作，将</w:t>
      </w:r>
      <w:r>
        <w:rPr>
          <w:rFonts w:hint="eastAsia" w:ascii="仿宋_GB2312" w:hAnsi="仿宋_GB2312" w:eastAsia="仿宋_GB2312" w:cs="仿宋_GB2312"/>
          <w:color w:val="auto"/>
          <w:sz w:val="32"/>
          <w:szCs w:val="32"/>
        </w:rPr>
        <w:t>全民</w:t>
      </w:r>
      <w:r>
        <w:rPr>
          <w:rFonts w:ascii="仿宋_GB2312" w:hAnsi="仿宋_GB2312" w:eastAsia="仿宋_GB2312" w:cs="仿宋_GB2312"/>
          <w:color w:val="auto"/>
          <w:sz w:val="32"/>
          <w:szCs w:val="32"/>
        </w:rPr>
        <w:t>科学素质</w:t>
      </w:r>
      <w:r>
        <w:rPr>
          <w:rFonts w:hint="eastAsia" w:ascii="仿宋_GB2312" w:hAnsi="仿宋_GB2312" w:eastAsia="仿宋_GB2312" w:cs="仿宋_GB2312"/>
          <w:color w:val="auto"/>
          <w:sz w:val="32"/>
          <w:szCs w:val="32"/>
        </w:rPr>
        <w:t>行动</w:t>
      </w:r>
      <w:r>
        <w:rPr>
          <w:rFonts w:ascii="仿宋_GB2312" w:hAnsi="仿宋_GB2312" w:eastAsia="仿宋_GB2312" w:cs="仿宋_GB2312"/>
          <w:color w:val="auto"/>
          <w:sz w:val="32"/>
          <w:szCs w:val="32"/>
        </w:rPr>
        <w:t>作为地方经济社会发展的一项重要任务，纳入区国民经济和社会发展规划，列入年度工作计划。全区各部门将《大兴区全民科学素质行动</w:t>
      </w:r>
      <w:r>
        <w:rPr>
          <w:rFonts w:hint="eastAsia" w:ascii="仿宋_GB2312" w:hAnsi="仿宋_GB2312" w:eastAsia="仿宋_GB2312" w:cs="仿宋_GB2312"/>
          <w:color w:val="auto"/>
          <w:sz w:val="32"/>
          <w:szCs w:val="32"/>
        </w:rPr>
        <w:t>规划</w:t>
      </w:r>
      <w:r>
        <w:rPr>
          <w:rFonts w:ascii="仿宋_GB2312" w:hAnsi="仿宋_GB2312" w:eastAsia="仿宋_GB2312" w:cs="仿宋_GB2312"/>
          <w:color w:val="auto"/>
          <w:sz w:val="32"/>
          <w:szCs w:val="32"/>
        </w:rPr>
        <w:t>纲要</w:t>
      </w:r>
      <w:r>
        <w:rPr>
          <w:rFonts w:hint="eastAsia" w:ascii="仿宋_GB2312" w:hAnsi="仿宋_GB2312" w:eastAsia="仿宋_GB2312" w:cs="仿宋_GB2312"/>
          <w:color w:val="auto"/>
          <w:sz w:val="32"/>
          <w:szCs w:val="32"/>
        </w:rPr>
        <w:t>实施方案</w:t>
      </w:r>
      <w:r>
        <w:rPr>
          <w:rFonts w:ascii="仿宋_GB2312" w:hAnsi="仿宋_GB2312" w:eastAsia="仿宋_GB2312" w:cs="仿宋_GB2312"/>
          <w:color w:val="auto"/>
          <w:sz w:val="32"/>
          <w:szCs w:val="32"/>
        </w:rPr>
        <w:t>》（2021-2025年）有关任务纳入相关规划和计划，充分履行工作职责。区全民科学素质工作领导小组（</w:t>
      </w:r>
      <w:r>
        <w:rPr>
          <w:rFonts w:hint="eastAsia" w:ascii="仿宋_GB2312" w:hAnsi="仿宋_GB2312" w:eastAsia="仿宋_GB2312" w:cs="仿宋_GB2312"/>
          <w:color w:val="auto"/>
          <w:sz w:val="32"/>
          <w:szCs w:val="32"/>
        </w:rPr>
        <w:t>办公室</w:t>
      </w:r>
      <w:r>
        <w:rPr>
          <w:rFonts w:ascii="仿宋_GB2312" w:hAnsi="仿宋_GB2312" w:eastAsia="仿宋_GB2312" w:cs="仿宋_GB2312"/>
          <w:color w:val="auto"/>
          <w:sz w:val="32"/>
          <w:szCs w:val="32"/>
        </w:rPr>
        <w:t>设在区科协）负责提出工作规划、年度工作计划和任务安排，制定本区科学素质建设实施方案，并纳入对本区各委办局、镇街的目标管理考核。</w:t>
      </w:r>
      <w:r>
        <w:rPr>
          <w:rFonts w:hint="eastAsia" w:ascii="仿宋_GB2312" w:hAnsi="仿宋_GB2312" w:eastAsia="仿宋_GB2312" w:cs="仿宋_GB2312"/>
          <w:color w:val="auto"/>
          <w:sz w:val="32"/>
          <w:szCs w:val="32"/>
        </w:rPr>
        <w:t>区科协牵头区全民科学素质建设工作，发挥综合协调作用，做好联络沟通；各成员单位结合分管领域实际，全面落实职责要求，协同</w:t>
      </w:r>
      <w:r>
        <w:rPr>
          <w:rFonts w:ascii="仿宋_GB2312" w:hAnsi="仿宋_GB2312" w:eastAsia="仿宋_GB2312" w:cs="仿宋_GB2312"/>
          <w:color w:val="auto"/>
          <w:sz w:val="32"/>
          <w:szCs w:val="32"/>
        </w:rPr>
        <w:t>推进本区科学素质建设。</w:t>
      </w:r>
    </w:p>
    <w:p>
      <w:pPr>
        <w:adjustRightInd w:val="0"/>
        <w:snapToGrid w:val="0"/>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各镇街</w:t>
      </w:r>
      <w:r>
        <w:rPr>
          <w:rFonts w:ascii="仿宋_GB2312" w:hAnsi="仿宋_GB2312" w:eastAsia="仿宋_GB2312" w:cs="仿宋_GB2312"/>
          <w:color w:val="auto"/>
          <w:sz w:val="32"/>
          <w:szCs w:val="32"/>
        </w:rPr>
        <w:t>负责当地科学素质</w:t>
      </w:r>
      <w:r>
        <w:rPr>
          <w:rFonts w:hint="eastAsia" w:ascii="仿宋_GB2312" w:hAnsi="仿宋_GB2312" w:eastAsia="仿宋_GB2312" w:cs="仿宋_GB2312"/>
          <w:color w:val="auto"/>
          <w:sz w:val="32"/>
          <w:szCs w:val="32"/>
        </w:rPr>
        <w:t>建设工作</w:t>
      </w:r>
      <w:r>
        <w:rPr>
          <w:rFonts w:ascii="仿宋_GB2312" w:hAnsi="仿宋_GB2312" w:eastAsia="仿宋_GB2312" w:cs="仿宋_GB2312"/>
          <w:color w:val="auto"/>
          <w:sz w:val="32"/>
          <w:szCs w:val="32"/>
        </w:rPr>
        <w:t>。参照</w:t>
      </w:r>
      <w:r>
        <w:rPr>
          <w:rFonts w:hint="eastAsia" w:ascii="仿宋_GB2312" w:hAnsi="仿宋_GB2312" w:eastAsia="仿宋_GB2312" w:cs="仿宋_GB2312"/>
          <w:color w:val="auto"/>
          <w:sz w:val="32"/>
          <w:szCs w:val="32"/>
        </w:rPr>
        <w:t>区</w:t>
      </w:r>
      <w:r>
        <w:rPr>
          <w:rFonts w:ascii="仿宋_GB2312" w:hAnsi="仿宋_GB2312" w:eastAsia="仿宋_GB2312" w:cs="仿宋_GB2312"/>
          <w:color w:val="auto"/>
          <w:sz w:val="32"/>
          <w:szCs w:val="32"/>
        </w:rPr>
        <w:t>纲要办模式，建立健全科学素质建设工作机制。</w:t>
      </w:r>
      <w:r>
        <w:rPr>
          <w:rFonts w:hint="eastAsia" w:ascii="仿宋_GB2312" w:hAnsi="仿宋_GB2312" w:eastAsia="仿宋_GB2312" w:cs="仿宋_GB2312"/>
          <w:color w:val="auto"/>
          <w:sz w:val="32"/>
          <w:szCs w:val="32"/>
        </w:rPr>
        <w:t>各镇街</w:t>
      </w:r>
      <w:r>
        <w:rPr>
          <w:rFonts w:ascii="仿宋_GB2312" w:hAnsi="仿宋_GB2312" w:eastAsia="仿宋_GB2312" w:cs="仿宋_GB2312"/>
          <w:color w:val="auto"/>
          <w:sz w:val="32"/>
          <w:szCs w:val="32"/>
        </w:rPr>
        <w:t>科协牵头本</w:t>
      </w:r>
      <w:r>
        <w:rPr>
          <w:rFonts w:hint="eastAsia" w:ascii="仿宋_GB2312" w:hAnsi="仿宋_GB2312" w:eastAsia="仿宋_GB2312" w:cs="仿宋_GB2312"/>
          <w:color w:val="auto"/>
          <w:sz w:val="32"/>
          <w:szCs w:val="32"/>
        </w:rPr>
        <w:t>区域</w:t>
      </w:r>
      <w:r>
        <w:rPr>
          <w:rFonts w:ascii="仿宋_GB2312" w:hAnsi="仿宋_GB2312" w:eastAsia="仿宋_GB2312" w:cs="仿宋_GB2312"/>
          <w:color w:val="auto"/>
          <w:sz w:val="32"/>
          <w:szCs w:val="32"/>
        </w:rPr>
        <w:t>科学素质</w:t>
      </w:r>
      <w:r>
        <w:rPr>
          <w:rFonts w:hint="eastAsia" w:ascii="仿宋_GB2312" w:hAnsi="仿宋_GB2312" w:eastAsia="仿宋_GB2312" w:cs="仿宋_GB2312"/>
          <w:color w:val="auto"/>
          <w:sz w:val="32"/>
          <w:szCs w:val="32"/>
        </w:rPr>
        <w:t>建设</w:t>
      </w:r>
      <w:r>
        <w:rPr>
          <w:rFonts w:ascii="仿宋_GB2312" w:hAnsi="仿宋_GB2312" w:eastAsia="仿宋_GB2312" w:cs="仿宋_GB2312"/>
          <w:color w:val="auto"/>
          <w:sz w:val="32"/>
          <w:szCs w:val="32"/>
        </w:rPr>
        <w:t>实施，做好沟通联络工作，会同各相关部门</w:t>
      </w:r>
      <w:r>
        <w:rPr>
          <w:rFonts w:hint="eastAsia" w:ascii="仿宋_GB2312" w:hAnsi="仿宋_GB2312" w:eastAsia="仿宋_GB2312" w:cs="仿宋_GB2312"/>
          <w:color w:val="auto"/>
          <w:sz w:val="32"/>
          <w:szCs w:val="32"/>
        </w:rPr>
        <w:t>统筹</w:t>
      </w:r>
      <w:r>
        <w:rPr>
          <w:rFonts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rPr>
        <w:t>工作任务实施</w:t>
      </w:r>
      <w:r>
        <w:rPr>
          <w:rFonts w:ascii="仿宋_GB2312" w:hAnsi="仿宋_GB2312" w:eastAsia="仿宋_GB2312" w:cs="仿宋_GB2312"/>
          <w:color w:val="auto"/>
          <w:sz w:val="32"/>
          <w:szCs w:val="32"/>
        </w:rPr>
        <w:t>。</w:t>
      </w:r>
    </w:p>
    <w:p>
      <w:pPr>
        <w:adjustRightInd w:val="0"/>
        <w:snapToGrid w:val="0"/>
        <w:spacing w:line="540" w:lineRule="exact"/>
        <w:ind w:firstLine="640" w:firstLineChars="200"/>
        <w:outlineLvl w:val="0"/>
        <w:rPr>
          <w:rFonts w:ascii="黑体" w:hAnsi="黑体" w:eastAsia="黑体" w:cs="仿宋_GB2312"/>
          <w:color w:val="auto"/>
          <w:sz w:val="32"/>
          <w:szCs w:val="32"/>
        </w:rPr>
      </w:pPr>
      <w:bookmarkStart w:id="54" w:name="_Toc90836581"/>
      <w:bookmarkEnd w:id="54"/>
      <w:bookmarkStart w:id="55" w:name="_Toc2651"/>
      <w:r>
        <w:rPr>
          <w:rFonts w:hint="eastAsia" w:ascii="黑体" w:hAnsi="黑体" w:eastAsia="黑体" w:cs="仿宋_GB2312"/>
          <w:color w:val="auto"/>
          <w:sz w:val="32"/>
          <w:szCs w:val="32"/>
        </w:rPr>
        <w:t>（二）机制保障</w:t>
      </w:r>
      <w:bookmarkEnd w:id="55"/>
    </w:p>
    <w:p>
      <w:pPr>
        <w:adjustRightInd w:val="0"/>
        <w:snapToGrid w:val="0"/>
        <w:spacing w:line="540" w:lineRule="exact"/>
        <w:ind w:firstLine="643" w:firstLineChars="200"/>
        <w:jc w:val="left"/>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完善评估监测</w:t>
      </w:r>
      <w:r>
        <w:rPr>
          <w:rFonts w:ascii="仿宋_GB2312" w:hAnsi="仿宋_GB2312" w:eastAsia="仿宋_GB2312" w:cs="仿宋_GB2312"/>
          <w:b/>
          <w:bCs/>
          <w:color w:val="auto"/>
          <w:sz w:val="32"/>
          <w:szCs w:val="32"/>
        </w:rPr>
        <w:t>机制。</w:t>
      </w:r>
      <w:r>
        <w:rPr>
          <w:rFonts w:hint="eastAsia" w:ascii="仿宋_GB2312" w:hAnsi="仿宋_GB2312" w:eastAsia="仿宋_GB2312" w:cs="仿宋_GB2312"/>
          <w:bCs/>
          <w:color w:val="auto"/>
          <w:sz w:val="32"/>
          <w:szCs w:val="32"/>
        </w:rPr>
        <w:t>完善科普工作评估制度，做好落实情况的督促检查。</w:t>
      </w:r>
      <w:r>
        <w:rPr>
          <w:rFonts w:ascii="仿宋_GB2312" w:hAnsi="仿宋_GB2312" w:eastAsia="仿宋_GB2312" w:cs="仿宋_GB2312"/>
          <w:color w:val="auto"/>
          <w:sz w:val="32"/>
          <w:szCs w:val="32"/>
        </w:rPr>
        <w:t>定期开展全区公民科学素质监测</w:t>
      </w:r>
      <w:r>
        <w:rPr>
          <w:rFonts w:hint="eastAsia" w:ascii="仿宋_GB2312" w:hAnsi="仿宋_GB2312" w:eastAsia="仿宋_GB2312" w:cs="仿宋_GB2312"/>
          <w:color w:val="auto"/>
          <w:sz w:val="32"/>
          <w:szCs w:val="32"/>
        </w:rPr>
        <w:t>，评估全区科学素质发展水平</w:t>
      </w:r>
      <w:r>
        <w:rPr>
          <w:rFonts w:ascii="仿宋_GB2312" w:hAnsi="仿宋_GB2312" w:eastAsia="仿宋_GB2312" w:cs="仿宋_GB2312"/>
          <w:color w:val="auto"/>
          <w:sz w:val="32"/>
          <w:szCs w:val="32"/>
        </w:rPr>
        <w:t>。</w:t>
      </w:r>
    </w:p>
    <w:p>
      <w:pPr>
        <w:adjustRightInd w:val="0"/>
        <w:snapToGrid w:val="0"/>
        <w:spacing w:line="540" w:lineRule="exact"/>
        <w:ind w:firstLine="643" w:firstLineChars="200"/>
        <w:jc w:val="left"/>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加强</w:t>
      </w:r>
      <w:r>
        <w:rPr>
          <w:rFonts w:ascii="仿宋_GB2312" w:hAnsi="仿宋_GB2312" w:eastAsia="仿宋_GB2312" w:cs="仿宋_GB2312"/>
          <w:b/>
          <w:bCs/>
          <w:color w:val="auto"/>
          <w:sz w:val="32"/>
          <w:szCs w:val="32"/>
        </w:rPr>
        <w:t>奖励</w:t>
      </w:r>
      <w:r>
        <w:rPr>
          <w:rFonts w:hint="eastAsia" w:ascii="仿宋_GB2312" w:hAnsi="仿宋_GB2312" w:eastAsia="仿宋_GB2312" w:cs="仿宋_GB2312"/>
          <w:b/>
          <w:bCs/>
          <w:color w:val="auto"/>
          <w:sz w:val="32"/>
          <w:szCs w:val="32"/>
        </w:rPr>
        <w:t>和宣传</w:t>
      </w:r>
      <w:r>
        <w:rPr>
          <w:rFonts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根据国家</w:t>
      </w:r>
      <w:r>
        <w:rPr>
          <w:rFonts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北京市有关规定，</w:t>
      </w:r>
      <w:r>
        <w:rPr>
          <w:rFonts w:ascii="仿宋_GB2312" w:hAnsi="仿宋_GB2312" w:eastAsia="仿宋_GB2312" w:cs="仿宋_GB2312"/>
          <w:color w:val="auto"/>
          <w:sz w:val="32"/>
          <w:szCs w:val="32"/>
        </w:rPr>
        <w:t>对在科普工作中做出</w:t>
      </w:r>
      <w:r>
        <w:rPr>
          <w:rFonts w:hint="eastAsia" w:ascii="仿宋_GB2312" w:hAnsi="仿宋_GB2312" w:eastAsia="仿宋_GB2312" w:cs="仿宋_GB2312"/>
          <w:color w:val="auto"/>
          <w:sz w:val="32"/>
          <w:szCs w:val="32"/>
        </w:rPr>
        <w:t>突出</w:t>
      </w:r>
      <w:r>
        <w:rPr>
          <w:rFonts w:ascii="仿宋_GB2312" w:hAnsi="仿宋_GB2312" w:eastAsia="仿宋_GB2312" w:cs="仿宋_GB2312"/>
          <w:color w:val="auto"/>
          <w:sz w:val="32"/>
          <w:szCs w:val="32"/>
        </w:rPr>
        <w:t>贡献的集体和个人予以</w:t>
      </w:r>
      <w:r>
        <w:rPr>
          <w:rFonts w:hint="eastAsia" w:ascii="仿宋_GB2312" w:hAnsi="仿宋_GB2312" w:eastAsia="仿宋_GB2312" w:cs="仿宋_GB2312"/>
          <w:color w:val="auto"/>
          <w:sz w:val="32"/>
          <w:szCs w:val="32"/>
        </w:rPr>
        <w:t>表彰和</w:t>
      </w:r>
      <w:r>
        <w:rPr>
          <w:rFonts w:ascii="仿宋_GB2312" w:hAnsi="仿宋_GB2312" w:eastAsia="仿宋_GB2312" w:cs="仿宋_GB2312"/>
          <w:color w:val="auto"/>
          <w:sz w:val="32"/>
          <w:szCs w:val="32"/>
        </w:rPr>
        <w:t>奖励。大力宣传在全民科学素质建设中做出突出贡献的集体和个人</w:t>
      </w:r>
      <w:r>
        <w:rPr>
          <w:rFonts w:hint="eastAsia" w:ascii="仿宋_GB2312" w:hAnsi="仿宋_GB2312" w:eastAsia="仿宋_GB2312" w:cs="仿宋_GB2312"/>
          <w:color w:val="auto"/>
          <w:sz w:val="32"/>
          <w:szCs w:val="32"/>
        </w:rPr>
        <w:t>，推广其经验做法。</w:t>
      </w:r>
    </w:p>
    <w:p>
      <w:pPr>
        <w:adjustRightInd w:val="0"/>
        <w:snapToGrid w:val="0"/>
        <w:spacing w:line="540" w:lineRule="exact"/>
        <w:ind w:firstLine="640" w:firstLineChars="200"/>
        <w:outlineLvl w:val="0"/>
        <w:rPr>
          <w:rFonts w:ascii="黑体" w:hAnsi="黑体" w:eastAsia="黑体" w:cs="仿宋_GB2312"/>
          <w:color w:val="auto"/>
          <w:sz w:val="32"/>
          <w:szCs w:val="32"/>
        </w:rPr>
      </w:pPr>
      <w:bookmarkStart w:id="56" w:name="_Toc90836582"/>
      <w:bookmarkEnd w:id="56"/>
      <w:bookmarkStart w:id="57" w:name="_Toc12772"/>
      <w:r>
        <w:rPr>
          <w:rFonts w:hint="eastAsia" w:ascii="黑体" w:hAnsi="黑体" w:eastAsia="黑体" w:cs="仿宋_GB2312"/>
          <w:color w:val="auto"/>
          <w:sz w:val="32"/>
          <w:szCs w:val="32"/>
        </w:rPr>
        <w:t>（三）条件保障</w:t>
      </w:r>
      <w:bookmarkEnd w:id="57"/>
    </w:p>
    <w:p>
      <w:pPr>
        <w:adjustRightInd w:val="0"/>
        <w:snapToGrid w:val="0"/>
        <w:spacing w:line="540" w:lineRule="exact"/>
        <w:ind w:firstLine="643" w:firstLineChars="200"/>
        <w:jc w:val="left"/>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——完善法规政策。</w:t>
      </w:r>
      <w:r>
        <w:rPr>
          <w:rFonts w:ascii="仿宋_GB2312" w:hAnsi="仿宋_GB2312" w:eastAsia="仿宋_GB2312" w:cs="仿宋_GB2312"/>
          <w:color w:val="auto"/>
          <w:sz w:val="32"/>
          <w:szCs w:val="32"/>
        </w:rPr>
        <w:t>落实国家、北京市科普优惠政策，</w:t>
      </w:r>
      <w:r>
        <w:rPr>
          <w:rFonts w:hint="eastAsia" w:ascii="仿宋_GB2312" w:hAnsi="仿宋_GB2312" w:eastAsia="仿宋_GB2312" w:cs="仿宋_GB2312"/>
          <w:color w:val="auto"/>
          <w:sz w:val="32"/>
          <w:szCs w:val="32"/>
        </w:rPr>
        <w:t>完善大兴区相关配套</w:t>
      </w:r>
      <w:r>
        <w:rPr>
          <w:rFonts w:ascii="仿宋_GB2312" w:hAnsi="仿宋_GB2312" w:eastAsia="仿宋_GB2312" w:cs="仿宋_GB2312"/>
          <w:color w:val="auto"/>
          <w:sz w:val="32"/>
          <w:szCs w:val="32"/>
        </w:rPr>
        <w:t>政策，推动科普成果应用适用科技成果转化奖励政策，不断</w:t>
      </w:r>
      <w:r>
        <w:rPr>
          <w:rFonts w:hint="eastAsia" w:ascii="仿宋_GB2312" w:hAnsi="仿宋_GB2312" w:eastAsia="仿宋_GB2312" w:cs="仿宋_GB2312"/>
          <w:color w:val="auto"/>
          <w:sz w:val="32"/>
          <w:szCs w:val="32"/>
        </w:rPr>
        <w:t>优化</w:t>
      </w:r>
      <w:r>
        <w:rPr>
          <w:rFonts w:ascii="仿宋_GB2312" w:hAnsi="仿宋_GB2312" w:eastAsia="仿宋_GB2312" w:cs="仿宋_GB2312"/>
          <w:color w:val="auto"/>
          <w:sz w:val="32"/>
          <w:szCs w:val="32"/>
        </w:rPr>
        <w:t>全民科学素质建设政策环境。</w:t>
      </w:r>
    </w:p>
    <w:p>
      <w:pPr>
        <w:adjustRightInd w:val="0"/>
        <w:snapToGrid w:val="0"/>
        <w:spacing w:line="540" w:lineRule="exact"/>
        <w:ind w:firstLine="643" w:firstLineChars="200"/>
        <w:jc w:val="left"/>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——保障经费投入。</w:t>
      </w:r>
      <w:r>
        <w:rPr>
          <w:rFonts w:hint="eastAsia" w:ascii="仿宋_GB2312" w:hAnsi="仿宋_GB2312" w:eastAsia="仿宋_GB2312" w:cs="仿宋_GB2312"/>
          <w:color w:val="auto"/>
          <w:sz w:val="32"/>
          <w:szCs w:val="32"/>
        </w:rPr>
        <w:t>区财政结合财力实际情况和区政府各项事业发展重点，统筹安排科普经费，逐步提高区域科普事业发展水平。</w:t>
      </w:r>
      <w:r>
        <w:rPr>
          <w:rFonts w:ascii="仿宋_GB2312" w:hAnsi="仿宋_GB2312" w:eastAsia="仿宋_GB2312" w:cs="仿宋_GB2312"/>
          <w:color w:val="auto"/>
          <w:sz w:val="32"/>
          <w:szCs w:val="32"/>
        </w:rPr>
        <w:t>各委办局</w:t>
      </w:r>
      <w:r>
        <w:rPr>
          <w:rFonts w:hint="eastAsia" w:ascii="仿宋_GB2312" w:hAnsi="仿宋_GB2312" w:eastAsia="仿宋_GB2312" w:cs="仿宋_GB2312"/>
          <w:color w:val="auto"/>
          <w:sz w:val="32"/>
          <w:szCs w:val="32"/>
        </w:rPr>
        <w:t>、各镇街</w:t>
      </w:r>
      <w:r>
        <w:rPr>
          <w:rFonts w:ascii="仿宋_GB2312" w:hAnsi="仿宋_GB2312" w:eastAsia="仿宋_GB2312" w:cs="仿宋_GB2312"/>
          <w:color w:val="auto"/>
          <w:sz w:val="32"/>
          <w:szCs w:val="32"/>
        </w:rPr>
        <w:t>根据年度任务安排经费预算，确保各项任务顺利推进。积极引导和鼓励社会力量以设立基金、资助项目、建设科普场馆等方式投入科学素质建设</w:t>
      </w:r>
      <w:r>
        <w:rPr>
          <w:rFonts w:hint="eastAsia" w:ascii="仿宋_GB2312" w:hAnsi="仿宋_GB2312" w:eastAsia="仿宋_GB2312" w:cs="仿宋_GB2312"/>
          <w:color w:val="auto"/>
          <w:sz w:val="32"/>
          <w:szCs w:val="32"/>
        </w:rPr>
        <w:t>，形成多元化投入机制</w:t>
      </w:r>
      <w:r>
        <w:rPr>
          <w:rFonts w:ascii="仿宋_GB2312" w:hAnsi="仿宋_GB2312" w:eastAsia="仿宋_GB2312" w:cs="仿宋_GB2312"/>
          <w:color w:val="auto"/>
          <w:sz w:val="32"/>
          <w:szCs w:val="32"/>
        </w:rPr>
        <w:t>。</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tabs>
          <w:tab w:val="left" w:pos="6653"/>
        </w:tabs>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 释</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〔1〕“五子”联动。“五子”联动是</w:t>
      </w:r>
      <w:r>
        <w:rPr>
          <w:rFonts w:ascii="仿宋_GB2312" w:hAnsi="仿宋_GB2312" w:eastAsia="仿宋_GB2312" w:cs="仿宋_GB2312"/>
          <w:sz w:val="28"/>
          <w:szCs w:val="28"/>
        </w:rPr>
        <w:t>首都构建新发展格局的重要举措</w:t>
      </w:r>
      <w:r>
        <w:rPr>
          <w:rFonts w:hint="eastAsia" w:ascii="仿宋_GB2312" w:hAnsi="仿宋_GB2312" w:eastAsia="仿宋_GB2312" w:cs="仿宋_GB2312"/>
          <w:sz w:val="28"/>
          <w:szCs w:val="28"/>
        </w:rPr>
        <w:t>，“五子</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指的是，第一，北京市打造国际科创中心，来体现北京的科技含量，这是第一个。第二，北京市要大力的进行两区建设，这是第二个。第三，北京市要做数字化标杆城市，这是推动数字化的发展。第四，北京市的供给侧结构性改革的发展的提出新需求。第五，京津冀协同发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〔2〕“两区”建设。</w:t>
      </w:r>
      <w:r>
        <w:rPr>
          <w:rFonts w:ascii="仿宋_GB2312" w:hAnsi="仿宋_GB2312" w:eastAsia="仿宋_GB2312" w:cs="仿宋_GB2312"/>
          <w:sz w:val="28"/>
          <w:szCs w:val="28"/>
        </w:rPr>
        <w:t>北京两区建设是指国家服务业扩大开放综合示范区和自由贸易试验区。“两区”建设是中央支持北京开放发展的重大政策，扩大开放综合示范区，可以更好地深化与推动对外开放，而加强自由贸易区建设，又是加强对外开放的重要内容之一。</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〔3〕“七有”。幼有所育、学有所教、劳有所得、病有所医、老有所养、住有所居、弱有所扶。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〔4〕“五性”。便利性、宜居性、多样性、公正性、安全性。</w:t>
      </w:r>
    </w:p>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微软雅黑"/>
    <w:panose1 w:val="000000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i</w:t>
    </w:r>
    <w:r>
      <w:rPr>
        <w:lang w:val="zh-C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25</w:t>
    </w:r>
    <w:r>
      <w:fldChar w:fldCharType="end"/>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IzMTU2NjRhYzJkYWM1YTQ1NzQyMGEzZTA4ZmU4NWIifQ=="/>
  </w:docVars>
  <w:rsids>
    <w:rsidRoot w:val="00D97006"/>
    <w:rsid w:val="0004716B"/>
    <w:rsid w:val="0005031C"/>
    <w:rsid w:val="001B1FEF"/>
    <w:rsid w:val="001B7485"/>
    <w:rsid w:val="00213F10"/>
    <w:rsid w:val="00273E23"/>
    <w:rsid w:val="00280027"/>
    <w:rsid w:val="003500CE"/>
    <w:rsid w:val="003D154A"/>
    <w:rsid w:val="003E3551"/>
    <w:rsid w:val="003F7EE9"/>
    <w:rsid w:val="004E1AB8"/>
    <w:rsid w:val="0054105A"/>
    <w:rsid w:val="00554218"/>
    <w:rsid w:val="00580E96"/>
    <w:rsid w:val="005A1B6C"/>
    <w:rsid w:val="005E5649"/>
    <w:rsid w:val="005F0BB0"/>
    <w:rsid w:val="00640EBD"/>
    <w:rsid w:val="00651752"/>
    <w:rsid w:val="00655442"/>
    <w:rsid w:val="00677645"/>
    <w:rsid w:val="0068244D"/>
    <w:rsid w:val="006B07DD"/>
    <w:rsid w:val="00743024"/>
    <w:rsid w:val="00903C49"/>
    <w:rsid w:val="0094704F"/>
    <w:rsid w:val="009808CA"/>
    <w:rsid w:val="00995DC1"/>
    <w:rsid w:val="00A43F44"/>
    <w:rsid w:val="00AD3993"/>
    <w:rsid w:val="00B34351"/>
    <w:rsid w:val="00B374F3"/>
    <w:rsid w:val="00C136EF"/>
    <w:rsid w:val="00C63FA5"/>
    <w:rsid w:val="00C80E18"/>
    <w:rsid w:val="00CC0BC3"/>
    <w:rsid w:val="00D67FF9"/>
    <w:rsid w:val="00D97006"/>
    <w:rsid w:val="00E315FF"/>
    <w:rsid w:val="00EE74B8"/>
    <w:rsid w:val="00F1756A"/>
    <w:rsid w:val="00F851EE"/>
    <w:rsid w:val="00F91727"/>
    <w:rsid w:val="00FA18D1"/>
    <w:rsid w:val="00FA6BBE"/>
    <w:rsid w:val="051158F2"/>
    <w:rsid w:val="14D7738B"/>
    <w:rsid w:val="1BD95C77"/>
    <w:rsid w:val="2917067B"/>
    <w:rsid w:val="2F657608"/>
    <w:rsid w:val="359E3F3F"/>
    <w:rsid w:val="40DA164A"/>
    <w:rsid w:val="4F8B7B49"/>
    <w:rsid w:val="54E5596E"/>
    <w:rsid w:val="5A737FAC"/>
    <w:rsid w:val="75527D89"/>
    <w:rsid w:val="7660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uiPriority w:val="39"/>
  </w:style>
  <w:style w:type="paragraph" w:styleId="5">
    <w:name w:val="Normal (Web)"/>
    <w:basedOn w:val="1"/>
    <w:unhideWhenUsed/>
    <w:qFormat/>
    <w:uiPriority w:val="0"/>
    <w:rPr>
      <w:rFonts w:ascii="Times New Roman" w:hAnsi="Times New Roman" w:cs="Times New Roman"/>
      <w:sz w:val="24"/>
      <w:szCs w:val="24"/>
    </w:rPr>
  </w:style>
  <w:style w:type="character" w:styleId="8">
    <w:name w:val="Hyperlink"/>
    <w:basedOn w:val="7"/>
    <w:unhideWhenUsed/>
    <w:qFormat/>
    <w:uiPriority w:val="99"/>
    <w:rPr>
      <w:color w:val="0000FF"/>
      <w:u w:val="single"/>
    </w:rPr>
  </w:style>
  <w:style w:type="character" w:customStyle="1" w:styleId="9">
    <w:name w:val="页脚 Char"/>
    <w:basedOn w:val="7"/>
    <w:link w:val="2"/>
    <w:qFormat/>
    <w:uiPriority w:val="99"/>
    <w:rPr>
      <w:rFonts w:ascii="Calibri" w:hAnsi="Calibri" w:eastAsia="宋体" w:cs="黑体"/>
      <w:sz w:val="18"/>
      <w:szCs w:val="18"/>
    </w:rPr>
  </w:style>
  <w:style w:type="character" w:customStyle="1" w:styleId="10">
    <w:name w:val="页眉 Char"/>
    <w:basedOn w:val="7"/>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11813</Words>
  <Characters>11903</Characters>
  <Lines>112</Lines>
  <Paragraphs>31</Paragraphs>
  <TotalTime>0</TotalTime>
  <ScaleCrop>false</ScaleCrop>
  <LinksUpToDate>false</LinksUpToDate>
  <CharactersWithSpaces>11940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2022-04-24T08:27:00Z</dcterms:created>
  <dc:creator>dell</dc:creator>
  <cp:lastModifiedBy>米露</cp:lastModifiedBy>
  <cp:lastPrinted>2022-04-21T08:50:00Z</cp:lastPrinted>
  <dcterms:modified xsi:type="dcterms:W3CDTF">2023-08-02T06:56:10Z</dcterms:modified>
  <dc:title>大兴区全民科学素质行动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A9327C0943D34082812A5F37D978427D</vt:lpwstr>
  </property>
</Properties>
</file>