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大兴区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“十四五”时期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深化殡葬改革工作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意见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（征求意见稿）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为持续推进殡葬改革，让逝者更有尊严、让环境更加宜居、让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习俗更加文明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，根据《北京市殡葬设施专项规划（2021年-2035年）》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《北京市大兴区国民经济和社会发展第十四个五年发展规划和二○三五年远景目标纲要》精神，结合大兴区殡葬改革实际，特制定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一、指导思想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指导，全面贯彻党的十九大和十九届历次全会精神，坚持以人民为中心，深入践行绿色发展理念，按照“落规、落地、落实、提升”工作要求，聚焦群众殡葬服务需求，进一步补短板、强监管，创新完善殡葬服务政策体系和管理机制，倡导现代文明殡葬新风尚，为建设宜居宜业新大兴、繁荣开放新国门提供有力保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二、工作目标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殡葬设施更加完善，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散坟治理全部完成，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生态安葬有序推进，管理机制不断创新，社会力量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参与，政策体系不断健全，殡葬改革取得实效。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三、工作任务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（一）强化党建引领作用。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和加强党对殡葬改革的全面领导，各镇（街道）党委（工委）、各成员单位党委（党组）落实党建引领主体责任，将殡葬改革作为文明城区创建、乡村振兴、社区复兴的重要内容，不断完善党建引领机制，发挥三级党建协调委员会作用，加强基层党组织对红白理事会的领导，建立党委领导、政府主导、社会参与的殡葬改革工作模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（二）落实殡葬专项规划。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严格落实“一馆（大兴区殡仪馆）、两墓（天堂公墓、天慈公墓）、多园（各镇公益性公墓）”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殡葬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不断提升服务质量，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节地生态安葬功能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大兴殡仪馆要提升景观环境品质，优化配套设施，并适当增加骨灰格位，保障本区户籍逝者骨灰寄存需求。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天堂公墓要适时完成提升改造和扩区扩容，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提升节地生态安葬比例，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城镇户籍逝者安葬需求；天慈公墓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综合提升环境及配套服务设施品质，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适当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增加节地生态安葬比例，并优先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居民安葬需求；各镇要完成公益性公墓建设，完善自然葬、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格位存放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功能，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提升服务保障能力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（三）创建“无散坟示范区”。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依据大兴区节地生态安葬专项治理台账（附件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）及进度表（附件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），制定散坟治理工作方案。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镇域内的散坟和不符合规划布局的历史埋葬点，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就地深埋、自然葬、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格位存放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或迁入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公益性公墓等方式完成治理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符合规划布局并具备提升条件的历史埋葬点，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“绿化矮化、立碑改卧碑、增加生态区”等方式完成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改造。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lang w:val="en-US" w:eastAsia="zh-CN" w:bidi="ar-SA"/>
        </w:rPr>
        <w:t>（四）推广节地生态葬法。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完善节地生态安葬补贴政策，制定生态安葬服务标准，大力推广节地生态葬法。各镇在散坟治理过程中采取生态葬法和格位存放的，区级给予家属奖励补贴；采取墓穴安葬的，原则上不予补贴；新增墓穴要全部采取节地生态方式安葬，杜绝豪华墓、超大墓问题出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lang w:val="en-US" w:eastAsia="zh-CN" w:bidi="ar-SA"/>
        </w:rPr>
        <w:t>（五）转变管理服务职能。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大兴区殡仪馆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天堂公墓要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改革现有管理体制，落实殡葬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惠民政策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突出公益属性，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基本殡仪服务职能；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天慈墓园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结合大兴区殡葬改革实际，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针对本区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户籍群众的惠民政策，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配合大兴区殡葬改革推进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；大兴区殡葬行业协会要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发挥行业引领作用，制定各项服务标准，加强对各殡仪服务单位的行业监管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lang w:val="en-US" w:eastAsia="zh-CN" w:bidi="ar-SA"/>
        </w:rPr>
        <w:t>（六）提高社会动员能力。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鼓励社会力量积极参与殡葬改革，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殡葬行业协会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在惠民政策宣传、行业标准制定、行业运行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等方面发挥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作用。各镇（街道）红白理事会在区殡葬行业协会指导下，逐步加强对各镇公益性公墓的管理，推进移风易俗，发挥基层治理作用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。鼓励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殡仪服务单位创新服务模式，优化服务流程，提升服务能力，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共建、共治、共享的工作格局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lang w:val="en-US" w:eastAsia="zh-CN" w:bidi="ar-SA"/>
        </w:rPr>
        <w:t>（七）发挥政策引领作用。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发挥殡葬惠民政策在改革中的导向作用，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优化惠民政策补贴流程，大兴区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户籍逝者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执行节俭治丧流程并按照规定采取节地生态安葬后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“八免两减”的惠民政策。畅通殡葬惠民政策资金申领渠道，实现申领程序标准化、一站式、便民化。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2"/>
          <w:szCs w:val="32"/>
          <w:lang w:val="en-US" w:eastAsia="zh-CN" w:bidi="ar-SA"/>
        </w:rPr>
        <w:t>（八）强化监督管理机制。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发挥各相关部门、属地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行业协会作用，创新工作机制，定期开展殡葬领域专项执法，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打击非法运尸、封建迷信殡葬用品销售、非法殡仪服务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一条龙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乱象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，斩断非法殡仪服务利益链条。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四、保障措施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（一）强化组织领导。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主管副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区长为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的大兴区深化殡葬改革工作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，明确各成员单位职责分工，统筹推进殡葬改革工作。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（二）加大监督力度。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将散坟治理、节地生态安葬、红白理事会作用发挥、移风易俗推进等工作纳入区级对镇(街道)的绩效考核。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（三）资金保障有力。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完善奖励补贴政策，在散坟治理过程中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采取生态葬法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的，对每个墓穴给予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5000元奖励补贴；采取格位葬的且不再采取其他安葬方式的，签订协议后，给予2000元的奖励补贴。奖励补贴由区、镇两级财政各负担50%。各镇街将殡葬改革专项资金纳入预算管理，经区民政局验收后，区级于次年按照50%给予补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（四）加强宣传引导。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树立正确舆论导向，加大对殡葬改革的宣传力度，加强对群众治丧观念和治丧活动的正向激励引导，培育和树立文明节俭、生态环保、移风易俗的殡葬新风尚。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附件：1.大兴区深化殡葬改革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2.大兴区深化殡葬改革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3.大兴区节地生态安葬专项治理台账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4.大兴区节地生态安葬专项治理年度计划表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5.大兴区散坟治理和历史埋葬点专项治理考核奖励 办法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大兴区深化殡葬改革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名单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  冲   副区长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区委社会工委书记、区民政局局长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pacing w:val="-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成员单位：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区委社会工委区民政局、区发改委、区规自分局、区园林局、区市场监管局、区卫健委、区财政局、区公安分局、区城管委、区委宣传部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、各镇（街道）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大兴区深化殡葬改革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成员单位职责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（一）区民政局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1.负责统筹全区殡葬改革工作推进；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2.负责指导各镇落实《大兴区殡葬设施专项规划（2019-2035）》；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3.负责保障殡葬惠民政策落实；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4.负责规范公益性公墓管理；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5.负责推广节地生态安葬方式;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6.负责牵头殡葬领域专项执法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7.支持社会力量参与殡葬改革。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（二）区发改委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对新建安葬公共服务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设施的立项手续办理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（三）区规自分局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负责做好公益性安葬设施规划选址落图工作。</w:t>
      </w:r>
    </w:p>
    <w:p>
      <w:pPr>
        <w:spacing w:line="520" w:lineRule="exact"/>
        <w:ind w:firstLine="64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（四）区园林局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指导各镇对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新建公益性公墓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景观规划、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以及防火宣传等工作。</w:t>
      </w:r>
    </w:p>
    <w:p>
      <w:pPr>
        <w:spacing w:line="520" w:lineRule="exact"/>
        <w:ind w:firstLine="64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（五）区市场监管局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负责对区内殡葬服务行业市场主体营业执照登记事项的检查，开展殡葬服务领域价格执法，依法查处殡葬服务领域市场主体擅自改变登记事项、销售封建迷信殡葬用品的行为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（六）区卫健委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1.负责清理医疗机构内违规殡仪服务；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2.负责规范医疗机构遗体交接流程。</w:t>
      </w:r>
    </w:p>
    <w:p>
      <w:pPr>
        <w:spacing w:line="520" w:lineRule="exact"/>
        <w:ind w:firstLine="64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（七）区财政局</w:t>
      </w:r>
    </w:p>
    <w:p>
      <w:pPr>
        <w:pStyle w:val="8"/>
        <w:widowControl/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散坟治理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节地生态安葬补贴资金落实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（八）区公安分局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负责协助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区民政局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对非法接运遗体车辆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执法检查工作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；</w:t>
      </w:r>
    </w:p>
    <w:p>
      <w:pPr>
        <w:pStyle w:val="2"/>
        <w:ind w:left="0" w:leftChars="0" w:firstLine="605" w:firstLineChars="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2.负责非正常死亡遗体处置；</w:t>
      </w:r>
    </w:p>
    <w:p>
      <w:pPr>
        <w:ind w:firstLine="60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3.负责加强对法医中心合作单位殡仪服务监管。</w:t>
      </w:r>
    </w:p>
    <w:p>
      <w:pPr>
        <w:spacing w:line="520" w:lineRule="exact"/>
        <w:ind w:firstLine="64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（九）区城管委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 xml:space="preserve">    负责协调相关部门和属地，对街头烧纸现象进行劝阻，引导群众自觉摒弃丧葬旧习。</w:t>
      </w:r>
    </w:p>
    <w:p>
      <w:pPr>
        <w:spacing w:line="520" w:lineRule="exact"/>
        <w:ind w:firstLine="64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（十）区委宣传部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负责全区殡葬改革工作的宣传报道。</w:t>
      </w:r>
    </w:p>
    <w:p>
      <w:pPr>
        <w:spacing w:line="520" w:lineRule="exact"/>
        <w:ind w:firstLine="64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各镇（街道）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负责落实殡葬改革各项任务。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大兴区节地生态安葬专项治理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台账</w:t>
      </w:r>
    </w:p>
    <w:tbl>
      <w:tblPr>
        <w:tblStyle w:val="7"/>
        <w:tblW w:w="14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850"/>
        <w:gridCol w:w="1755"/>
        <w:gridCol w:w="1665"/>
        <w:gridCol w:w="1695"/>
        <w:gridCol w:w="2265"/>
        <w:gridCol w:w="1725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散坟点位（个）</w:t>
            </w:r>
          </w:p>
        </w:tc>
        <w:tc>
          <w:tcPr>
            <w:tcW w:w="16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涉及村（个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散坟数量（座）</w:t>
            </w:r>
          </w:p>
        </w:tc>
        <w:tc>
          <w:tcPr>
            <w:tcW w:w="22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历史埋葬点点位（个）</w:t>
            </w: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涉及村（个）</w:t>
            </w:r>
          </w:p>
        </w:tc>
        <w:tc>
          <w:tcPr>
            <w:tcW w:w="18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墓穴数量（座）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黄村镇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2085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庞各庄镇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2206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长子营镇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813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魏善庄镇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1163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礼贤镇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307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安定镇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2638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榆垡镇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5436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青云店镇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235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4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321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14883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198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156</w:t>
            </w:r>
          </w:p>
        </w:tc>
        <w:tc>
          <w:tcPr>
            <w:tcW w:w="1886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8"/>
                <w:szCs w:val="28"/>
                <w:lang w:val="en-US" w:eastAsia="zh-CN" w:bidi="ar-SA"/>
              </w:rPr>
              <w:t>34758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.散坟是指未经批准、无序安葬量较小的（50座及以下）散在坟茔。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.历史埋葬点是指历史形成的、具有一定安葬规模（50座以上）、边界相对独立、安葬需经村委会批准的坟茔集中处。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tbl>
      <w:tblPr>
        <w:tblStyle w:val="7"/>
        <w:tblpPr w:leftFromText="180" w:rightFromText="180" w:vertAnchor="text" w:horzAnchor="page" w:tblpX="1543" w:tblpY="1052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04"/>
        <w:gridCol w:w="744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restart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4" w:type="dxa"/>
            <w:vMerge w:val="restart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4896" w:type="dxa"/>
            <w:gridSpan w:val="5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2022年进度</w:t>
            </w:r>
          </w:p>
        </w:tc>
        <w:tc>
          <w:tcPr>
            <w:tcW w:w="5190" w:type="dxa"/>
            <w:gridSpan w:val="5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2023年进度</w:t>
            </w:r>
          </w:p>
        </w:tc>
        <w:tc>
          <w:tcPr>
            <w:tcW w:w="2076" w:type="dxa"/>
            <w:gridSpan w:val="2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2024年进度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44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散坟点位（个）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墓穴数量（座）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历史埋葬点点位（个）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墓穴数量（座）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治理总量（座）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散坟点位（个）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墓穴数量（座）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历史埋葬点点位（个）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墓穴数量（座）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治理总量（座）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历史埋葬点点位（个）</w:t>
            </w:r>
          </w:p>
        </w:tc>
        <w:tc>
          <w:tcPr>
            <w:tcW w:w="1038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治理总量（座）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8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黄村镇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1387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1662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3049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698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1420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2118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8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庞各庄镇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776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4051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4827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1430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1834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3264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8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长子营镇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501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1033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1534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312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340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652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8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魏善庄镇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455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767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1222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708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708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8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礼贤镇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307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4987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4987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8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安定镇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1586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2745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4313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1052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652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1722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8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榆垡镇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3467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1071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4538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1969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618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2587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608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青云店镇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12" w:type="dxa"/>
            <w:gridSpan w:val="2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8666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6316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4657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116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6217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4864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099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12" w:type="dxa"/>
            <w:gridSpan w:val="2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完成比例</w:t>
            </w:r>
          </w:p>
        </w:tc>
        <w:tc>
          <w:tcPr>
            <w:tcW w:w="489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%</w:t>
            </w:r>
          </w:p>
        </w:tc>
        <w:tc>
          <w:tcPr>
            <w:tcW w:w="519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%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27.5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%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大兴区节地生态安葬专项治理年度计划表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大兴区散坟治理和历史埋葬点专项治理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考核奖励办法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为加快推进我区散坟治理和历史埋葬点提升改造工作，完善区级奖励补贴政策，落实《大兴区“十四五”时期深化殡葬改革工作意见》，特制定此考核办法。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一、奖励事项及标准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在散坟治理过程中采取生态葬法和格位存放的，区级分别给予逝者家属8000元和5000元节地生态安葬奖励补贴。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二、发放范围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《大兴区节地生态安葬专项治理年度计划表》（附件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）台账中的散坟。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三、发放流程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（一）提交申请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各镇在完成散坟治理后，向区民政局提交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节地生态安葬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补贴申请（盖镇政府公章），并附节地生态安葬台帐（主管领导签字）。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（二）检查验收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1.实地查看。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接到各镇申请后，区民政局组织专人对各镇节地生态安葬情况进行检查验收。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2.上报档案。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各镇上交散坟治理过程中采取节地生态安葬的档案，包括迁坟协议、补贴资金发放记录以及前后对比照片等。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（三）资金拨付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区民政局对各镇节地生态安葬验收合格后将情况报区财政局，区财政局依据奖励标准将补贴资金拨付至各镇。补贴资金要在2024年6月底前完成发放。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IA0/ka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3ZVm7&#10;swEAAF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55D0"/>
    <w:rsid w:val="0BE21DB6"/>
    <w:rsid w:val="0D2A55D0"/>
    <w:rsid w:val="17D823D6"/>
    <w:rsid w:val="263740EA"/>
    <w:rsid w:val="4D1872E1"/>
    <w:rsid w:val="5A0A0A6F"/>
    <w:rsid w:val="5D3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_Style 4"/>
    <w:basedOn w:val="1"/>
    <w:qFormat/>
    <w:uiPriority w:val="0"/>
    <w:pPr>
      <w:ind w:firstLine="420"/>
    </w:pPr>
    <w:rPr>
      <w:rFonts w:cs="Calibri"/>
      <w:color w:val="000000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2022-08-30T00:32:00Z</dcterms:created>
  <dc:creator>老龄委公文</dc:creator>
  <cp:lastModifiedBy>老龄委公文</cp:lastModifiedBy>
  <dcterms:modified xsi:type="dcterms:W3CDTF">2022-08-30T02:37:58Z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