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大兴区2022年校园及周边环境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综合治理工作方案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为进一步贯彻落实《北京市人民政府关于对〈北京市中小学校幼儿园安全管理规定（试行）〉的批复》</w:t>
      </w:r>
      <w:r>
        <w:rPr>
          <w:rFonts w:hint="eastAsia" w:ascii="仿宋_GB2312" w:eastAsia="仿宋_GB2312"/>
          <w:spacing w:val="-6"/>
          <w:sz w:val="32"/>
          <w:szCs w:val="32"/>
        </w:rPr>
        <w:t>（</w:t>
      </w:r>
      <w:r>
        <w:rPr>
          <w:rFonts w:hint="eastAsia" w:ascii="仿宋_GB2312" w:hAnsi="微软雅黑" w:eastAsia="仿宋_GB2312" w:cs="宋体"/>
          <w:color w:val="323232"/>
          <w:kern w:val="0"/>
          <w:sz w:val="32"/>
          <w:szCs w:val="32"/>
        </w:rPr>
        <w:t>京政字〔2019〕17号</w:t>
      </w:r>
      <w:r>
        <w:rPr>
          <w:rFonts w:hint="eastAsia" w:ascii="仿宋_GB2312" w:eastAsia="仿宋_GB2312"/>
          <w:spacing w:val="-6"/>
          <w:sz w:val="32"/>
          <w:szCs w:val="32"/>
        </w:rPr>
        <w:t>）工作</w:t>
      </w:r>
      <w:r>
        <w:rPr>
          <w:rFonts w:hint="eastAsia" w:ascii="仿宋_GB2312" w:eastAsia="仿宋_GB2312"/>
          <w:sz w:val="32"/>
          <w:szCs w:val="32"/>
        </w:rPr>
        <w:t>要求，做好大</w:t>
      </w:r>
      <w:r>
        <w:rPr>
          <w:rFonts w:hint="eastAsia" w:ascii="仿宋_GB2312" w:hAnsi="仿宋_GB2312" w:eastAsia="仿宋_GB2312" w:cs="仿宋_GB2312"/>
          <w:sz w:val="32"/>
          <w:szCs w:val="32"/>
        </w:rPr>
        <w:t>兴区2022年</w:t>
      </w:r>
      <w:r>
        <w:rPr>
          <w:rFonts w:hint="eastAsia" w:ascii="仿宋_GB2312" w:eastAsia="仿宋_GB2312"/>
          <w:sz w:val="32"/>
          <w:szCs w:val="32"/>
        </w:rPr>
        <w:t>校园及周边环境综合治理工作，切实维护校园及周边环境稳定，制定本方案。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一、工作目标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深入贯彻落实《北京市人民政府关于对〈北京市中小学校幼儿园安全管理规定（试行）〉的批复》</w:t>
      </w:r>
      <w:r>
        <w:rPr>
          <w:rFonts w:hint="eastAsia" w:ascii="仿宋_GB2312" w:eastAsia="仿宋_GB2312"/>
          <w:spacing w:val="-6"/>
          <w:sz w:val="32"/>
          <w:szCs w:val="32"/>
        </w:rPr>
        <w:t>（</w:t>
      </w:r>
      <w:r>
        <w:rPr>
          <w:rFonts w:hint="eastAsia" w:ascii="仿宋_GB2312" w:hAnsi="微软雅黑" w:eastAsia="仿宋_GB2312" w:cs="宋体"/>
          <w:color w:val="323232"/>
          <w:kern w:val="0"/>
          <w:sz w:val="32"/>
          <w:szCs w:val="32"/>
        </w:rPr>
        <w:t>京政字〔2019〕17号</w:t>
      </w:r>
      <w:r>
        <w:rPr>
          <w:rFonts w:hint="eastAsia" w:ascii="仿宋_GB2312" w:eastAsia="仿宋_GB2312"/>
          <w:spacing w:val="-6"/>
          <w:sz w:val="32"/>
          <w:szCs w:val="32"/>
        </w:rPr>
        <w:t>）、</w:t>
      </w:r>
      <w:r>
        <w:rPr>
          <w:rFonts w:hint="eastAsia" w:ascii="仿宋_GB2312" w:eastAsia="仿宋_GB2312"/>
          <w:sz w:val="32"/>
          <w:szCs w:val="32"/>
        </w:rPr>
        <w:t>《关于印发〈关于推进“十四五”时期北京市中小学校幼儿园更高水平平安校园建设工作的意见〉的通知》</w:t>
      </w:r>
      <w:r>
        <w:rPr>
          <w:rFonts w:hint="eastAsia" w:ascii="仿宋_GB2312" w:eastAsia="仿宋_GB2312"/>
          <w:spacing w:val="-6"/>
          <w:sz w:val="32"/>
          <w:szCs w:val="32"/>
        </w:rPr>
        <w:t>（</w:t>
      </w:r>
      <w:r>
        <w:rPr>
          <w:rFonts w:hint="eastAsia" w:ascii="仿宋_GB2312" w:hAnsi="微软雅黑" w:eastAsia="仿宋_GB2312" w:cs="宋体"/>
          <w:color w:val="323232"/>
          <w:kern w:val="0"/>
          <w:sz w:val="32"/>
          <w:szCs w:val="32"/>
        </w:rPr>
        <w:t>京教勤〔2022〕1号</w:t>
      </w:r>
      <w:r>
        <w:rPr>
          <w:rFonts w:hint="eastAsia" w:ascii="仿宋_GB2312" w:eastAsia="仿宋_GB2312"/>
          <w:spacing w:val="-6"/>
          <w:sz w:val="32"/>
          <w:szCs w:val="32"/>
        </w:rPr>
        <w:t>）要求</w:t>
      </w:r>
      <w:r>
        <w:rPr>
          <w:rFonts w:hint="eastAsia" w:ascii="仿宋_GB2312" w:hAnsi="仿宋" w:eastAsia="仿宋_GB2312" w:cs="仿宋"/>
          <w:sz w:val="32"/>
          <w:szCs w:val="32"/>
        </w:rPr>
        <w:t>，进一步加强平安校园建设，提升学校周边环境综合治理能力，维护校园正常教育教学秩序，全力保障校园周边环境安全稳定。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二、工作重点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楷体_GB2312" w:hAnsi="黑体" w:eastAsia="楷体_GB2312" w:cs="仿宋"/>
          <w:sz w:val="32"/>
          <w:szCs w:val="32"/>
        </w:rPr>
      </w:pPr>
      <w:r>
        <w:rPr>
          <w:rFonts w:hint="eastAsia" w:ascii="楷体_GB2312" w:hAnsi="黑体" w:eastAsia="楷体_GB2312" w:cs="仿宋"/>
          <w:sz w:val="32"/>
          <w:szCs w:val="32"/>
        </w:rPr>
        <w:t>（一）加强部门联动，形成工作合力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1.加强校园周边200米学生安全区域治理。各相关单位按照职责对校园周边环境开展整治工作。整治重点包括：市容环境卫生、无证无照经营、游商和摊贩、乱堆物料、社会治安、交通秩序等。在学生安全区域内，禁止新建对环境造成污染的企业、设施；禁止设立互联网上网服务、歌舞娱乐、游艺娱乐、彩票专营等营业场所。</w:t>
      </w:r>
      <w:r>
        <w:rPr>
          <w:rFonts w:hint="eastAsia" w:ascii="仿宋_GB2312" w:eastAsia="仿宋_GB2312"/>
          <w:sz w:val="32"/>
          <w:szCs w:val="32"/>
        </w:rPr>
        <w:t>加强对学校周边各类经营单位检查，重点关注</w:t>
      </w:r>
      <w:r>
        <w:rPr>
          <w:rFonts w:hint="eastAsia" w:ascii="仿宋_GB2312" w:hAnsi="仿宋_GB2312" w:eastAsia="仿宋_GB2312"/>
          <w:sz w:val="32"/>
          <w:szCs w:val="32"/>
        </w:rPr>
        <w:t>烟草、酒类、食品等经营单位。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责任单位：区教委、区生态环境局、区交通局、区文化和旅游局、区市场监管局、区公安分局、区城管执法局、区消防救援支队、各属地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2.加强校园周边交通综合治理。完善校园周边交通设施，规范设置校园门前及周边道路交通标志、标识、标线和科技监控设备。</w:t>
      </w:r>
      <w:r>
        <w:rPr>
          <w:rFonts w:hint="eastAsia" w:ascii="仿宋_GB2312" w:hAnsi="黑体" w:eastAsia="仿宋_GB2312"/>
          <w:sz w:val="32"/>
          <w:szCs w:val="32"/>
        </w:rPr>
        <w:t>合理调整校园周边公交线路，加大公交供给，实施疏堵工程，优化道路设施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。加强校园门前停车管理，校园门前100米（校门两侧各50米）禁止停放机动车。落实校园周边早晚高峰勤务和“护学岗”机制，加大对校园门前及周边道路交通违法行为的执法处罚力度。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责任单位：区城市管理委、区交通局、区公安分局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3.完善警校合作工作机制。落实“一校一警”制度，开展入校指导安全保卫工作，协助开展法治安全宣传教育，排查化解涉校矛盾纠纷，处理校园治安突发事件，依法查处各种“校闹”行为。充分发挥联动应急处置机制作用，对校园及周边治安形势进行会商研判，做到信息互通共享。完善校园及周边警务室建设，加强对校园及周边治安环境整治和巡逻防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责任单位：区公安分局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仿宋"/>
          <w:sz w:val="32"/>
          <w:szCs w:val="32"/>
        </w:rPr>
        <w:t>（二）</w:t>
      </w:r>
      <w:r>
        <w:rPr>
          <w:rFonts w:hint="eastAsia" w:ascii="楷体_GB2312" w:hAnsi="黑体" w:eastAsia="楷体_GB2312" w:cs="黑体"/>
          <w:sz w:val="32"/>
          <w:szCs w:val="32"/>
        </w:rPr>
        <w:t>加强应急管理，做好保障措施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4.加强校园安全突发事件网络舆情管理。加强校园安全突发事件网络舆情监控，及时发布相关信息，强化正面引导，及时回应社会热点问题。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责任单位：区委宣传部、区委网信办、区教委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加强校园伤害事故处置工作。校园发生学生意外伤害事故时，按照教育部《学生伤害事故处理办法》等规定的原则和程序，结合校方责任保险及附加无过失责任保险保障机制，及时实施救助和妥善处置。严禁并依法查处借学生意外伤害事故、围堵校园、殴打教职工、干扰校园正常教育教学秩序等“校闹”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责任单位：区委政法委、区委宣传部、区委网信办、区教委、区卫生健康委、区应急局、区公安分局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（三）加强校园管理，落实主体责任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6.落实校园安全管理责任。各属地通过“镇街吹哨，部门报到”工作机制，组织协调开展校园及周边环境联合执法、安全隐患排查整治、社会治安综合治理，维护校园及周边环境良好秩序。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责任单位：各属地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物防、技防设施全面检查，重点对校园物防设施、视频监控系统、一键报警系统、红外报警、防入侵报警系统等技防设施进行检查，确保各类技防设施正常运转。校园监控角度调整适当，确保能够拍摄到校园各角落及校园门口。按要求配齐校园保安，做好人员信息核查及培训，确保保安人员熟悉工作岗位。建立校园周边环境巡查制度，定期开展校园及周边环境巡视，做好巡查记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责任单位：区教委、区公安分局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8.组织师生开展应急演练。各校园要组织开展应急演练。应急局要指导学校围绕防地震、防火灾、防踩踏、防暴恐袭击等可能造成校园伤害的安全威胁开展突发事件应急演练，提升学生避险逃生能力，中小学校每月开展不少于1次，幼儿园每季度开展不少于1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责任单位：区教委、区应急局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（一）提高思想认识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各相关单位要高度重视，坚持问题导向，以解决校园源头性、基础性、保障性的问题为出发点，本着以解决问题，服务好校园“最后一百米”的工作要求，切实解决学校周边环境重点问题。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（二）压实各方责任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各相关单位要按照工作职责，密切配合，齐抓共管，履职尽责，形成学校周边环境工作合力，共同维护学校和师生安全。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（三）狠抓工作落实</w:t>
      </w:r>
    </w:p>
    <w:p>
      <w:pPr>
        <w:ind w:firstLine="640" w:firstLineChars="200"/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各相关单位要深入分析学校周边环境工作存在的问题，及时补短板、强弱项，切实做好校园及周边环境综合治理各项工作。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OTE3YTUyZWFmZjViZGVlOWYwNmU3MTU0NGJmOTIifQ=="/>
  </w:docVars>
  <w:rsids>
    <w:rsidRoot w:val="00000000"/>
    <w:rsid w:val="03926792"/>
    <w:rsid w:val="325D030E"/>
    <w:rsid w:val="483F1EEB"/>
    <w:rsid w:val="4CB85BB8"/>
    <w:rsid w:val="55913271"/>
    <w:rsid w:val="6EE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1848</Words>
  <Characters>1878</Characters>
  <Lines>0</Lines>
  <Paragraphs>0</Paragraphs>
  <TotalTime>41</TotalTime>
  <ScaleCrop>false</ScaleCrop>
  <LinksUpToDate>false</LinksUpToDate>
  <CharactersWithSpaces>1878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2022-10-24T01:14:00Z</dcterms:created>
  <dc:creator>Administrator</dc:creator>
  <cp:lastModifiedBy>shen</cp:lastModifiedBy>
  <dcterms:modified xsi:type="dcterms:W3CDTF">2022-10-25T03:02:34Z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EDB026A05938402790290E0A8CF3502A</vt:lpwstr>
  </property>
</Properties>
</file>