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highlight w:val="none"/>
        </w:rPr>
      </w:pPr>
      <w:bookmarkStart w:id="0" w:name="_Toc110497711"/>
    </w:p>
    <w:p>
      <w:pPr>
        <w:spacing w:before="156" w:beforeLines="50" w:after="156" w:afterLines="50" w:line="480" w:lineRule="auto"/>
        <w:jc w:val="center"/>
        <w:outlineLvl w:val="0"/>
        <w:rPr>
          <w:rFonts w:hint="eastAsia" w:ascii="黑体" w:hAnsi="黑体" w:eastAsia="黑体" w:cs="Times New Roman"/>
          <w:kern w:val="0"/>
          <w:sz w:val="44"/>
          <w:szCs w:val="44"/>
          <w:highlight w:val="none"/>
        </w:rPr>
      </w:pPr>
      <w:bookmarkStart w:id="1" w:name="_Toc117243688"/>
      <w:bookmarkStart w:id="2" w:name="_Toc117243736"/>
      <w:bookmarkStart w:id="3" w:name="_Toc117260522"/>
    </w:p>
    <w:p>
      <w:pPr>
        <w:spacing w:before="156" w:beforeLines="50" w:after="156" w:afterLines="50" w:line="480" w:lineRule="auto"/>
        <w:jc w:val="center"/>
        <w:outlineLvl w:val="0"/>
        <w:rPr>
          <w:rFonts w:ascii="黑体" w:hAnsi="黑体" w:eastAsia="黑体" w:cs="Times New Roman"/>
          <w:kern w:val="0"/>
          <w:sz w:val="44"/>
          <w:szCs w:val="44"/>
          <w:highlight w:val="none"/>
        </w:rPr>
      </w:pPr>
      <w:r>
        <w:rPr>
          <w:rFonts w:hint="eastAsia" w:ascii="黑体" w:hAnsi="黑体" w:eastAsia="黑体" w:cs="Times New Roman"/>
          <w:kern w:val="0"/>
          <w:sz w:val="44"/>
          <w:szCs w:val="44"/>
          <w:highlight w:val="none"/>
        </w:rPr>
        <w:t>大兴区建设用地土壤环境管理工作指南</w:t>
      </w:r>
      <w:bookmarkEnd w:id="1"/>
      <w:bookmarkEnd w:id="2"/>
      <w:bookmarkEnd w:id="3"/>
      <w:bookmarkStart w:id="4" w:name="_Toc117243737"/>
      <w:bookmarkStart w:id="5" w:name="_Toc117243689"/>
    </w:p>
    <w:bookmarkEnd w:id="4"/>
    <w:bookmarkEnd w:id="5"/>
    <w:p>
      <w:pPr>
        <w:spacing w:before="156" w:beforeLines="50" w:after="156" w:afterLines="50" w:line="480" w:lineRule="auto"/>
        <w:jc w:val="center"/>
        <w:outlineLvl w:val="0"/>
        <w:rPr>
          <w:rFonts w:hint="eastAsia" w:ascii="楷体" w:hAnsi="楷体" w:eastAsia="楷体" w:cs="Times New Roman"/>
          <w:kern w:val="0"/>
          <w:sz w:val="36"/>
          <w:szCs w:val="36"/>
          <w:highlight w:val="none"/>
          <w:lang w:eastAsia="zh-CN"/>
        </w:rPr>
      </w:pPr>
      <w:r>
        <w:rPr>
          <w:rFonts w:hint="eastAsia" w:ascii="楷体" w:hAnsi="楷体" w:eastAsia="楷体" w:cs="Times New Roman"/>
          <w:kern w:val="0"/>
          <w:sz w:val="36"/>
          <w:szCs w:val="36"/>
          <w:highlight w:val="none"/>
          <w:lang w:eastAsia="zh-CN"/>
        </w:rPr>
        <w:t>（征求意见稿）</w:t>
      </w:r>
      <w:bookmarkStart w:id="7" w:name="_GoBack"/>
      <w:bookmarkEnd w:id="7"/>
    </w:p>
    <w:p>
      <w:pPr>
        <w:pStyle w:val="2"/>
        <w:ind w:left="1470" w:right="1470"/>
        <w:rPr>
          <w:rFonts w:hint="eastAsia"/>
          <w:highlight w:val="none"/>
        </w:rPr>
      </w:pPr>
    </w:p>
    <w:bookmarkEnd w:id="0"/>
    <w:p>
      <w:pPr>
        <w:keepNext w:val="0"/>
        <w:keepLines w:val="0"/>
        <w:widowControl w:val="0"/>
        <w:suppressLineNumbers w:val="0"/>
        <w:spacing w:before="0" w:beforeAutospacing="0" w:after="0" w:afterAutospacing="0" w:line="560" w:lineRule="exact"/>
        <w:ind w:left="0" w:right="0" w:firstLine="600" w:firstLineChars="200"/>
        <w:jc w:val="both"/>
        <w:rPr>
          <w:rFonts w:hint="default" w:ascii="Times New Roman" w:hAnsi="Times New Roman" w:eastAsia="仿宋_GB2312" w:cs="Times New Roman"/>
          <w:kern w:val="2"/>
          <w:sz w:val="30"/>
          <w:szCs w:val="30"/>
          <w:highlight w:val="none"/>
        </w:rPr>
      </w:pPr>
      <w:r>
        <w:rPr>
          <w:rFonts w:hint="default" w:ascii="仿宋_GB2312" w:hAnsi="Times New Roman" w:eastAsia="仿宋_GB2312" w:cs="仿宋_GB2312"/>
          <w:kern w:val="2"/>
          <w:sz w:val="30"/>
          <w:szCs w:val="30"/>
          <w:highlight w:val="none"/>
          <w:lang w:val="en-US" w:eastAsia="zh-CN" w:bidi="ar"/>
        </w:rPr>
        <w:t>为贯彻落实《中华人民共和国土壤污染防治法》《北京市土壤污染防治条例》，</w:t>
      </w:r>
      <w:r>
        <w:rPr>
          <w:rFonts w:hint="default" w:ascii="仿宋_GB2312" w:hAnsi="Times New Roman" w:eastAsia="仿宋_GB2312" w:cs="仿宋_GB2312"/>
          <w:kern w:val="2"/>
          <w:sz w:val="30"/>
          <w:szCs w:val="30"/>
          <w:highlight w:val="none"/>
          <w:lang w:eastAsia="zh-CN" w:bidi="ar"/>
        </w:rPr>
        <w:t>全面强化</w:t>
      </w:r>
      <w:r>
        <w:rPr>
          <w:rFonts w:hint="default" w:ascii="仿宋_GB2312" w:hAnsi="Times New Roman" w:eastAsia="仿宋_GB2312" w:cs="仿宋_GB2312"/>
          <w:kern w:val="2"/>
          <w:sz w:val="30"/>
          <w:szCs w:val="30"/>
          <w:highlight w:val="none"/>
          <w:lang w:val="en-US" w:eastAsia="zh-CN" w:bidi="ar"/>
        </w:rPr>
        <w:t>重点行业企业</w:t>
      </w:r>
      <w:r>
        <w:rPr>
          <w:rFonts w:hint="default" w:ascii="仿宋_GB2312" w:hAnsi="Times New Roman" w:eastAsia="仿宋_GB2312" w:cs="仿宋_GB2312"/>
          <w:kern w:val="2"/>
          <w:sz w:val="30"/>
          <w:szCs w:val="30"/>
          <w:highlight w:val="none"/>
          <w:lang w:eastAsia="zh-CN" w:bidi="ar"/>
        </w:rPr>
        <w:t>用地</w:t>
      </w:r>
      <w:r>
        <w:rPr>
          <w:rFonts w:hint="default" w:ascii="仿宋_GB2312" w:hAnsi="Times New Roman" w:eastAsia="仿宋_GB2312" w:cs="仿宋_GB2312"/>
          <w:kern w:val="2"/>
          <w:sz w:val="30"/>
          <w:szCs w:val="30"/>
          <w:highlight w:val="none"/>
          <w:lang w:val="en-US" w:eastAsia="zh-CN" w:bidi="ar"/>
        </w:rPr>
        <w:t>土壤污染源头</w:t>
      </w:r>
      <w:r>
        <w:rPr>
          <w:rFonts w:hint="default" w:ascii="仿宋_GB2312" w:hAnsi="Times New Roman" w:eastAsia="仿宋_GB2312" w:cs="仿宋_GB2312"/>
          <w:kern w:val="2"/>
          <w:sz w:val="30"/>
          <w:szCs w:val="30"/>
          <w:highlight w:val="none"/>
          <w:lang w:eastAsia="zh-CN" w:bidi="ar"/>
        </w:rPr>
        <w:t>防治</w:t>
      </w:r>
      <w:r>
        <w:rPr>
          <w:rFonts w:hint="default" w:ascii="仿宋_GB2312" w:hAnsi="Times New Roman" w:eastAsia="仿宋_GB2312" w:cs="仿宋_GB2312"/>
          <w:kern w:val="2"/>
          <w:sz w:val="30"/>
          <w:szCs w:val="30"/>
          <w:highlight w:val="none"/>
          <w:lang w:val="en-US" w:eastAsia="zh-CN" w:bidi="ar"/>
        </w:rPr>
        <w:t>，</w:t>
      </w:r>
      <w:r>
        <w:rPr>
          <w:rFonts w:hint="default" w:ascii="仿宋_GB2312" w:hAnsi="Times New Roman" w:eastAsia="仿宋_GB2312" w:cs="仿宋_GB2312"/>
          <w:kern w:val="2"/>
          <w:sz w:val="30"/>
          <w:szCs w:val="30"/>
          <w:highlight w:val="none"/>
          <w:lang w:eastAsia="zh-CN" w:bidi="ar"/>
        </w:rPr>
        <w:t>依法</w:t>
      </w:r>
      <w:r>
        <w:rPr>
          <w:rFonts w:hint="default" w:ascii="仿宋_GB2312" w:hAnsi="Times New Roman" w:eastAsia="仿宋_GB2312" w:cs="仿宋_GB2312"/>
          <w:kern w:val="2"/>
          <w:sz w:val="30"/>
          <w:szCs w:val="30"/>
          <w:highlight w:val="none"/>
          <w:lang w:val="en-US" w:eastAsia="zh-CN" w:bidi="ar"/>
        </w:rPr>
        <w:t>落实土壤污染管控和修复</w:t>
      </w:r>
      <w:r>
        <w:rPr>
          <w:rFonts w:hint="default" w:ascii="仿宋_GB2312" w:hAnsi="Times New Roman" w:eastAsia="仿宋_GB2312" w:cs="仿宋_GB2312"/>
          <w:kern w:val="2"/>
          <w:sz w:val="30"/>
          <w:szCs w:val="30"/>
          <w:highlight w:val="none"/>
          <w:lang w:eastAsia="zh-CN" w:bidi="ar"/>
        </w:rPr>
        <w:t>制度</w:t>
      </w:r>
      <w:r>
        <w:rPr>
          <w:rFonts w:hint="default" w:ascii="仿宋_GB2312" w:hAnsi="Times New Roman" w:eastAsia="仿宋_GB2312" w:cs="仿宋_GB2312"/>
          <w:kern w:val="2"/>
          <w:sz w:val="30"/>
          <w:szCs w:val="30"/>
          <w:highlight w:val="none"/>
          <w:lang w:val="en-US" w:eastAsia="zh-CN" w:bidi="ar"/>
        </w:rPr>
        <w:t>，有效保障重点建设用地安全利用，防范土壤污染</w:t>
      </w:r>
      <w:r>
        <w:rPr>
          <w:rFonts w:hint="default" w:ascii="仿宋_GB2312" w:hAnsi="Times New Roman" w:eastAsia="仿宋_GB2312" w:cs="仿宋_GB2312"/>
          <w:kern w:val="2"/>
          <w:sz w:val="30"/>
          <w:szCs w:val="30"/>
          <w:highlight w:val="none"/>
          <w:lang w:eastAsia="zh-CN" w:bidi="ar"/>
        </w:rPr>
        <w:t>风险</w:t>
      </w:r>
      <w:r>
        <w:rPr>
          <w:rFonts w:hint="default" w:ascii="仿宋_GB2312" w:hAnsi="Times New Roman" w:eastAsia="仿宋_GB2312" w:cs="仿宋_GB2312"/>
          <w:kern w:val="2"/>
          <w:sz w:val="30"/>
          <w:szCs w:val="30"/>
          <w:highlight w:val="none"/>
          <w:lang w:val="en-US" w:eastAsia="zh-CN" w:bidi="ar"/>
        </w:rPr>
        <w:t>，保障人居环境安全，制定本工作指南。</w:t>
      </w:r>
    </w:p>
    <w:p>
      <w:pPr>
        <w:keepNext w:val="0"/>
        <w:keepLines w:val="0"/>
        <w:widowControl w:val="0"/>
        <w:suppressLineNumbers w:val="0"/>
        <w:spacing w:before="156" w:beforeLines="50" w:beforeAutospacing="0" w:after="156" w:afterLines="50" w:afterAutospacing="0" w:line="560" w:lineRule="exact"/>
        <w:ind w:left="0" w:right="0" w:firstLine="640" w:firstLineChars="200"/>
        <w:jc w:val="left"/>
        <w:outlineLvl w:val="0"/>
        <w:rPr>
          <w:rFonts w:hint="default" w:ascii="Times New Roman" w:hAnsi="Times New Roman" w:eastAsia="黑体" w:cs="Times New Roman"/>
          <w:kern w:val="0"/>
          <w:sz w:val="32"/>
          <w:szCs w:val="32"/>
          <w:highlight w:val="none"/>
        </w:rPr>
      </w:pPr>
      <w:r>
        <w:rPr>
          <w:rFonts w:hint="default" w:ascii="黑体" w:hAnsi="宋体" w:eastAsia="黑体" w:cs="黑体"/>
          <w:kern w:val="0"/>
          <w:sz w:val="32"/>
          <w:szCs w:val="32"/>
          <w:highlight w:val="none"/>
          <w:lang w:val="en-US" w:eastAsia="zh-CN" w:bidi="ar"/>
        </w:rPr>
        <w:t>一、重点工业企业用地源头管控</w:t>
      </w:r>
    </w:p>
    <w:p>
      <w:pPr>
        <w:keepNext w:val="0"/>
        <w:keepLines w:val="0"/>
        <w:widowControl w:val="0"/>
        <w:suppressLineNumbers w:val="0"/>
        <w:spacing w:before="156" w:beforeLines="50" w:beforeAutospacing="0" w:after="156" w:afterLines="50" w:afterAutospacing="0" w:line="560" w:lineRule="exact"/>
        <w:ind w:left="0" w:right="0" w:firstLine="602" w:firstLineChars="200"/>
        <w:jc w:val="left"/>
        <w:outlineLvl w:val="1"/>
        <w:rPr>
          <w:rFonts w:hint="default" w:ascii="楷体_GB2312" w:eastAsia="楷体_GB2312" w:cs="楷体_GB2312"/>
          <w:b/>
          <w:bCs/>
          <w:kern w:val="2"/>
          <w:sz w:val="30"/>
          <w:szCs w:val="30"/>
          <w:highlight w:val="none"/>
        </w:rPr>
      </w:pPr>
      <w:r>
        <w:rPr>
          <w:rFonts w:hint="default" w:ascii="楷体_GB2312" w:hAnsi="Calibri" w:eastAsia="楷体_GB2312" w:cs="楷体_GB2312"/>
          <w:b/>
          <w:bCs/>
          <w:kern w:val="2"/>
          <w:sz w:val="30"/>
          <w:szCs w:val="30"/>
          <w:highlight w:val="none"/>
          <w:lang w:val="en-US" w:eastAsia="zh-CN" w:bidi="ar"/>
        </w:rPr>
        <w:t>（一）工业园区</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lang w:val="en-US" w:eastAsia="zh-CN" w:bidi="ar"/>
        </w:rPr>
        <w:t>1.建立并实施园区土壤和地下水污染防治监督管理制度。</w:t>
      </w:r>
      <w:r>
        <w:rPr>
          <w:rFonts w:hint="eastAsia" w:ascii="仿宋_GB2312" w:hAnsi="仿宋_GB2312" w:eastAsia="仿宋_GB2312" w:cs="仿宋_GB2312"/>
          <w:kern w:val="2"/>
          <w:sz w:val="30"/>
          <w:szCs w:val="30"/>
          <w:highlight w:val="none"/>
          <w:lang w:eastAsia="zh-CN" w:bidi="ar"/>
        </w:rPr>
        <w:t>国家和市级以上</w:t>
      </w:r>
      <w:r>
        <w:rPr>
          <w:rFonts w:hint="eastAsia" w:ascii="仿宋_GB2312" w:hAnsi="仿宋_GB2312" w:eastAsia="仿宋_GB2312" w:cs="仿宋_GB2312"/>
          <w:kern w:val="2"/>
          <w:sz w:val="30"/>
          <w:szCs w:val="30"/>
          <w:highlight w:val="none"/>
          <w:lang w:val="en-US" w:eastAsia="zh-CN" w:bidi="ar"/>
        </w:rPr>
        <w:t>园区管委会等管理机构应督促园区内企业落实土壤污染防治责任，合理规划建设环境保护基础设施，加强巡查、检查，开展隐患排查，督促园区内</w:t>
      </w:r>
      <w:r>
        <w:rPr>
          <w:rFonts w:hint="eastAsia" w:ascii="仿宋_GB2312" w:hAnsi="仿宋_GB2312" w:eastAsia="仿宋_GB2312" w:cs="仿宋_GB2312"/>
          <w:kern w:val="2"/>
          <w:sz w:val="30"/>
          <w:szCs w:val="30"/>
          <w:highlight w:val="none"/>
          <w:lang w:eastAsia="zh-CN" w:bidi="ar"/>
        </w:rPr>
        <w:t>重点</w:t>
      </w:r>
      <w:r>
        <w:rPr>
          <w:rFonts w:hint="eastAsia" w:ascii="仿宋_GB2312" w:hAnsi="仿宋_GB2312" w:eastAsia="仿宋_GB2312" w:cs="仿宋_GB2312"/>
          <w:kern w:val="2"/>
          <w:sz w:val="30"/>
          <w:szCs w:val="30"/>
          <w:highlight w:val="none"/>
          <w:lang w:val="en-US" w:eastAsia="zh-CN" w:bidi="ar"/>
        </w:rPr>
        <w:t>工业企业落实土壤污染防治措施。</w:t>
      </w:r>
    </w:p>
    <w:p>
      <w:pPr>
        <w:keepNext w:val="0"/>
        <w:keepLines w:val="0"/>
        <w:widowControl w:val="0"/>
        <w:suppressLineNumbers w:val="0"/>
        <w:spacing w:before="0" w:beforeAutospacing="0" w:after="0" w:afterAutospacing="0" w:line="560" w:lineRule="exact"/>
        <w:ind w:left="0" w:right="0" w:firstLine="600" w:firstLineChars="200"/>
        <w:jc w:val="both"/>
        <w:rPr>
          <w:rFonts w:hint="default" w:ascii="仿宋_GB2312" w:hAnsi="仿宋_GB2312" w:eastAsia="仿宋_GB2312" w:cs="仿宋_GB2312"/>
          <w:kern w:val="2"/>
          <w:sz w:val="30"/>
          <w:szCs w:val="30"/>
          <w:highlight w:val="none"/>
          <w:lang w:val="en-US" w:eastAsia="zh-CN" w:bidi="ar"/>
        </w:rPr>
      </w:pPr>
      <w:r>
        <w:rPr>
          <w:rFonts w:hint="eastAsia" w:ascii="仿宋_GB2312" w:hAnsi="仿宋_GB2312" w:eastAsia="仿宋_GB2312" w:cs="仿宋_GB2312"/>
          <w:kern w:val="2"/>
          <w:sz w:val="30"/>
          <w:szCs w:val="30"/>
          <w:highlight w:val="none"/>
          <w:lang w:val="en-US" w:eastAsia="zh-CN" w:bidi="ar"/>
        </w:rPr>
        <w:t>2.土壤和地下水定期监测。园区管委会等管理机构根据国家和本市有关标准，制定并实施园区土壤和地下水监测方案，重点对园区内重点排污企业周边、集中污染防治设施等公共区域开展监测。监测报告定期报区生态环境局，监测结果显示存在污染迹象或者污染含量呈现上升区域的，应该立即查找原因，督促有关企业采取移除污染源、防止污染扩散等措施。</w:t>
      </w:r>
    </w:p>
    <w:p>
      <w:pPr>
        <w:keepNext w:val="0"/>
        <w:keepLines w:val="0"/>
        <w:widowControl w:val="0"/>
        <w:suppressLineNumbers w:val="0"/>
        <w:spacing w:before="156" w:beforeLines="50" w:beforeAutospacing="0" w:after="156" w:afterLines="50" w:afterAutospacing="0" w:line="560" w:lineRule="exact"/>
        <w:ind w:left="0" w:right="0" w:firstLine="602" w:firstLineChars="200"/>
        <w:jc w:val="left"/>
        <w:outlineLvl w:val="1"/>
        <w:rPr>
          <w:rFonts w:hint="default" w:ascii="楷体_GB2312" w:eastAsia="楷体_GB2312" w:cs="楷体_GB2312"/>
          <w:b/>
          <w:bCs/>
          <w:kern w:val="2"/>
          <w:sz w:val="30"/>
          <w:szCs w:val="30"/>
          <w:highlight w:val="none"/>
        </w:rPr>
      </w:pPr>
      <w:r>
        <w:rPr>
          <w:rFonts w:hint="default" w:ascii="楷体_GB2312" w:hAnsi="Calibri" w:eastAsia="楷体_GB2312" w:cs="楷体_GB2312"/>
          <w:b/>
          <w:bCs/>
          <w:kern w:val="2"/>
          <w:sz w:val="30"/>
          <w:szCs w:val="30"/>
          <w:highlight w:val="none"/>
          <w:lang w:val="en-US" w:eastAsia="zh-CN" w:bidi="ar"/>
        </w:rPr>
        <w:t>（二）土壤污染重点监管单位</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lang w:val="en-US" w:eastAsia="zh-CN" w:bidi="ar"/>
        </w:rPr>
        <w:t>1.土壤污染重点监管单位名录。区生态环境局根据国家和本市有关规定，结合本区实际情况，制定本区土壤污染重点监管单位名录，向社会公开并适时更新。</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lang w:val="en-US" w:eastAsia="zh-CN" w:bidi="ar"/>
        </w:rPr>
        <w:t>2.土壤环境现状调查。土壤污染重点监管单位新、改、扩建项目，应当在开展建设项目环境影响评价时，按照国家有关技术规范开展土壤和地下水环境现状调查，编制调查报告并报区生态环境局，调查报告的主要内容应通过其网站等便于公众知晓的方式向社会公开。</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lang w:val="en-US" w:eastAsia="zh-CN" w:bidi="ar"/>
        </w:rPr>
        <w:t>3.排污许可管理。土壤污染重点监管单位根据国家和本市排污许可管理的要求，纳入排污许可管理。纳入排污许可管理的，排污许可证内容中应明确载明有毒有害物质排放报告、土壤污染隐患排查、自行监测等内容。</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lang w:val="en-US" w:eastAsia="zh-CN" w:bidi="ar"/>
        </w:rPr>
        <w:t>4.土壤和地下水污染预防责任制度。土壤污染重点监管单位依法建立、健全土壤和地下水污染防治责任制度，明确本单位防范土壤和地下水污染预防措施及相主管人员的责任。</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lang w:val="en-US" w:eastAsia="zh-CN" w:bidi="ar"/>
        </w:rPr>
        <w:t>5.土壤和地下水隐患排查制度。土壤污染重点监管单位按照有关技术标准，规范开展土壤和地下水隐患排查，形成隐患排查台账，并编制隐患排查报告，报告中应对排查出的隐患提出整改措施和时限。隐患排查报告定期报送区生态环境局。</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kern w:val="2"/>
          <w:sz w:val="30"/>
          <w:szCs w:val="30"/>
          <w:highlight w:val="none"/>
          <w:lang w:val="en-US" w:eastAsia="zh-CN" w:bidi="ar"/>
        </w:rPr>
      </w:pPr>
      <w:r>
        <w:rPr>
          <w:rFonts w:hint="eastAsia" w:ascii="仿宋_GB2312" w:hAnsi="仿宋_GB2312" w:eastAsia="仿宋_GB2312" w:cs="仿宋_GB2312"/>
          <w:kern w:val="2"/>
          <w:sz w:val="30"/>
          <w:szCs w:val="30"/>
          <w:highlight w:val="none"/>
          <w:lang w:val="en-US" w:eastAsia="zh-CN" w:bidi="ar"/>
        </w:rPr>
        <w:t>6.土壤和地下水自行监测。</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lang w:val="en-US" w:eastAsia="zh-CN" w:bidi="ar"/>
        </w:rPr>
        <w:t>土壤污染重点监管单位应按照有关技术标准，规范制定、实施土壤和地下水自行监测方案。发生以下情况的应重新编制监测方案：①国家相关法律法规或标准发生变化；②企业的重点场所或重点设施设备位置、功能、生产工艺等因素发生变动或企业在原有基础上增加监测点位、监测指标、监测频次。</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kern w:val="2"/>
          <w:sz w:val="30"/>
          <w:szCs w:val="30"/>
          <w:highlight w:val="none"/>
          <w:lang w:val="en-US" w:eastAsia="zh-CN" w:bidi="ar"/>
        </w:rPr>
      </w:pPr>
      <w:r>
        <w:rPr>
          <w:rFonts w:hint="eastAsia" w:ascii="仿宋_GB2312" w:hAnsi="仿宋_GB2312" w:eastAsia="仿宋_GB2312" w:cs="仿宋_GB2312"/>
          <w:kern w:val="2"/>
          <w:sz w:val="30"/>
          <w:szCs w:val="30"/>
          <w:highlight w:val="none"/>
          <w:lang w:val="en-US" w:eastAsia="zh-CN" w:bidi="ar"/>
        </w:rPr>
        <w:t>土壤污染重点监管单位应依法依规进行信息公开，并长期保存监测数据。</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lang w:val="en-US" w:eastAsia="zh-CN" w:bidi="ar"/>
        </w:rPr>
        <w:t>土壤污染重点监管单位应对监测数据开展分析，编制监测报告，并定期报送区生态环境局。对于监测结果存在异常的或经分析存在一定上升趋势的，应及时开展土壤污染隐患排查，查找原因，采取移除污染源、防止污染扩散等措施。</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lang w:val="en-US" w:eastAsia="zh-CN" w:bidi="ar"/>
        </w:rPr>
        <w:t>8.有毒有害物质排放情况报告。土壤污染重点监管单位应当严格控制有毒有害物质排放，并按年度向区生态环境局报告排放情况。</w:t>
      </w:r>
    </w:p>
    <w:p>
      <w:pPr>
        <w:spacing w:after="0" w:line="560" w:lineRule="exact"/>
        <w:ind w:left="0" w:right="0" w:firstLine="600" w:firstLineChars="200"/>
        <w:rPr>
          <w:rFonts w:hint="eastAsia" w:ascii="仿宋_GB2312" w:hAnsi="仿宋_GB2312" w:eastAsia="仿宋_GB2312" w:cs="仿宋_GB2312"/>
          <w:kern w:val="2"/>
          <w:sz w:val="30"/>
          <w:szCs w:val="30"/>
          <w:highlight w:val="none"/>
          <w:lang w:val="en-US" w:eastAsia="zh-CN" w:bidi="ar"/>
        </w:rPr>
      </w:pPr>
      <w:r>
        <w:rPr>
          <w:rFonts w:hint="eastAsia" w:ascii="仿宋_GB2312" w:hAnsi="仿宋_GB2312" w:eastAsia="仿宋_GB2312" w:cs="仿宋_GB2312"/>
          <w:kern w:val="2"/>
          <w:sz w:val="30"/>
          <w:szCs w:val="30"/>
          <w:highlight w:val="none"/>
          <w:lang w:val="en-US" w:eastAsia="zh-CN" w:bidi="ar"/>
        </w:rPr>
        <w:t>9.拆除活动土壤污染防治。土壤污染重点监管单位拆除设施、设备或建筑物、构筑物的，应在拆除活动前，参照有关技术规定，制定包括应急措施在内的拆除活动土壤污染防治工作方案，在拆除活动前</w:t>
      </w:r>
      <w:r>
        <w:rPr>
          <w:rFonts w:hint="eastAsia" w:ascii="仿宋_GB2312" w:hAnsi="仿宋_GB2312" w:eastAsia="仿宋_GB2312" w:cs="仿宋_GB2312"/>
          <w:kern w:val="2"/>
          <w:sz w:val="30"/>
          <w:szCs w:val="30"/>
          <w:highlight w:val="none"/>
          <w:lang w:eastAsia="zh-CN" w:bidi="ar"/>
        </w:rPr>
        <w:t>5</w:t>
      </w:r>
      <w:r>
        <w:rPr>
          <w:rFonts w:hint="eastAsia" w:ascii="仿宋_GB2312" w:hAnsi="仿宋_GB2312" w:eastAsia="仿宋_GB2312" w:cs="仿宋_GB2312"/>
          <w:kern w:val="2"/>
          <w:sz w:val="30"/>
          <w:szCs w:val="30"/>
          <w:highlight w:val="none"/>
          <w:lang w:val="en-US" w:eastAsia="zh-CN" w:bidi="ar"/>
        </w:rPr>
        <w:t>个工作日报区生态环境局、区经济和信息化局备案后实施。</w:t>
      </w:r>
    </w:p>
    <w:p>
      <w:pPr>
        <w:spacing w:after="0" w:line="560" w:lineRule="exact"/>
        <w:ind w:left="0" w:right="0" w:firstLine="600" w:firstLineChars="200"/>
        <w:rPr>
          <w:rFonts w:hint="eastAsia" w:ascii="仿宋_GB2312" w:hAnsi="仿宋_GB2312" w:eastAsia="仿宋_GB2312" w:cs="仿宋_GB2312"/>
          <w:sz w:val="30"/>
          <w:szCs w:val="30"/>
          <w:highlight w:val="none"/>
          <w:lang w:val="en-US"/>
        </w:rPr>
      </w:pPr>
      <w:r>
        <w:rPr>
          <w:rFonts w:hint="eastAsia" w:ascii="仿宋_GB2312" w:hAnsi="仿宋_GB2312" w:eastAsia="仿宋_GB2312" w:cs="仿宋_GB2312"/>
          <w:kern w:val="2"/>
          <w:sz w:val="30"/>
          <w:szCs w:val="30"/>
          <w:highlight w:val="none"/>
          <w:lang w:val="en-US" w:eastAsia="zh-CN" w:bidi="ar"/>
        </w:rPr>
        <w:t>10.土壤污染重点监管单位生产经营用地的用途变更或者在其土地使用权收回、转让前，应当由土地使用权人按照规定进行土壤污染状况调查。</w:t>
      </w:r>
    </w:p>
    <w:p>
      <w:pPr>
        <w:keepNext w:val="0"/>
        <w:keepLines w:val="0"/>
        <w:widowControl w:val="0"/>
        <w:suppressLineNumbers w:val="0"/>
        <w:spacing w:before="0" w:beforeAutospacing="0" w:after="0" w:afterAutospacing="0" w:line="560" w:lineRule="exact"/>
        <w:ind w:left="0" w:right="0" w:firstLine="602" w:firstLineChars="200"/>
        <w:jc w:val="both"/>
        <w:outlineLvl w:val="1"/>
        <w:rPr>
          <w:rFonts w:hint="default" w:ascii="楷体_GB2312" w:eastAsia="楷体_GB2312" w:cs="楷体_GB2312"/>
          <w:b/>
          <w:bCs/>
          <w:kern w:val="2"/>
          <w:sz w:val="30"/>
          <w:szCs w:val="30"/>
          <w:highlight w:val="none"/>
        </w:rPr>
      </w:pPr>
      <w:r>
        <w:rPr>
          <w:rFonts w:hint="default" w:ascii="楷体_GB2312" w:hAnsi="Calibri" w:eastAsia="楷体_GB2312" w:cs="楷体_GB2312"/>
          <w:b/>
          <w:bCs/>
          <w:kern w:val="2"/>
          <w:sz w:val="30"/>
          <w:szCs w:val="30"/>
          <w:highlight w:val="none"/>
          <w:lang w:val="en-US" w:eastAsia="zh-CN" w:bidi="ar"/>
        </w:rPr>
        <w:t>（三）汽车整车制造行业、显示器件制造行业、集成电路制造行业企业</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lang w:val="en-US" w:eastAsia="zh-CN" w:bidi="ar"/>
        </w:rPr>
        <w:t>1.土壤环境现状调查。新建涉及汽车整车制造行业、显示器件制造行业、集成电路制造行业的建设项目，建设单位应当在开工建设前按照国家有关技术规范完成土壤环境现状调查，并将土壤环境现状调查报告报区生态环境局。</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lang w:val="en-US" w:eastAsia="zh-CN" w:bidi="ar"/>
        </w:rPr>
        <w:t>2.土壤污染隐患排查。生产时间不足五年的，应至少开展一次土壤污染隐患排查，生产时间五年以上的，每两年开展一次土壤污染隐患排查。隐患排查报告定期报区生态环境局。</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kern w:val="2"/>
          <w:sz w:val="30"/>
          <w:szCs w:val="30"/>
          <w:highlight w:val="none"/>
          <w:lang w:val="en-US" w:eastAsia="zh-CN" w:bidi="ar"/>
        </w:rPr>
      </w:pPr>
      <w:r>
        <w:rPr>
          <w:rFonts w:hint="eastAsia" w:ascii="仿宋_GB2312" w:hAnsi="仿宋_GB2312" w:eastAsia="仿宋_GB2312" w:cs="仿宋_GB2312"/>
          <w:kern w:val="2"/>
          <w:sz w:val="30"/>
          <w:szCs w:val="30"/>
          <w:highlight w:val="none"/>
          <w:lang w:val="en-US" w:eastAsia="zh-CN" w:bidi="ar"/>
        </w:rPr>
        <w:t>3.土壤和地下水自行监测。生产时间不足5年的，应至少监测一次土壤气和地下水；生产时间5年以上的，每两年监测一次土壤气和地下水，监测结果存在异常的，应及时排查原因，提高监测频次，并采取措施，防止污染扩散。自行监测报告定期报区生态环境局。监测数据应当长期保存。</w:t>
      </w:r>
    </w:p>
    <w:p>
      <w:pPr>
        <w:spacing w:after="0" w:line="560" w:lineRule="exact"/>
        <w:ind w:left="0" w:right="0"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kern w:val="2"/>
          <w:sz w:val="30"/>
          <w:szCs w:val="30"/>
          <w:highlight w:val="none"/>
          <w:lang w:val="en-US" w:eastAsia="zh-CN" w:bidi="ar"/>
        </w:rPr>
        <w:t>4.</w:t>
      </w:r>
      <w:r>
        <w:rPr>
          <w:rFonts w:hint="eastAsia" w:ascii="仿宋_GB2312" w:hAnsi="仿宋_GB2312" w:eastAsia="仿宋_GB2312" w:cs="仿宋_GB2312"/>
          <w:sz w:val="30"/>
          <w:szCs w:val="30"/>
          <w:highlight w:val="none"/>
          <w:lang w:bidi="ar"/>
        </w:rPr>
        <w:t>汽车整车制造行业、显示器件制造行业、集成电路制造行业企业</w:t>
      </w:r>
      <w:r>
        <w:rPr>
          <w:rFonts w:hint="eastAsia" w:ascii="仿宋_GB2312" w:hAnsi="仿宋_GB2312" w:eastAsia="仿宋_GB2312" w:cs="仿宋_GB2312"/>
          <w:sz w:val="30"/>
          <w:szCs w:val="30"/>
          <w:highlight w:val="none"/>
          <w:lang w:eastAsia="zh-CN" w:bidi="ar"/>
        </w:rPr>
        <w:t>生产经营用地，用途变更或者土地使用权收回、转让前，应按照国家和本市规定开展土壤污染状况调查。</w:t>
      </w:r>
    </w:p>
    <w:p>
      <w:pPr>
        <w:keepNext w:val="0"/>
        <w:keepLines w:val="0"/>
        <w:widowControl w:val="0"/>
        <w:suppressLineNumbers w:val="0"/>
        <w:spacing w:before="0" w:beforeAutospacing="0" w:after="0" w:afterAutospacing="0" w:line="560" w:lineRule="exact"/>
        <w:ind w:left="0" w:right="0" w:firstLine="602" w:firstLineChars="200"/>
        <w:jc w:val="both"/>
        <w:outlineLvl w:val="1"/>
        <w:rPr>
          <w:rFonts w:hint="default" w:ascii="楷体_GB2312" w:eastAsia="楷体_GB2312" w:cs="楷体_GB2312"/>
          <w:b/>
          <w:bCs/>
          <w:kern w:val="2"/>
          <w:sz w:val="30"/>
          <w:szCs w:val="30"/>
          <w:highlight w:val="none"/>
        </w:rPr>
      </w:pPr>
      <w:r>
        <w:rPr>
          <w:rFonts w:hint="default" w:ascii="楷体_GB2312" w:hAnsi="Calibri" w:eastAsia="楷体_GB2312" w:cs="楷体_GB2312"/>
          <w:b/>
          <w:bCs/>
          <w:kern w:val="2"/>
          <w:sz w:val="30"/>
          <w:szCs w:val="30"/>
          <w:highlight w:val="none"/>
          <w:lang w:val="en-US" w:eastAsia="zh-CN" w:bidi="ar"/>
        </w:rPr>
        <w:t>（四）加油站、储油库</w:t>
      </w:r>
      <w:r>
        <w:rPr>
          <w:rFonts w:hint="eastAsia" w:ascii="楷体_GB2312" w:hAnsi="Calibri" w:eastAsia="楷体_GB2312" w:cs="楷体_GB2312"/>
          <w:b/>
          <w:bCs/>
          <w:kern w:val="2"/>
          <w:sz w:val="30"/>
          <w:szCs w:val="30"/>
          <w:highlight w:val="none"/>
          <w:lang w:val="en-US" w:eastAsia="zh-CN" w:bidi="ar"/>
        </w:rPr>
        <w:t>等</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kern w:val="2"/>
          <w:sz w:val="30"/>
          <w:szCs w:val="30"/>
          <w:highlight w:val="none"/>
        </w:rPr>
      </w:pPr>
      <w:r>
        <w:rPr>
          <w:rFonts w:hint="default" w:ascii="仿宋_GB2312" w:hAnsi="Times New Roman" w:eastAsia="仿宋_GB2312" w:cs="仿宋_GB2312"/>
          <w:kern w:val="2"/>
          <w:sz w:val="30"/>
          <w:szCs w:val="30"/>
          <w:highlight w:val="none"/>
          <w:lang w:val="en-US" w:eastAsia="zh-CN" w:bidi="ar"/>
        </w:rPr>
        <w:t>加油站、储油库等具有储存、输送含有毒有害物质的埋地管道和设施的所有者和运营者，应当按照国家和本市有关规定采取防渗漏措施</w:t>
      </w:r>
      <w:r>
        <w:rPr>
          <w:rFonts w:hint="eastAsia" w:ascii="仿宋_GB2312" w:hAnsi="仿宋_GB2312" w:eastAsia="仿宋_GB2312" w:cs="仿宋_GB2312"/>
          <w:kern w:val="2"/>
          <w:sz w:val="30"/>
          <w:szCs w:val="30"/>
          <w:highlight w:val="none"/>
          <w:lang w:val="en-US" w:eastAsia="zh-CN" w:bidi="ar"/>
        </w:rPr>
        <w:t>。</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lang w:val="en-US" w:eastAsia="zh-CN" w:bidi="ar"/>
        </w:rPr>
        <w:t>1.埋地储罐的所有者和运营者应向区生态环境局报告储存、输送含有毒有害物质的埋地储罐信息，包括数量、位置、使用年限、贮存有毒有害物质的种类等。情况发生变化的，应当及时更新。</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lang w:val="en-US" w:eastAsia="zh-CN" w:bidi="ar"/>
        </w:rPr>
        <w:t>2.制定并实施定期巡查、检修方案，发现物料泄漏的，应及时处置。</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kern w:val="2"/>
          <w:sz w:val="30"/>
          <w:szCs w:val="30"/>
          <w:highlight w:val="none"/>
          <w:lang w:val="en-US" w:eastAsia="zh-CN" w:bidi="ar"/>
        </w:rPr>
      </w:pPr>
      <w:r>
        <w:rPr>
          <w:rFonts w:hint="eastAsia" w:ascii="仿宋_GB2312" w:hAnsi="仿宋_GB2312" w:eastAsia="仿宋_GB2312" w:cs="仿宋_GB2312"/>
          <w:kern w:val="2"/>
          <w:sz w:val="30"/>
          <w:szCs w:val="30"/>
          <w:highlight w:val="none"/>
          <w:lang w:val="en-US" w:eastAsia="zh-CN" w:bidi="ar"/>
        </w:rPr>
        <w:t>3.制定并实施防渗漏监测和地下水监测方案，定期将监测结果报区生态环境局。发现地下水污染的，及时妥善处置。</w:t>
      </w:r>
    </w:p>
    <w:p>
      <w:pPr>
        <w:keepNext w:val="0"/>
        <w:keepLines w:val="0"/>
        <w:widowControl w:val="0"/>
        <w:suppressLineNumbers w:val="0"/>
        <w:spacing w:before="0" w:beforeAutospacing="0" w:after="0" w:afterAutospacing="0" w:line="560" w:lineRule="exact"/>
        <w:ind w:left="0" w:right="0" w:firstLine="600" w:firstLineChars="200"/>
        <w:jc w:val="both"/>
        <w:rPr>
          <w:rFonts w:hint="default" w:ascii="Calibri" w:hAnsi="Calibri" w:eastAsia="宋体" w:cs="Times New Roman"/>
          <w:kern w:val="2"/>
          <w:sz w:val="21"/>
          <w:szCs w:val="21"/>
          <w:highlight w:val="none"/>
          <w:lang w:val="en-US"/>
        </w:rPr>
      </w:pPr>
      <w:r>
        <w:rPr>
          <w:rFonts w:hint="eastAsia" w:ascii="仿宋_GB2312" w:hAnsi="仿宋_GB2312" w:eastAsia="仿宋_GB2312" w:cs="仿宋_GB2312"/>
          <w:kern w:val="2"/>
          <w:sz w:val="30"/>
          <w:szCs w:val="30"/>
          <w:highlight w:val="none"/>
          <w:lang w:val="en-US" w:eastAsia="zh-CN" w:bidi="ar"/>
        </w:rPr>
        <w:t>4.加油站、储油库等具有储存、输送含有毒有害物质的埋地管道和设施用地</w:t>
      </w:r>
      <w:r>
        <w:rPr>
          <w:rFonts w:hint="eastAsia" w:ascii="仿宋_GB2312" w:hAnsi="仿宋_GB2312" w:eastAsia="仿宋_GB2312" w:cs="仿宋_GB2312"/>
          <w:sz w:val="30"/>
          <w:szCs w:val="30"/>
          <w:highlight w:val="none"/>
          <w:lang w:eastAsia="zh-CN" w:bidi="ar"/>
        </w:rPr>
        <w:t>用途变更或者土地使用权收回、转</w:t>
      </w:r>
      <w:r>
        <w:rPr>
          <w:rFonts w:hint="eastAsia" w:ascii="仿宋_GB2312" w:hAnsi="Times New Roman" w:eastAsia="仿宋_GB2312" w:cs="仿宋_GB2312"/>
          <w:sz w:val="30"/>
          <w:szCs w:val="30"/>
          <w:highlight w:val="none"/>
          <w:lang w:eastAsia="zh-CN" w:bidi="ar"/>
        </w:rPr>
        <w:t>让前，需按照国家和本市规定开展土壤污染状况调查。</w:t>
      </w:r>
    </w:p>
    <w:p>
      <w:pPr>
        <w:keepNext w:val="0"/>
        <w:keepLines w:val="0"/>
        <w:widowControl w:val="0"/>
        <w:suppressLineNumbers w:val="0"/>
        <w:spacing w:before="156" w:beforeLines="50" w:beforeAutospacing="0" w:after="156" w:afterLines="50" w:afterAutospacing="0" w:line="560" w:lineRule="exact"/>
        <w:ind w:left="0" w:right="0" w:firstLine="640" w:firstLineChars="200"/>
        <w:jc w:val="left"/>
        <w:outlineLvl w:val="0"/>
        <w:rPr>
          <w:rFonts w:hint="default" w:ascii="Times New Roman" w:hAnsi="Times New Roman" w:eastAsia="黑体" w:cs="Times New Roman"/>
          <w:kern w:val="0"/>
          <w:sz w:val="32"/>
          <w:szCs w:val="32"/>
          <w:highlight w:val="none"/>
        </w:rPr>
      </w:pPr>
      <w:r>
        <w:rPr>
          <w:rFonts w:hint="default" w:ascii="黑体" w:hAnsi="宋体" w:eastAsia="黑体" w:cs="黑体"/>
          <w:kern w:val="0"/>
          <w:sz w:val="32"/>
          <w:szCs w:val="32"/>
          <w:highlight w:val="none"/>
          <w:lang w:val="en-US" w:eastAsia="zh-CN" w:bidi="ar"/>
        </w:rPr>
        <w:t>二、重点建设用地安全利用</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b w:val="0"/>
          <w:bCs w:val="0"/>
          <w:kern w:val="2"/>
          <w:sz w:val="30"/>
          <w:szCs w:val="30"/>
          <w:highlight w:val="none"/>
          <w:lang w:val="en-US" w:eastAsia="zh-CN" w:bidi="ar"/>
        </w:rPr>
        <w:t>重点建设用地</w:t>
      </w:r>
      <w:r>
        <w:rPr>
          <w:rFonts w:hint="eastAsia" w:ascii="仿宋_GB2312" w:hAnsi="仿宋_GB2312" w:eastAsia="仿宋_GB2312" w:cs="仿宋_GB2312"/>
          <w:kern w:val="2"/>
          <w:sz w:val="30"/>
          <w:szCs w:val="30"/>
          <w:highlight w:val="none"/>
          <w:lang w:val="en-US" w:eastAsia="zh-CN" w:bidi="ar"/>
        </w:rPr>
        <w:t>指的是用途变更为住宅、公共管理与公共服务用地（以下简称“一住两公”）的地块。</w:t>
      </w:r>
    </w:p>
    <w:p>
      <w:pPr>
        <w:keepNext w:val="0"/>
        <w:keepLines w:val="0"/>
        <w:widowControl w:val="0"/>
        <w:suppressLineNumbers w:val="0"/>
        <w:spacing w:before="0" w:beforeAutospacing="0" w:after="0" w:afterAutospacing="0" w:line="560" w:lineRule="exact"/>
        <w:ind w:left="0" w:right="0" w:firstLine="602" w:firstLineChars="200"/>
        <w:jc w:val="both"/>
        <w:outlineLvl w:val="1"/>
        <w:rPr>
          <w:rFonts w:hint="default" w:ascii="楷体_GB2312" w:eastAsia="楷体_GB2312" w:cs="楷体_GB2312"/>
          <w:b/>
          <w:bCs/>
          <w:kern w:val="2"/>
          <w:sz w:val="30"/>
          <w:szCs w:val="30"/>
          <w:highlight w:val="none"/>
        </w:rPr>
      </w:pPr>
      <w:r>
        <w:rPr>
          <w:rFonts w:hint="default" w:ascii="楷体_GB2312" w:hAnsi="Calibri" w:eastAsia="楷体_GB2312" w:cs="楷体_GB2312"/>
          <w:b/>
          <w:bCs/>
          <w:kern w:val="2"/>
          <w:sz w:val="30"/>
          <w:szCs w:val="30"/>
          <w:highlight w:val="none"/>
          <w:lang w:val="en-US" w:eastAsia="zh-CN" w:bidi="ar"/>
        </w:rPr>
        <w:t>（一）规划编制阶段</w:t>
      </w:r>
    </w:p>
    <w:p>
      <w:pPr>
        <w:keepNext w:val="0"/>
        <w:keepLines w:val="0"/>
        <w:widowControl w:val="0"/>
        <w:suppressLineNumbers w:val="0"/>
        <w:spacing w:before="0" w:beforeAutospacing="0" w:after="0" w:afterAutospacing="0" w:line="560" w:lineRule="exact"/>
        <w:ind w:left="0" w:right="0" w:firstLine="600" w:firstLineChars="200"/>
        <w:jc w:val="both"/>
        <w:rPr>
          <w:rFonts w:hint="default" w:ascii="仿宋_GB2312" w:eastAsia="仿宋_GB2312" w:cs="仿宋_GB2312"/>
          <w:kern w:val="2"/>
          <w:sz w:val="30"/>
          <w:szCs w:val="30"/>
          <w:highlight w:val="none"/>
        </w:rPr>
      </w:pPr>
      <w:r>
        <w:rPr>
          <w:rFonts w:hint="default" w:ascii="仿宋_GB2312" w:hAnsi="Calibri" w:eastAsia="仿宋_GB2312" w:cs="仿宋_GB2312"/>
          <w:kern w:val="2"/>
          <w:sz w:val="30"/>
          <w:szCs w:val="30"/>
          <w:highlight w:val="none"/>
          <w:lang w:val="en-US" w:eastAsia="zh-CN" w:bidi="ar"/>
        </w:rPr>
        <w:t>规划编制单位将土壤环境质量作为编制规划的依据，区规划与自然资源委员会大兴分局/临空区管委会、区生态环境局对控制性详细规划范围内</w:t>
      </w:r>
      <w:r>
        <w:rPr>
          <w:rFonts w:hint="default" w:ascii="仿宋_GB2312" w:hAnsi="Calibri" w:eastAsia="仿宋_GB2312" w:cs="仿宋_GB2312"/>
          <w:kern w:val="2"/>
          <w:sz w:val="30"/>
          <w:szCs w:val="30"/>
          <w:highlight w:val="none"/>
          <w:lang w:eastAsia="zh-CN" w:bidi="ar"/>
        </w:rPr>
        <w:t>地块的</w:t>
      </w:r>
      <w:r>
        <w:rPr>
          <w:rFonts w:hint="default" w:ascii="仿宋_GB2312" w:hAnsi="Calibri" w:eastAsia="仿宋_GB2312" w:cs="仿宋_GB2312"/>
          <w:kern w:val="2"/>
          <w:sz w:val="30"/>
          <w:szCs w:val="30"/>
          <w:highlight w:val="none"/>
          <w:lang w:val="en-US" w:eastAsia="zh-CN" w:bidi="ar"/>
        </w:rPr>
        <w:t>土壤污染风险进行协同会商。</w:t>
      </w:r>
    </w:p>
    <w:p>
      <w:pPr>
        <w:keepNext w:val="0"/>
        <w:keepLines w:val="0"/>
        <w:widowControl w:val="0"/>
        <w:suppressLineNumbers w:val="0"/>
        <w:spacing w:before="0" w:beforeAutospacing="0" w:after="0" w:afterAutospacing="0" w:line="560" w:lineRule="exact"/>
        <w:ind w:left="0" w:right="0" w:firstLine="600" w:firstLineChars="200"/>
        <w:jc w:val="both"/>
        <w:rPr>
          <w:rFonts w:hint="default" w:ascii="仿宋_GB2312" w:eastAsia="仿宋_GB2312" w:cs="仿宋_GB2312"/>
          <w:kern w:val="2"/>
          <w:sz w:val="30"/>
          <w:szCs w:val="30"/>
          <w:highlight w:val="none"/>
        </w:rPr>
      </w:pPr>
      <w:r>
        <w:rPr>
          <w:rFonts w:hint="default" w:ascii="仿宋_GB2312" w:hAnsi="Calibri" w:eastAsia="仿宋_GB2312" w:cs="仿宋_GB2312"/>
          <w:kern w:val="2"/>
          <w:sz w:val="30"/>
          <w:szCs w:val="30"/>
          <w:highlight w:val="none"/>
          <w:lang w:val="en-US" w:eastAsia="zh-CN" w:bidi="ar"/>
        </w:rPr>
        <w:t>以下地块不宜规划为住宅、公共管理与公共服务用地：</w:t>
      </w:r>
    </w:p>
    <w:p>
      <w:pPr>
        <w:keepNext w:val="0"/>
        <w:keepLines w:val="0"/>
        <w:widowControl w:val="0"/>
        <w:suppressLineNumbers w:val="0"/>
        <w:spacing w:before="0" w:beforeAutospacing="0" w:after="0" w:afterAutospacing="0" w:line="560" w:lineRule="exact"/>
        <w:ind w:left="0" w:right="0" w:firstLine="600" w:firstLineChars="200"/>
        <w:jc w:val="both"/>
        <w:rPr>
          <w:rFonts w:hint="default" w:ascii="仿宋_GB2312" w:eastAsia="仿宋_GB2312" w:cs="仿宋_GB2312"/>
          <w:kern w:val="2"/>
          <w:sz w:val="30"/>
          <w:szCs w:val="30"/>
          <w:highlight w:val="none"/>
        </w:rPr>
      </w:pPr>
      <w:r>
        <w:rPr>
          <w:rFonts w:hint="default" w:ascii="仿宋_GB2312" w:hAnsi="Calibri" w:eastAsia="仿宋_GB2312" w:cs="仿宋_GB2312"/>
          <w:kern w:val="2"/>
          <w:sz w:val="30"/>
          <w:szCs w:val="30"/>
          <w:highlight w:val="none"/>
          <w:lang w:val="en-US" w:eastAsia="zh-CN" w:bidi="ar"/>
        </w:rPr>
        <w:t>1.</w:t>
      </w:r>
      <w:r>
        <w:rPr>
          <w:rFonts w:hint="default" w:ascii="仿宋_GB2312" w:hAnsi="Calibri" w:eastAsia="仿宋_GB2312" w:cs="仿宋_GB2312"/>
          <w:kern w:val="2"/>
          <w:sz w:val="30"/>
          <w:szCs w:val="30"/>
          <w:highlight w:val="none"/>
          <w:lang w:eastAsia="zh-CN" w:bidi="ar"/>
        </w:rPr>
        <w:t>北京市污染地块名录内地块</w:t>
      </w:r>
      <w:r>
        <w:rPr>
          <w:rFonts w:hint="default" w:ascii="仿宋_GB2312" w:hAnsi="Calibri" w:eastAsia="仿宋_GB2312" w:cs="仿宋_GB2312"/>
          <w:kern w:val="2"/>
          <w:sz w:val="30"/>
          <w:szCs w:val="30"/>
          <w:highlight w:val="none"/>
          <w:lang w:val="en-US" w:eastAsia="zh-CN" w:bidi="ar"/>
        </w:rPr>
        <w:t>；</w:t>
      </w:r>
    </w:p>
    <w:p>
      <w:pPr>
        <w:keepNext w:val="0"/>
        <w:keepLines w:val="0"/>
        <w:widowControl w:val="0"/>
        <w:suppressLineNumbers w:val="0"/>
        <w:spacing w:before="0" w:beforeAutospacing="0" w:after="0" w:afterAutospacing="0" w:line="560" w:lineRule="exact"/>
        <w:ind w:left="0" w:right="0" w:firstLine="600" w:firstLineChars="200"/>
        <w:jc w:val="both"/>
        <w:rPr>
          <w:rFonts w:hint="default" w:ascii="仿宋_GB2312" w:hAnsi="Calibri" w:eastAsia="仿宋_GB2312" w:cs="仿宋_GB2312"/>
          <w:kern w:val="2"/>
          <w:sz w:val="30"/>
          <w:szCs w:val="30"/>
          <w:highlight w:val="none"/>
          <w:lang w:val="en-US" w:eastAsia="zh-CN" w:bidi="ar"/>
        </w:rPr>
      </w:pPr>
      <w:r>
        <w:rPr>
          <w:rFonts w:hint="default" w:ascii="仿宋_GB2312" w:hAnsi="Calibri" w:eastAsia="仿宋_GB2312" w:cs="仿宋_GB2312"/>
          <w:kern w:val="2"/>
          <w:sz w:val="30"/>
          <w:szCs w:val="30"/>
          <w:highlight w:val="none"/>
          <w:lang w:val="en-US" w:eastAsia="zh-CN" w:bidi="ar"/>
        </w:rPr>
        <w:t>2.北京市土壤污染风险管控和修复名录内地块；</w:t>
      </w:r>
    </w:p>
    <w:p>
      <w:pPr>
        <w:keepNext w:val="0"/>
        <w:keepLines w:val="0"/>
        <w:widowControl w:val="0"/>
        <w:suppressLineNumbers w:val="0"/>
        <w:spacing w:before="0" w:beforeAutospacing="0" w:after="0" w:afterAutospacing="0" w:line="560" w:lineRule="exact"/>
        <w:ind w:left="0" w:right="0" w:firstLine="600" w:firstLineChars="200"/>
        <w:jc w:val="both"/>
        <w:rPr>
          <w:rFonts w:hint="default" w:ascii="仿宋_GB2312" w:eastAsia="仿宋_GB2312" w:cs="仿宋_GB2312"/>
          <w:color w:val="262626"/>
          <w:kern w:val="2"/>
          <w:sz w:val="30"/>
          <w:szCs w:val="30"/>
          <w:highlight w:val="none"/>
        </w:rPr>
      </w:pPr>
      <w:r>
        <w:rPr>
          <w:rFonts w:hint="default" w:ascii="仿宋_GB2312" w:hAnsi="Calibri" w:eastAsia="仿宋_GB2312" w:cs="仿宋_GB2312"/>
          <w:kern w:val="2"/>
          <w:sz w:val="30"/>
          <w:szCs w:val="30"/>
          <w:highlight w:val="none"/>
          <w:lang w:val="en-US" w:eastAsia="zh-CN" w:bidi="ar"/>
        </w:rPr>
        <w:t>3.经普查、详查、筛查和监测、现场检查表明有土壤污染风险，且未开展土壤污染状况调查的地块。</w:t>
      </w:r>
    </w:p>
    <w:p>
      <w:pPr>
        <w:keepNext w:val="0"/>
        <w:keepLines w:val="0"/>
        <w:widowControl w:val="0"/>
        <w:suppressLineNumbers w:val="0"/>
        <w:spacing w:before="0" w:beforeAutospacing="0" w:after="0" w:afterAutospacing="0" w:line="560" w:lineRule="exact"/>
        <w:ind w:left="0" w:right="0" w:firstLine="602" w:firstLineChars="200"/>
        <w:jc w:val="both"/>
        <w:outlineLvl w:val="1"/>
        <w:rPr>
          <w:rFonts w:hint="default" w:ascii="楷体_GB2312" w:eastAsia="楷体_GB2312" w:cs="楷体_GB2312"/>
          <w:b/>
          <w:bCs/>
          <w:kern w:val="2"/>
          <w:sz w:val="30"/>
          <w:szCs w:val="30"/>
          <w:highlight w:val="none"/>
        </w:rPr>
      </w:pPr>
      <w:r>
        <w:rPr>
          <w:rFonts w:hint="default" w:ascii="楷体_GB2312" w:hAnsi="Calibri" w:eastAsia="楷体_GB2312" w:cs="楷体_GB2312"/>
          <w:b/>
          <w:bCs/>
          <w:kern w:val="2"/>
          <w:sz w:val="30"/>
          <w:szCs w:val="30"/>
          <w:highlight w:val="none"/>
          <w:lang w:val="en-US" w:eastAsia="zh-CN" w:bidi="ar"/>
        </w:rPr>
        <w:t>（二）整理开发阶段</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Calibri" w:eastAsia="仿宋_GB2312" w:cs="仿宋_GB2312"/>
          <w:kern w:val="2"/>
          <w:sz w:val="30"/>
          <w:szCs w:val="30"/>
          <w:highlight w:val="none"/>
          <w:lang w:val="en-US" w:eastAsia="zh-CN" w:bidi="ar"/>
        </w:rPr>
      </w:pPr>
      <w:r>
        <w:rPr>
          <w:rFonts w:hint="default" w:ascii="仿宋_GB2312" w:hAnsi="Calibri" w:eastAsia="仿宋_GB2312" w:cs="仿宋_GB2312"/>
          <w:kern w:val="2"/>
          <w:sz w:val="30"/>
          <w:szCs w:val="30"/>
          <w:highlight w:val="none"/>
          <w:lang w:val="en-US" w:eastAsia="zh-CN" w:bidi="ar"/>
        </w:rPr>
        <w:t>土地整理或开发项目实施主体</w:t>
      </w:r>
      <w:r>
        <w:rPr>
          <w:rFonts w:hint="eastAsia" w:ascii="仿宋_GB2312" w:hAnsi="Calibri" w:eastAsia="仿宋_GB2312" w:cs="仿宋_GB2312"/>
          <w:kern w:val="2"/>
          <w:sz w:val="30"/>
          <w:szCs w:val="30"/>
          <w:highlight w:val="none"/>
          <w:lang w:val="en-US" w:eastAsia="zh-CN" w:bidi="ar"/>
        </w:rPr>
        <w:t>在</w:t>
      </w:r>
      <w:r>
        <w:rPr>
          <w:rFonts w:hint="default" w:ascii="仿宋_GB2312" w:hAnsi="Calibri" w:eastAsia="仿宋_GB2312" w:cs="仿宋_GB2312"/>
          <w:kern w:val="2"/>
          <w:sz w:val="30"/>
          <w:szCs w:val="30"/>
          <w:highlight w:val="none"/>
          <w:lang w:val="en-US" w:eastAsia="zh-CN" w:bidi="ar"/>
        </w:rPr>
        <w:t>编制实施方案时，</w:t>
      </w:r>
      <w:r>
        <w:rPr>
          <w:rFonts w:hint="eastAsia" w:ascii="仿宋_GB2312" w:hAnsi="Calibri" w:eastAsia="仿宋_GB2312" w:cs="仿宋_GB2312"/>
          <w:kern w:val="2"/>
          <w:sz w:val="30"/>
          <w:szCs w:val="30"/>
          <w:highlight w:val="none"/>
          <w:lang w:val="en-US" w:eastAsia="zh-CN" w:bidi="ar"/>
        </w:rPr>
        <w:t>开展重点工业企业用地识别和重点建设用地判定。</w:t>
      </w:r>
      <w:r>
        <w:rPr>
          <w:rFonts w:hint="default" w:ascii="仿宋_GB2312" w:hAnsi="Calibri" w:eastAsia="仿宋_GB2312" w:cs="仿宋_GB2312"/>
          <w:kern w:val="2"/>
          <w:sz w:val="30"/>
          <w:szCs w:val="30"/>
          <w:highlight w:val="none"/>
          <w:lang w:val="en-US" w:eastAsia="zh-CN" w:bidi="ar"/>
        </w:rPr>
        <w:t>区规划与自然资源委员会大兴分局/临空区管委会、区生态环境局督促项目实施主体在供地前</w:t>
      </w:r>
      <w:r>
        <w:rPr>
          <w:rFonts w:hint="eastAsia" w:ascii="仿宋_GB2312" w:hAnsi="Calibri" w:eastAsia="仿宋_GB2312" w:cs="仿宋_GB2312"/>
          <w:kern w:val="2"/>
          <w:sz w:val="30"/>
          <w:szCs w:val="30"/>
          <w:highlight w:val="none"/>
          <w:lang w:val="en-US" w:eastAsia="zh-CN" w:bidi="ar"/>
        </w:rPr>
        <w:t>依法落实土壤污染风险管控和修复措施</w:t>
      </w:r>
      <w:r>
        <w:rPr>
          <w:rFonts w:hint="default" w:ascii="仿宋_GB2312" w:hAnsi="Calibri" w:eastAsia="仿宋_GB2312" w:cs="仿宋_GB2312"/>
          <w:kern w:val="2"/>
          <w:sz w:val="30"/>
          <w:szCs w:val="30"/>
          <w:highlight w:val="none"/>
          <w:lang w:val="en-US" w:eastAsia="zh-CN" w:bidi="ar"/>
        </w:rPr>
        <w:t>，保障重点建设用地安全利用。</w:t>
      </w:r>
    </w:p>
    <w:p>
      <w:pPr>
        <w:keepNext w:val="0"/>
        <w:keepLines w:val="0"/>
        <w:widowControl w:val="0"/>
        <w:suppressLineNumbers w:val="0"/>
        <w:spacing w:before="0" w:beforeAutospacing="0" w:after="0" w:afterAutospacing="0" w:line="560" w:lineRule="exact"/>
        <w:ind w:left="0" w:right="0" w:firstLine="600" w:firstLineChars="200"/>
        <w:jc w:val="both"/>
        <w:rPr>
          <w:rFonts w:hint="default" w:ascii="仿宋_GB2312" w:hAnsi="Calibri" w:eastAsia="仿宋_GB2312" w:cs="仿宋_GB2312"/>
          <w:sz w:val="30"/>
          <w:szCs w:val="30"/>
          <w:highlight w:val="none"/>
          <w:lang w:eastAsia="zh-CN" w:bidi="ar"/>
        </w:rPr>
      </w:pPr>
      <w:r>
        <w:rPr>
          <w:rFonts w:hint="eastAsia" w:ascii="仿宋_GB2312" w:hAnsi="Calibri" w:eastAsia="仿宋_GB2312" w:cs="仿宋_GB2312"/>
          <w:kern w:val="2"/>
          <w:sz w:val="30"/>
          <w:szCs w:val="30"/>
          <w:highlight w:val="none"/>
          <w:lang w:val="en-US" w:eastAsia="zh-CN" w:bidi="ar"/>
        </w:rPr>
        <w:t>1.重点工业企业用地识别。根据本指南“</w:t>
      </w:r>
      <w:r>
        <w:rPr>
          <w:rFonts w:hint="eastAsia" w:ascii="仿宋_GB2312" w:hAnsi="Calibri" w:eastAsia="仿宋_GB2312" w:cs="仿宋_GB2312"/>
          <w:sz w:val="30"/>
          <w:szCs w:val="30"/>
          <w:highlight w:val="none"/>
          <w:lang w:bidi="ar"/>
        </w:rPr>
        <w:t>一、重点工业企业用地源头管控</w:t>
      </w:r>
      <w:r>
        <w:rPr>
          <w:rFonts w:hint="eastAsia" w:ascii="仿宋_GB2312" w:hAnsi="Calibri" w:eastAsia="仿宋_GB2312" w:cs="仿宋_GB2312"/>
          <w:kern w:val="2"/>
          <w:sz w:val="30"/>
          <w:szCs w:val="30"/>
          <w:highlight w:val="none"/>
          <w:lang w:val="en-US" w:eastAsia="zh-CN" w:bidi="ar"/>
        </w:rPr>
        <w:t>”中所列</w:t>
      </w:r>
      <w:r>
        <w:rPr>
          <w:rFonts w:hint="eastAsia" w:ascii="仿宋_GB2312" w:hAnsi="Calibri" w:eastAsia="仿宋_GB2312" w:cs="仿宋_GB2312"/>
          <w:sz w:val="30"/>
          <w:szCs w:val="30"/>
          <w:highlight w:val="none"/>
          <w:lang w:eastAsia="zh-CN" w:bidi="ar"/>
        </w:rPr>
        <w:t>用地，识别项目范围内的重点工业企业用地。重点工业企业用地应依法在土地使用权收回、转让前完成土壤污染状况调查。</w:t>
      </w:r>
    </w:p>
    <w:p>
      <w:pPr>
        <w:keepNext w:val="0"/>
        <w:keepLines w:val="0"/>
        <w:widowControl/>
        <w:suppressLineNumbers w:val="0"/>
        <w:spacing w:before="0" w:beforeAutospacing="0" w:after="0" w:afterAutospacing="0" w:line="560" w:lineRule="exact"/>
        <w:ind w:left="0" w:right="0" w:firstLine="600" w:firstLineChars="200"/>
        <w:jc w:val="left"/>
        <w:rPr>
          <w:rFonts w:hint="default" w:ascii="仿宋_GB2312" w:eastAsia="仿宋_GB2312" w:cs="仿宋_GB2312"/>
          <w:kern w:val="2"/>
          <w:sz w:val="30"/>
          <w:szCs w:val="30"/>
          <w:highlight w:val="none"/>
        </w:rPr>
      </w:pPr>
      <w:r>
        <w:rPr>
          <w:rFonts w:hint="eastAsia" w:ascii="仿宋_GB2312" w:hAnsi="Calibri" w:eastAsia="仿宋_GB2312" w:cs="仿宋_GB2312"/>
          <w:sz w:val="30"/>
          <w:szCs w:val="30"/>
          <w:highlight w:val="none"/>
          <w:lang w:val="en-US" w:eastAsia="zh-CN" w:bidi="ar"/>
        </w:rPr>
        <w:t>2.重点建设用地判定。根据重点建设用地判定表（见附件），</w:t>
      </w:r>
      <w:r>
        <w:rPr>
          <w:rFonts w:hint="eastAsia" w:ascii="仿宋_GB2312" w:hAnsi="Calibri" w:eastAsia="仿宋_GB2312" w:cs="仿宋_GB2312"/>
          <w:kern w:val="2"/>
          <w:sz w:val="30"/>
          <w:szCs w:val="30"/>
          <w:highlight w:val="none"/>
          <w:lang w:val="en-US" w:eastAsia="zh-CN" w:bidi="ar"/>
        </w:rPr>
        <w:t>核实比对项目</w:t>
      </w:r>
      <w:r>
        <w:rPr>
          <w:rFonts w:hint="default" w:ascii="仿宋_GB2312" w:hAnsi="Calibri" w:eastAsia="仿宋_GB2312" w:cs="仿宋_GB2312"/>
          <w:kern w:val="2"/>
          <w:sz w:val="30"/>
          <w:szCs w:val="30"/>
          <w:highlight w:val="none"/>
          <w:lang w:val="en-US" w:eastAsia="zh-CN" w:bidi="ar"/>
        </w:rPr>
        <w:t>范围内</w:t>
      </w:r>
      <w:r>
        <w:rPr>
          <w:rFonts w:hint="default" w:ascii="仿宋_GB2312" w:hAnsi="Calibri" w:eastAsia="仿宋_GB2312" w:cs="仿宋_GB2312"/>
          <w:kern w:val="2"/>
          <w:sz w:val="30"/>
          <w:szCs w:val="30"/>
          <w:highlight w:val="none"/>
          <w:lang w:eastAsia="zh-CN" w:bidi="ar"/>
        </w:rPr>
        <w:t>建设用地的</w:t>
      </w:r>
      <w:r>
        <w:rPr>
          <w:rFonts w:hint="default" w:ascii="仿宋_GB2312" w:hAnsi="Calibri" w:eastAsia="仿宋_GB2312" w:cs="仿宋_GB2312"/>
          <w:kern w:val="2"/>
          <w:sz w:val="30"/>
          <w:szCs w:val="30"/>
          <w:highlight w:val="none"/>
          <w:lang w:val="en-US" w:eastAsia="zh-CN" w:bidi="ar"/>
        </w:rPr>
        <w:t>第三次全国土地调查</w:t>
      </w:r>
      <w:r>
        <w:rPr>
          <w:rFonts w:hint="default" w:ascii="仿宋_GB2312" w:hAnsi="Calibri" w:eastAsia="仿宋_GB2312" w:cs="仿宋_GB2312"/>
          <w:kern w:val="2"/>
          <w:sz w:val="30"/>
          <w:szCs w:val="30"/>
          <w:highlight w:val="none"/>
          <w:lang w:eastAsia="zh-CN" w:bidi="ar"/>
        </w:rPr>
        <w:t>结果</w:t>
      </w:r>
      <w:r>
        <w:rPr>
          <w:rFonts w:hint="default" w:ascii="仿宋_GB2312" w:hAnsi="Calibri" w:eastAsia="仿宋_GB2312" w:cs="仿宋_GB2312"/>
          <w:kern w:val="2"/>
          <w:sz w:val="30"/>
          <w:szCs w:val="30"/>
          <w:highlight w:val="none"/>
          <w:lang w:val="en-US" w:eastAsia="zh-CN" w:bidi="ar"/>
        </w:rPr>
        <w:t>（国土三调）或土地利用情况和控制性详细规划情况，进行</w:t>
      </w:r>
      <w:r>
        <w:rPr>
          <w:rFonts w:hint="default" w:ascii="仿宋_GB2312" w:hAnsi="Calibri" w:eastAsia="仿宋_GB2312" w:cs="仿宋_GB2312"/>
          <w:b w:val="0"/>
          <w:bCs w:val="0"/>
          <w:kern w:val="2"/>
          <w:sz w:val="30"/>
          <w:szCs w:val="30"/>
          <w:highlight w:val="none"/>
          <w:lang w:val="en-US" w:eastAsia="zh-CN" w:bidi="ar"/>
        </w:rPr>
        <w:t>重点建设用地判定。</w:t>
      </w:r>
      <w:r>
        <w:rPr>
          <w:rFonts w:hint="eastAsia" w:ascii="仿宋_GB2312" w:hAnsi="Calibri" w:eastAsia="仿宋_GB2312" w:cs="仿宋_GB2312"/>
          <w:b w:val="0"/>
          <w:bCs w:val="0"/>
          <w:kern w:val="2"/>
          <w:sz w:val="30"/>
          <w:szCs w:val="30"/>
          <w:highlight w:val="none"/>
          <w:lang w:val="en-US" w:eastAsia="zh-CN" w:bidi="ar"/>
        </w:rPr>
        <w:t>重点建设用地应在供地前按照规定开展土壤污染状况调查。</w:t>
      </w:r>
    </w:p>
    <w:p>
      <w:pPr>
        <w:keepNext w:val="0"/>
        <w:keepLines w:val="0"/>
        <w:widowControl w:val="0"/>
        <w:suppressLineNumbers w:val="0"/>
        <w:spacing w:before="0" w:beforeAutospacing="0" w:after="0" w:afterAutospacing="0" w:line="560" w:lineRule="exact"/>
        <w:ind w:left="0" w:right="0" w:firstLine="602" w:firstLineChars="200"/>
        <w:jc w:val="both"/>
        <w:outlineLvl w:val="9"/>
        <w:rPr>
          <w:rFonts w:hint="default" w:ascii="楷体_GB2312" w:eastAsia="楷体_GB2312" w:cs="楷体_GB2312"/>
          <w:b/>
          <w:bCs/>
          <w:kern w:val="2"/>
          <w:sz w:val="30"/>
          <w:szCs w:val="30"/>
          <w:highlight w:val="none"/>
        </w:rPr>
      </w:pPr>
      <w:r>
        <w:rPr>
          <w:rFonts w:hint="default" w:ascii="楷体_GB2312" w:hAnsi="Calibri" w:eastAsia="楷体_GB2312" w:cs="楷体_GB2312"/>
          <w:b/>
          <w:bCs/>
          <w:kern w:val="2"/>
          <w:sz w:val="30"/>
          <w:szCs w:val="30"/>
          <w:highlight w:val="none"/>
          <w:lang w:val="en-US" w:eastAsia="zh-CN" w:bidi="ar"/>
        </w:rPr>
        <w:t>（三）供地阶段</w:t>
      </w:r>
    </w:p>
    <w:p>
      <w:pPr>
        <w:keepNext w:val="0"/>
        <w:keepLines w:val="0"/>
        <w:widowControl w:val="0"/>
        <w:suppressLineNumbers w:val="0"/>
        <w:spacing w:before="0" w:beforeAutospacing="0" w:after="0" w:afterAutospacing="0" w:line="560" w:lineRule="exact"/>
        <w:ind w:left="0" w:right="0" w:firstLine="600" w:firstLineChars="200"/>
        <w:jc w:val="both"/>
        <w:rPr>
          <w:rFonts w:hint="default" w:ascii="仿宋_GB2312" w:eastAsia="仿宋_GB2312" w:cs="仿宋_GB2312"/>
          <w:kern w:val="2"/>
          <w:sz w:val="30"/>
          <w:szCs w:val="30"/>
          <w:highlight w:val="none"/>
        </w:rPr>
      </w:pPr>
      <w:r>
        <w:rPr>
          <w:rFonts w:hint="default" w:ascii="仿宋_GB2312" w:hAnsi="Calibri" w:eastAsia="仿宋_GB2312" w:cs="仿宋_GB2312"/>
          <w:kern w:val="2"/>
          <w:sz w:val="30"/>
          <w:szCs w:val="30"/>
          <w:highlight w:val="none"/>
          <w:lang w:val="en-US" w:eastAsia="zh-CN" w:bidi="ar"/>
        </w:rPr>
        <w:t>区规划与自然资源委员会大兴分局/临空区管委会、区生态环境对供地地块</w:t>
      </w:r>
      <w:r>
        <w:rPr>
          <w:rFonts w:hint="default" w:ascii="仿宋_GB2312" w:hAnsi="Calibri" w:eastAsia="仿宋_GB2312" w:cs="仿宋_GB2312"/>
          <w:kern w:val="2"/>
          <w:sz w:val="30"/>
          <w:szCs w:val="30"/>
          <w:highlight w:val="none"/>
          <w:lang w:eastAsia="zh-CN" w:bidi="ar"/>
        </w:rPr>
        <w:t>的项目实施主体</w:t>
      </w:r>
      <w:r>
        <w:rPr>
          <w:rFonts w:hint="default" w:ascii="仿宋_GB2312" w:hAnsi="Calibri" w:eastAsia="仿宋_GB2312" w:cs="仿宋_GB2312"/>
          <w:kern w:val="2"/>
          <w:sz w:val="30"/>
          <w:szCs w:val="30"/>
          <w:highlight w:val="none"/>
          <w:lang w:val="en-US" w:eastAsia="zh-CN" w:bidi="ar"/>
        </w:rPr>
        <w:t>是否依法</w:t>
      </w:r>
      <w:r>
        <w:rPr>
          <w:rFonts w:hint="default" w:ascii="仿宋_GB2312" w:hAnsi="Calibri" w:eastAsia="仿宋_GB2312" w:cs="仿宋_GB2312"/>
          <w:kern w:val="2"/>
          <w:sz w:val="30"/>
          <w:szCs w:val="30"/>
          <w:highlight w:val="none"/>
          <w:lang w:eastAsia="zh-CN" w:bidi="ar"/>
        </w:rPr>
        <w:t>落实</w:t>
      </w:r>
      <w:r>
        <w:rPr>
          <w:rFonts w:hint="default" w:ascii="仿宋_GB2312" w:hAnsi="Calibri" w:eastAsia="仿宋_GB2312" w:cs="仿宋_GB2312"/>
          <w:kern w:val="2"/>
          <w:sz w:val="30"/>
          <w:szCs w:val="30"/>
          <w:highlight w:val="none"/>
          <w:lang w:val="en-US" w:eastAsia="zh-CN" w:bidi="ar"/>
        </w:rPr>
        <w:t>土壤污染风险管控和修复开展联合审查，保障重点建设用地安全利用。</w:t>
      </w:r>
    </w:p>
    <w:p>
      <w:pPr>
        <w:keepNext w:val="0"/>
        <w:keepLines w:val="0"/>
        <w:widowControl w:val="0"/>
        <w:suppressLineNumbers w:val="0"/>
        <w:spacing w:before="0" w:beforeAutospacing="0" w:after="0" w:afterAutospacing="0" w:line="560" w:lineRule="exact"/>
        <w:ind w:left="0" w:right="0" w:firstLine="602" w:firstLineChars="200"/>
        <w:jc w:val="both"/>
        <w:outlineLvl w:val="1"/>
        <w:rPr>
          <w:rFonts w:hint="default" w:ascii="楷体_GB2312" w:eastAsia="楷体_GB2312" w:cs="楷体_GB2312"/>
          <w:b/>
          <w:bCs/>
          <w:kern w:val="2"/>
          <w:sz w:val="30"/>
          <w:szCs w:val="30"/>
          <w:highlight w:val="none"/>
        </w:rPr>
      </w:pPr>
      <w:r>
        <w:rPr>
          <w:rFonts w:hint="default" w:ascii="楷体_GB2312" w:hAnsi="Calibri" w:eastAsia="楷体_GB2312" w:cs="楷体_GB2312"/>
          <w:b/>
          <w:bCs/>
          <w:kern w:val="2"/>
          <w:sz w:val="30"/>
          <w:szCs w:val="30"/>
          <w:highlight w:val="none"/>
          <w:lang w:val="en-US" w:eastAsia="zh-CN" w:bidi="ar"/>
        </w:rPr>
        <w:t>（四）工程规划许可审批阶段</w:t>
      </w:r>
    </w:p>
    <w:p>
      <w:pPr>
        <w:keepNext w:val="0"/>
        <w:keepLines w:val="0"/>
        <w:widowControl w:val="0"/>
        <w:suppressLineNumbers w:val="0"/>
        <w:spacing w:before="0" w:beforeAutospacing="0" w:after="0" w:afterAutospacing="0" w:line="560" w:lineRule="exact"/>
        <w:ind w:left="0" w:right="0" w:firstLine="600" w:firstLineChars="200"/>
        <w:jc w:val="both"/>
        <w:rPr>
          <w:rFonts w:hint="default" w:ascii="仿宋_GB2312" w:eastAsia="仿宋_GB2312" w:cs="仿宋_GB2312"/>
          <w:kern w:val="2"/>
          <w:sz w:val="30"/>
          <w:szCs w:val="30"/>
          <w:highlight w:val="none"/>
        </w:rPr>
      </w:pPr>
      <w:r>
        <w:rPr>
          <w:rFonts w:hint="default" w:ascii="仿宋_GB2312" w:hAnsi="Calibri" w:eastAsia="仿宋_GB2312" w:cs="仿宋_GB2312"/>
          <w:kern w:val="2"/>
          <w:sz w:val="30"/>
          <w:szCs w:val="30"/>
          <w:highlight w:val="none"/>
          <w:lang w:val="en-US" w:eastAsia="zh-CN" w:bidi="ar"/>
        </w:rPr>
        <w:t>区规划与自然资源委员会大兴分局/临空区管委会、区生态环境局对供地项目</w:t>
      </w:r>
      <w:r>
        <w:rPr>
          <w:rFonts w:hint="default" w:ascii="仿宋_GB2312" w:hAnsi="Calibri" w:eastAsia="仿宋_GB2312" w:cs="仿宋_GB2312"/>
          <w:kern w:val="2"/>
          <w:sz w:val="30"/>
          <w:szCs w:val="30"/>
          <w:highlight w:val="none"/>
          <w:lang w:eastAsia="zh-CN" w:bidi="ar"/>
        </w:rPr>
        <w:t>的项目实施主体</w:t>
      </w:r>
      <w:r>
        <w:rPr>
          <w:rFonts w:hint="default" w:ascii="仿宋_GB2312" w:hAnsi="Calibri" w:eastAsia="仿宋_GB2312" w:cs="仿宋_GB2312"/>
          <w:kern w:val="2"/>
          <w:sz w:val="30"/>
          <w:szCs w:val="30"/>
          <w:highlight w:val="none"/>
          <w:lang w:val="en-US" w:eastAsia="zh-CN" w:bidi="ar"/>
        </w:rPr>
        <w:t>是否</w:t>
      </w:r>
      <w:r>
        <w:rPr>
          <w:rFonts w:hint="default" w:ascii="仿宋_GB2312" w:hAnsi="Calibri" w:eastAsia="仿宋_GB2312" w:cs="仿宋_GB2312"/>
          <w:kern w:val="2"/>
          <w:sz w:val="30"/>
          <w:szCs w:val="30"/>
          <w:highlight w:val="none"/>
          <w:lang w:eastAsia="zh-CN" w:bidi="ar"/>
        </w:rPr>
        <w:t>依法</w:t>
      </w:r>
      <w:r>
        <w:rPr>
          <w:rFonts w:hint="default" w:ascii="仿宋_GB2312" w:hAnsi="Calibri" w:eastAsia="仿宋_GB2312" w:cs="仿宋_GB2312"/>
          <w:kern w:val="2"/>
          <w:sz w:val="30"/>
          <w:szCs w:val="30"/>
          <w:highlight w:val="none"/>
          <w:lang w:val="en-US" w:eastAsia="zh-CN" w:bidi="ar"/>
        </w:rPr>
        <w:t>落实土壤污染风险管控和修复措施开展联合检查。存在违规开发利用的，依法处理处罚，并督促整改到位，确保</w:t>
      </w:r>
      <w:r>
        <w:rPr>
          <w:rFonts w:hint="default" w:ascii="仿宋_GB2312" w:hAnsi="Calibri" w:eastAsia="仿宋_GB2312" w:cs="仿宋_GB2312"/>
          <w:kern w:val="2"/>
          <w:sz w:val="30"/>
          <w:szCs w:val="30"/>
          <w:highlight w:val="none"/>
          <w:lang w:eastAsia="zh-CN" w:bidi="ar"/>
        </w:rPr>
        <w:t>建设用地</w:t>
      </w:r>
      <w:r>
        <w:rPr>
          <w:rFonts w:hint="default" w:ascii="仿宋_GB2312" w:hAnsi="Calibri" w:eastAsia="仿宋_GB2312" w:cs="仿宋_GB2312"/>
          <w:kern w:val="2"/>
          <w:sz w:val="30"/>
          <w:szCs w:val="30"/>
          <w:highlight w:val="none"/>
          <w:lang w:val="en-US" w:eastAsia="zh-CN" w:bidi="ar"/>
        </w:rPr>
        <w:t>符合土壤环境质量要求。</w:t>
      </w:r>
    </w:p>
    <w:p>
      <w:pPr>
        <w:keepNext w:val="0"/>
        <w:keepLines w:val="0"/>
        <w:widowControl w:val="0"/>
        <w:suppressLineNumbers w:val="0"/>
        <w:spacing w:before="0" w:beforeAutospacing="0" w:after="0" w:afterAutospacing="0" w:line="560" w:lineRule="exact"/>
        <w:ind w:left="0" w:right="0" w:firstLine="602" w:firstLineChars="200"/>
        <w:jc w:val="both"/>
        <w:outlineLvl w:val="1"/>
        <w:rPr>
          <w:rFonts w:hint="default" w:ascii="楷体_GB2312" w:eastAsia="楷体_GB2312" w:cs="楷体_GB2312"/>
          <w:b/>
          <w:bCs/>
          <w:kern w:val="2"/>
          <w:sz w:val="30"/>
          <w:szCs w:val="30"/>
          <w:highlight w:val="none"/>
        </w:rPr>
      </w:pPr>
      <w:r>
        <w:rPr>
          <w:rFonts w:hint="default" w:ascii="楷体_GB2312" w:hAnsi="Calibri" w:eastAsia="楷体_GB2312" w:cs="楷体_GB2312"/>
          <w:b/>
          <w:bCs/>
          <w:kern w:val="2"/>
          <w:sz w:val="30"/>
          <w:szCs w:val="30"/>
          <w:highlight w:val="none"/>
          <w:lang w:val="en-US" w:eastAsia="zh-CN" w:bidi="ar"/>
        </w:rPr>
        <w:t>（五）项目开发建设阶段</w:t>
      </w:r>
    </w:p>
    <w:p>
      <w:pPr>
        <w:keepNext w:val="0"/>
        <w:keepLines w:val="0"/>
        <w:widowControl w:val="0"/>
        <w:suppressLineNumbers w:val="0"/>
        <w:spacing w:before="0" w:beforeAutospacing="0" w:after="0" w:afterAutospacing="0" w:line="560" w:lineRule="exact"/>
        <w:ind w:left="0" w:right="0" w:firstLine="600" w:firstLineChars="200"/>
        <w:jc w:val="both"/>
        <w:rPr>
          <w:rFonts w:hint="default" w:ascii="仿宋_GB2312" w:eastAsia="仿宋_GB2312" w:cs="仿宋_GB2312"/>
          <w:kern w:val="2"/>
          <w:sz w:val="30"/>
          <w:szCs w:val="30"/>
          <w:highlight w:val="none"/>
        </w:rPr>
      </w:pPr>
      <w:r>
        <w:rPr>
          <w:rFonts w:hint="default" w:ascii="仿宋_GB2312" w:hAnsi="Calibri" w:eastAsia="仿宋_GB2312" w:cs="仿宋_GB2312"/>
          <w:kern w:val="2"/>
          <w:sz w:val="30"/>
          <w:szCs w:val="30"/>
          <w:highlight w:val="none"/>
          <w:lang w:val="en-US" w:eastAsia="zh-CN" w:bidi="ar"/>
        </w:rPr>
        <w:t>项目开发建设过程中，如发现危及环境的物品或事件，应及时上报区生态环境局和属地政府，同时做好防护工作，将环境影响降至最低。对可能存在土壤</w:t>
      </w:r>
      <w:r>
        <w:rPr>
          <w:rFonts w:hint="eastAsia" w:ascii="仿宋_GB2312" w:hAnsi="Calibri" w:eastAsia="仿宋_GB2312" w:cs="仿宋_GB2312"/>
          <w:kern w:val="2"/>
          <w:sz w:val="30"/>
          <w:szCs w:val="30"/>
          <w:highlight w:val="none"/>
          <w:lang w:val="en-US" w:eastAsia="zh-CN" w:bidi="ar"/>
        </w:rPr>
        <w:t>和地下水</w:t>
      </w:r>
      <w:r>
        <w:rPr>
          <w:rFonts w:hint="default" w:ascii="仿宋_GB2312" w:hAnsi="Calibri" w:eastAsia="仿宋_GB2312" w:cs="仿宋_GB2312"/>
          <w:kern w:val="2"/>
          <w:sz w:val="30"/>
          <w:szCs w:val="30"/>
          <w:highlight w:val="none"/>
          <w:lang w:val="en-US" w:eastAsia="zh-CN" w:bidi="ar"/>
        </w:rPr>
        <w:t>污染风险的，及时开展土壤污染状况调查，保障人居环境安全。</w:t>
      </w:r>
    </w:p>
    <w:p>
      <w:pPr>
        <w:keepNext w:val="0"/>
        <w:keepLines w:val="0"/>
        <w:widowControl w:val="0"/>
        <w:suppressLineNumbers w:val="0"/>
        <w:spacing w:before="156" w:beforeLines="50" w:beforeAutospacing="0" w:after="156" w:afterLines="50" w:afterAutospacing="0" w:line="560" w:lineRule="exact"/>
        <w:ind w:left="0" w:right="0" w:firstLine="640" w:firstLineChars="200"/>
        <w:jc w:val="left"/>
        <w:outlineLvl w:val="0"/>
        <w:rPr>
          <w:rFonts w:hint="default" w:ascii="Times New Roman" w:hAnsi="Times New Roman" w:eastAsia="黑体" w:cs="Times New Roman"/>
          <w:kern w:val="0"/>
          <w:sz w:val="32"/>
          <w:szCs w:val="32"/>
          <w:highlight w:val="none"/>
        </w:rPr>
      </w:pPr>
      <w:r>
        <w:rPr>
          <w:rFonts w:hint="default" w:ascii="黑体" w:hAnsi="宋体" w:eastAsia="黑体" w:cs="黑体"/>
          <w:kern w:val="0"/>
          <w:sz w:val="32"/>
          <w:szCs w:val="32"/>
          <w:highlight w:val="none"/>
          <w:lang w:val="en-US" w:eastAsia="zh-CN" w:bidi="ar"/>
        </w:rPr>
        <w:t>三、土壤污染风险管控和修复措施</w:t>
      </w:r>
    </w:p>
    <w:p>
      <w:pPr>
        <w:keepNext w:val="0"/>
        <w:keepLines w:val="0"/>
        <w:widowControl w:val="0"/>
        <w:suppressLineNumbers w:val="0"/>
        <w:spacing w:before="0" w:beforeAutospacing="0" w:after="0" w:afterAutospacing="0" w:line="560" w:lineRule="exact"/>
        <w:ind w:left="0" w:right="0" w:firstLine="602" w:firstLineChars="200"/>
        <w:jc w:val="both"/>
        <w:outlineLvl w:val="1"/>
        <w:rPr>
          <w:rFonts w:hint="default" w:ascii="楷体_GB2312" w:eastAsia="楷体_GB2312" w:cs="楷体_GB2312"/>
          <w:b/>
          <w:bCs/>
          <w:kern w:val="2"/>
          <w:sz w:val="30"/>
          <w:szCs w:val="30"/>
          <w:highlight w:val="none"/>
        </w:rPr>
      </w:pPr>
      <w:r>
        <w:rPr>
          <w:rFonts w:hint="default" w:ascii="楷体_GB2312" w:hAnsi="Calibri" w:eastAsia="楷体_GB2312" w:cs="楷体_GB2312"/>
          <w:b/>
          <w:bCs/>
          <w:kern w:val="2"/>
          <w:sz w:val="30"/>
          <w:szCs w:val="30"/>
          <w:highlight w:val="none"/>
          <w:lang w:val="en-US" w:eastAsia="zh-CN" w:bidi="ar"/>
        </w:rPr>
        <w:t>（一）关停退出工业企业原址用地筛查</w:t>
      </w:r>
    </w:p>
    <w:p>
      <w:pPr>
        <w:keepNext w:val="0"/>
        <w:keepLines w:val="0"/>
        <w:widowControl w:val="0"/>
        <w:suppressLineNumbers w:val="0"/>
        <w:spacing w:before="0" w:beforeAutospacing="0" w:after="0" w:afterAutospacing="0" w:line="560" w:lineRule="exact"/>
        <w:ind w:left="0" w:right="0" w:firstLine="600" w:firstLineChars="200"/>
        <w:jc w:val="both"/>
        <w:rPr>
          <w:rFonts w:hint="default" w:ascii="仿宋_GB2312" w:eastAsia="仿宋_GB2312" w:cs="仿宋_GB2312"/>
          <w:kern w:val="2"/>
          <w:sz w:val="30"/>
          <w:szCs w:val="30"/>
          <w:highlight w:val="none"/>
        </w:rPr>
      </w:pPr>
      <w:r>
        <w:rPr>
          <w:rFonts w:hint="default" w:ascii="仿宋_GB2312" w:hAnsi="Calibri" w:eastAsia="仿宋_GB2312" w:cs="仿宋_GB2312"/>
          <w:kern w:val="2"/>
          <w:sz w:val="30"/>
          <w:szCs w:val="30"/>
          <w:highlight w:val="none"/>
          <w:lang w:val="en-US" w:eastAsia="zh-CN" w:bidi="ar"/>
        </w:rPr>
        <w:t>区生态环境局会同区经济和信息化局每年开展年度关停企业原址用地筛查，筛选可能存在较高土壤污染风险的地块，将筛查结果与区规划与自然资源委大兴分局、临空区管委会、区农集中心、属地政府进行共享。</w:t>
      </w:r>
    </w:p>
    <w:p>
      <w:pPr>
        <w:keepNext w:val="0"/>
        <w:keepLines w:val="0"/>
        <w:widowControl w:val="0"/>
        <w:suppressLineNumbers w:val="0"/>
        <w:spacing w:before="0" w:beforeAutospacing="0" w:after="0" w:afterAutospacing="0" w:line="560" w:lineRule="exact"/>
        <w:ind w:left="0" w:right="0" w:firstLine="602" w:firstLineChars="200"/>
        <w:jc w:val="both"/>
        <w:outlineLvl w:val="1"/>
        <w:rPr>
          <w:rFonts w:hint="default" w:ascii="楷体_GB2312" w:eastAsia="楷体_GB2312" w:cs="楷体_GB2312"/>
          <w:b/>
          <w:bCs/>
          <w:kern w:val="2"/>
          <w:sz w:val="30"/>
          <w:szCs w:val="30"/>
          <w:highlight w:val="none"/>
        </w:rPr>
      </w:pPr>
      <w:r>
        <w:rPr>
          <w:rFonts w:hint="default" w:ascii="楷体_GB2312" w:hAnsi="Calibri" w:eastAsia="楷体_GB2312" w:cs="楷体_GB2312"/>
          <w:b/>
          <w:bCs/>
          <w:kern w:val="2"/>
          <w:sz w:val="30"/>
          <w:szCs w:val="30"/>
          <w:highlight w:val="none"/>
          <w:lang w:val="en-US" w:eastAsia="zh-CN" w:bidi="ar"/>
        </w:rPr>
        <w:t>（二）土壤污染状况调查</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lang w:val="en-US" w:eastAsia="zh-CN" w:bidi="ar"/>
        </w:rPr>
        <w:t>1.依法开展土壤污染状况调查。</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lang w:val="en-US" w:eastAsia="zh-CN" w:bidi="ar"/>
        </w:rPr>
        <w:t>依法开展土壤污染状况调查的土地使用权人应在进场采样前向区生态环境局提交全国污染地块土壤环境管理系统平台账号申请表。区生态环境局于5个工作日内将分配账号告知申请人，并确定是否纳入监督检查计划。</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kern w:val="2"/>
          <w:sz w:val="30"/>
          <w:szCs w:val="30"/>
          <w:highlight w:val="none"/>
          <w:lang w:val="en-US" w:eastAsia="zh-CN" w:bidi="ar"/>
        </w:rPr>
      </w:pPr>
      <w:r>
        <w:rPr>
          <w:rFonts w:hint="eastAsia" w:ascii="仿宋_GB2312" w:hAnsi="仿宋_GB2312" w:eastAsia="仿宋_GB2312" w:cs="仿宋_GB2312"/>
          <w:kern w:val="2"/>
          <w:sz w:val="30"/>
          <w:szCs w:val="30"/>
          <w:highlight w:val="none"/>
          <w:lang w:val="en-US" w:eastAsia="zh-CN" w:bidi="ar"/>
        </w:rPr>
        <w:t>土地使用权人为委托开展土壤污染状况调查的从业单位分配账号，从业单位根据国家和本市有关技术规定，落实从业单位信用注册和建设用地土壤污染状况调查过程质量控制要求，如实上报信息。</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kern w:val="2"/>
          <w:sz w:val="30"/>
          <w:szCs w:val="30"/>
          <w:highlight w:val="none"/>
          <w:lang w:val="en-US" w:eastAsia="zh-CN" w:bidi="ar"/>
        </w:rPr>
      </w:pPr>
      <w:r>
        <w:rPr>
          <w:rFonts w:hint="eastAsia" w:ascii="仿宋_GB2312" w:hAnsi="仿宋_GB2312" w:eastAsia="仿宋_GB2312" w:cs="仿宋_GB2312"/>
          <w:kern w:val="2"/>
          <w:sz w:val="30"/>
          <w:szCs w:val="30"/>
          <w:highlight w:val="none"/>
          <w:lang w:val="en-US" w:eastAsia="zh-CN" w:bidi="ar"/>
        </w:rPr>
        <w:t>从业单位根据国家和本市技术规范编制土壤污染状况调查报告，并由土地使用权人提交全国污染地块环境管理信息系统。其中：依法需要组织评审的，报区生态环境局、市规划与自然资源委大兴分局/临空区管委会组织评审</w:t>
      </w:r>
      <w:r>
        <w:rPr>
          <w:rFonts w:hint="eastAsia" w:ascii="仿宋_GB2312" w:hAnsi="仿宋_GB2312" w:eastAsia="仿宋_GB2312" w:cs="仿宋_GB2312"/>
          <w:kern w:val="2"/>
          <w:sz w:val="30"/>
          <w:szCs w:val="30"/>
          <w:highlight w:val="none"/>
          <w:lang w:eastAsia="zh-CN" w:bidi="ar"/>
        </w:rPr>
        <w:t>；</w:t>
      </w:r>
      <w:r>
        <w:rPr>
          <w:rFonts w:hint="eastAsia" w:ascii="仿宋_GB2312" w:hAnsi="仿宋_GB2312" w:eastAsia="仿宋_GB2312" w:cs="仿宋_GB2312"/>
          <w:kern w:val="2"/>
          <w:sz w:val="30"/>
          <w:szCs w:val="30"/>
          <w:highlight w:val="none"/>
          <w:lang w:val="en-US" w:eastAsia="zh-CN" w:bidi="ar"/>
        </w:rPr>
        <w:t>依法需要备案的，报区生态环境局备案。</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kern w:val="2"/>
          <w:sz w:val="30"/>
          <w:szCs w:val="30"/>
          <w:highlight w:val="none"/>
          <w:lang w:val="en-US" w:eastAsia="zh-CN" w:bidi="ar"/>
        </w:rPr>
      </w:pPr>
      <w:r>
        <w:rPr>
          <w:rFonts w:hint="eastAsia" w:ascii="仿宋_GB2312" w:hAnsi="仿宋_GB2312" w:eastAsia="仿宋_GB2312" w:cs="仿宋_GB2312"/>
          <w:kern w:val="2"/>
          <w:sz w:val="30"/>
          <w:szCs w:val="30"/>
          <w:highlight w:val="none"/>
          <w:lang w:val="en-US" w:eastAsia="zh-CN" w:bidi="ar"/>
        </w:rPr>
        <w:t>2.自主开展土壤污染状况调查。</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lang w:val="en-US" w:eastAsia="zh-CN" w:bidi="ar"/>
        </w:rPr>
        <w:t>本区鼓励在工业企业用地使用权转让、出租时，由转让人、出租人或者受让人、承租人按照国家有关技术规范开展土壤污染状况调查，调查</w:t>
      </w:r>
      <w:r>
        <w:rPr>
          <w:rFonts w:hint="eastAsia" w:ascii="仿宋_GB2312" w:hAnsi="仿宋_GB2312" w:eastAsia="仿宋_GB2312" w:cs="仿宋_GB2312"/>
          <w:kern w:val="2"/>
          <w:sz w:val="30"/>
          <w:szCs w:val="30"/>
          <w:highlight w:val="none"/>
          <w:lang w:eastAsia="zh-CN" w:bidi="ar"/>
        </w:rPr>
        <w:t>报告</w:t>
      </w:r>
      <w:r>
        <w:rPr>
          <w:rFonts w:hint="eastAsia" w:ascii="仿宋_GB2312" w:hAnsi="仿宋_GB2312" w:eastAsia="仿宋_GB2312" w:cs="仿宋_GB2312"/>
          <w:kern w:val="2"/>
          <w:sz w:val="30"/>
          <w:szCs w:val="30"/>
          <w:highlight w:val="none"/>
          <w:lang w:val="en-US" w:eastAsia="zh-CN" w:bidi="ar"/>
        </w:rPr>
        <w:t>可</w:t>
      </w:r>
      <w:r>
        <w:rPr>
          <w:rFonts w:hint="eastAsia" w:ascii="仿宋_GB2312" w:hAnsi="仿宋_GB2312" w:eastAsia="仿宋_GB2312" w:cs="仿宋_GB2312"/>
          <w:kern w:val="2"/>
          <w:sz w:val="30"/>
          <w:szCs w:val="30"/>
          <w:highlight w:val="none"/>
          <w:lang w:eastAsia="zh-CN" w:bidi="ar"/>
        </w:rPr>
        <w:t>依照</w:t>
      </w:r>
      <w:r>
        <w:rPr>
          <w:rFonts w:hint="eastAsia" w:ascii="仿宋_GB2312" w:hAnsi="仿宋_GB2312" w:eastAsia="仿宋_GB2312" w:cs="仿宋_GB2312"/>
          <w:kern w:val="2"/>
          <w:sz w:val="30"/>
          <w:szCs w:val="30"/>
          <w:highlight w:val="none"/>
          <w:lang w:val="en-US" w:eastAsia="zh-CN" w:bidi="ar"/>
        </w:rPr>
        <w:t>土壤污染状况调查备案事项报区生态环境局备案。</w:t>
      </w:r>
    </w:p>
    <w:p>
      <w:pPr>
        <w:keepNext w:val="0"/>
        <w:keepLines w:val="0"/>
        <w:widowControl w:val="0"/>
        <w:suppressLineNumbers w:val="0"/>
        <w:spacing w:before="0" w:beforeAutospacing="0" w:after="0" w:afterAutospacing="0" w:line="560" w:lineRule="exact"/>
        <w:ind w:left="0" w:right="0" w:firstLine="602" w:firstLineChars="200"/>
        <w:jc w:val="both"/>
        <w:outlineLvl w:val="1"/>
        <w:rPr>
          <w:rFonts w:hint="default" w:ascii="楷体_GB2312" w:eastAsia="楷体_GB2312" w:cs="楷体_GB2312"/>
          <w:b/>
          <w:bCs/>
          <w:kern w:val="2"/>
          <w:sz w:val="30"/>
          <w:szCs w:val="30"/>
          <w:highlight w:val="none"/>
        </w:rPr>
      </w:pPr>
      <w:r>
        <w:rPr>
          <w:rFonts w:hint="default" w:ascii="楷体_GB2312" w:hAnsi="Calibri" w:eastAsia="楷体_GB2312" w:cs="楷体_GB2312"/>
          <w:b/>
          <w:bCs/>
          <w:kern w:val="2"/>
          <w:sz w:val="30"/>
          <w:szCs w:val="30"/>
          <w:highlight w:val="none"/>
          <w:lang w:val="en-US" w:eastAsia="zh-CN" w:bidi="ar"/>
        </w:rPr>
        <w:t>（三）土壤污染风险评估</w:t>
      </w:r>
    </w:p>
    <w:p>
      <w:pPr>
        <w:keepNext w:val="0"/>
        <w:keepLines w:val="0"/>
        <w:widowControl w:val="0"/>
        <w:suppressLineNumbers w:val="0"/>
        <w:spacing w:before="0" w:beforeAutospacing="0" w:after="0" w:afterAutospacing="0" w:line="560" w:lineRule="exact"/>
        <w:ind w:left="0" w:right="0" w:firstLine="600" w:firstLineChars="200"/>
        <w:jc w:val="both"/>
        <w:rPr>
          <w:rFonts w:hint="default" w:ascii="Calibri" w:hAnsi="Calibri" w:eastAsia="宋体" w:cs="Times New Roman"/>
          <w:kern w:val="2"/>
          <w:sz w:val="30"/>
          <w:szCs w:val="30"/>
          <w:highlight w:val="none"/>
        </w:rPr>
      </w:pPr>
      <w:r>
        <w:rPr>
          <w:rFonts w:hint="default" w:ascii="仿宋_GB2312" w:hAnsi="Calibri" w:eastAsia="仿宋_GB2312" w:cs="仿宋_GB2312"/>
          <w:kern w:val="2"/>
          <w:sz w:val="30"/>
          <w:szCs w:val="30"/>
          <w:highlight w:val="none"/>
          <w:lang w:val="en-US" w:eastAsia="zh-CN" w:bidi="ar"/>
        </w:rPr>
        <w:t>土壤污染状况调查报告评审表明污染物含量超过土壤污染风险管控标准的建设用地地块，土壤污染责任人、土地使用权人应当按照国家和本市有关技术规范进行土壤污染风险评估，并报市生态环境局组织评审。</w:t>
      </w:r>
    </w:p>
    <w:p>
      <w:pPr>
        <w:keepNext w:val="0"/>
        <w:keepLines w:val="0"/>
        <w:widowControl w:val="0"/>
        <w:suppressLineNumbers w:val="0"/>
        <w:spacing w:before="0" w:beforeAutospacing="0" w:after="0" w:afterAutospacing="0" w:line="560" w:lineRule="exact"/>
        <w:ind w:left="0" w:right="0" w:firstLine="602" w:firstLineChars="200"/>
        <w:jc w:val="both"/>
        <w:outlineLvl w:val="1"/>
        <w:rPr>
          <w:rFonts w:hint="default" w:ascii="楷体_GB2312" w:eastAsia="楷体_GB2312" w:cs="楷体_GB2312"/>
          <w:b/>
          <w:bCs/>
          <w:kern w:val="2"/>
          <w:sz w:val="30"/>
          <w:szCs w:val="30"/>
          <w:highlight w:val="none"/>
        </w:rPr>
      </w:pPr>
      <w:r>
        <w:rPr>
          <w:rFonts w:hint="default" w:ascii="楷体_GB2312" w:hAnsi="Calibri" w:eastAsia="楷体_GB2312" w:cs="楷体_GB2312"/>
          <w:b/>
          <w:bCs/>
          <w:kern w:val="2"/>
          <w:sz w:val="30"/>
          <w:szCs w:val="30"/>
          <w:highlight w:val="none"/>
          <w:lang w:val="en-US" w:eastAsia="zh-CN" w:bidi="ar"/>
        </w:rPr>
        <w:t>（四）土壤污染风险管控与修复</w:t>
      </w:r>
    </w:p>
    <w:p>
      <w:pPr>
        <w:keepNext w:val="0"/>
        <w:keepLines w:val="0"/>
        <w:widowControl w:val="0"/>
        <w:suppressLineNumbers w:val="0"/>
        <w:spacing w:before="0" w:beforeAutospacing="0" w:after="0" w:afterAutospacing="0" w:line="560" w:lineRule="exact"/>
        <w:ind w:left="0" w:right="0" w:firstLine="600" w:firstLineChars="200"/>
        <w:jc w:val="both"/>
        <w:rPr>
          <w:rFonts w:hint="default" w:ascii="仿宋_GB2312" w:hAnsi="Calibri" w:eastAsia="仿宋_GB2312" w:cs="仿宋_GB2312"/>
          <w:kern w:val="2"/>
          <w:sz w:val="30"/>
          <w:szCs w:val="30"/>
          <w:highlight w:val="none"/>
          <w:lang w:val="en-US" w:eastAsia="zh-CN" w:bidi="ar"/>
        </w:rPr>
      </w:pPr>
      <w:r>
        <w:rPr>
          <w:rFonts w:hint="default" w:ascii="仿宋_GB2312" w:hAnsi="Calibri" w:eastAsia="仿宋_GB2312" w:cs="仿宋_GB2312"/>
          <w:kern w:val="2"/>
          <w:sz w:val="30"/>
          <w:szCs w:val="30"/>
          <w:highlight w:val="none"/>
          <w:lang w:val="en-US" w:eastAsia="zh-CN" w:bidi="ar"/>
        </w:rPr>
        <w:t>1.暂不开发利用</w:t>
      </w:r>
      <w:r>
        <w:rPr>
          <w:rFonts w:hint="eastAsia" w:ascii="仿宋_GB2312" w:hAnsi="Calibri" w:eastAsia="仿宋_GB2312" w:cs="仿宋_GB2312"/>
          <w:kern w:val="2"/>
          <w:sz w:val="30"/>
          <w:szCs w:val="30"/>
          <w:highlight w:val="none"/>
          <w:lang w:val="en-US" w:eastAsia="zh-CN" w:bidi="ar"/>
        </w:rPr>
        <w:t>受</w:t>
      </w:r>
      <w:r>
        <w:rPr>
          <w:rFonts w:hint="default" w:ascii="仿宋_GB2312" w:hAnsi="Calibri" w:eastAsia="仿宋_GB2312" w:cs="仿宋_GB2312"/>
          <w:kern w:val="2"/>
          <w:sz w:val="30"/>
          <w:szCs w:val="30"/>
          <w:highlight w:val="none"/>
          <w:lang w:val="en-US" w:eastAsia="zh-CN" w:bidi="ar"/>
        </w:rPr>
        <w:t>污染地块风险管控。</w:t>
      </w:r>
    </w:p>
    <w:p>
      <w:pPr>
        <w:keepNext w:val="0"/>
        <w:keepLines w:val="0"/>
        <w:widowControl w:val="0"/>
        <w:suppressLineNumbers w:val="0"/>
        <w:spacing w:before="0" w:beforeAutospacing="0" w:after="0" w:afterAutospacing="0" w:line="560" w:lineRule="exact"/>
        <w:ind w:left="0" w:right="0" w:firstLine="600" w:firstLineChars="200"/>
        <w:jc w:val="both"/>
        <w:rPr>
          <w:rFonts w:hint="default" w:ascii="仿宋_GB2312" w:eastAsia="仿宋_GB2312" w:cs="仿宋_GB2312"/>
          <w:kern w:val="2"/>
          <w:sz w:val="30"/>
          <w:szCs w:val="30"/>
          <w:highlight w:val="none"/>
        </w:rPr>
      </w:pPr>
      <w:r>
        <w:rPr>
          <w:rFonts w:hint="eastAsia" w:ascii="仿宋_GB2312" w:hAnsi="Calibri" w:eastAsia="仿宋_GB2312" w:cs="仿宋_GB2312"/>
          <w:kern w:val="2"/>
          <w:sz w:val="30"/>
          <w:szCs w:val="30"/>
          <w:highlight w:val="none"/>
          <w:lang w:val="en-US" w:eastAsia="zh-CN" w:bidi="ar"/>
        </w:rPr>
        <w:t>（1）方案备案。</w:t>
      </w:r>
      <w:r>
        <w:rPr>
          <w:rFonts w:hint="default" w:ascii="仿宋_GB2312" w:hAnsi="Calibri" w:eastAsia="仿宋_GB2312" w:cs="仿宋_GB2312"/>
          <w:kern w:val="2"/>
          <w:sz w:val="30"/>
          <w:szCs w:val="30"/>
          <w:highlight w:val="none"/>
          <w:lang w:val="en-US" w:eastAsia="zh-CN" w:bidi="ar"/>
        </w:rPr>
        <w:t>暂不开发利用</w:t>
      </w:r>
      <w:r>
        <w:rPr>
          <w:rFonts w:hint="eastAsia" w:ascii="仿宋_GB2312" w:hAnsi="Calibri" w:eastAsia="仿宋_GB2312" w:cs="仿宋_GB2312"/>
          <w:kern w:val="2"/>
          <w:sz w:val="30"/>
          <w:szCs w:val="30"/>
          <w:highlight w:val="none"/>
          <w:lang w:val="en-US" w:eastAsia="zh-CN" w:bidi="ar"/>
        </w:rPr>
        <w:t>受污染</w:t>
      </w:r>
      <w:r>
        <w:rPr>
          <w:rFonts w:hint="default" w:ascii="仿宋_GB2312" w:hAnsi="Calibri" w:eastAsia="仿宋_GB2312" w:cs="仿宋_GB2312"/>
          <w:kern w:val="2"/>
          <w:sz w:val="30"/>
          <w:szCs w:val="30"/>
          <w:highlight w:val="none"/>
          <w:lang w:val="en-US" w:eastAsia="zh-CN" w:bidi="ar"/>
        </w:rPr>
        <w:t>地块土地使用权人按照国家和本市有关规定，编制暂不开发</w:t>
      </w:r>
      <w:r>
        <w:rPr>
          <w:rFonts w:hint="eastAsia" w:ascii="仿宋_GB2312" w:hAnsi="Calibri" w:eastAsia="仿宋_GB2312" w:cs="仿宋_GB2312"/>
          <w:kern w:val="2"/>
          <w:sz w:val="30"/>
          <w:szCs w:val="30"/>
          <w:highlight w:val="none"/>
          <w:lang w:val="en-US" w:eastAsia="zh-CN" w:bidi="ar"/>
        </w:rPr>
        <w:t>受</w:t>
      </w:r>
      <w:r>
        <w:rPr>
          <w:rFonts w:hint="default" w:ascii="仿宋_GB2312" w:hAnsi="Calibri" w:eastAsia="仿宋_GB2312" w:cs="仿宋_GB2312"/>
          <w:kern w:val="2"/>
          <w:sz w:val="30"/>
          <w:szCs w:val="30"/>
          <w:highlight w:val="none"/>
          <w:lang w:val="en-US" w:eastAsia="zh-CN" w:bidi="ar"/>
        </w:rPr>
        <w:t>污染地块土壤和地下水污染风险管控方案</w:t>
      </w:r>
      <w:r>
        <w:rPr>
          <w:rFonts w:hint="eastAsia" w:ascii="仿宋_GB2312" w:hAnsi="Calibri" w:eastAsia="仿宋_GB2312" w:cs="仿宋_GB2312"/>
          <w:kern w:val="2"/>
          <w:sz w:val="30"/>
          <w:szCs w:val="30"/>
          <w:highlight w:val="none"/>
          <w:lang w:val="en-US" w:eastAsia="zh-CN" w:bidi="ar"/>
        </w:rPr>
        <w:t>并报送</w:t>
      </w:r>
      <w:r>
        <w:rPr>
          <w:rFonts w:hint="default" w:ascii="仿宋_GB2312" w:hAnsi="Calibri" w:eastAsia="仿宋_GB2312" w:cs="仿宋_GB2312"/>
          <w:kern w:val="2"/>
          <w:sz w:val="30"/>
          <w:szCs w:val="30"/>
          <w:highlight w:val="none"/>
          <w:lang w:val="en-US" w:eastAsia="zh-CN" w:bidi="ar"/>
        </w:rPr>
        <w:t>区生态环境局</w:t>
      </w:r>
      <w:r>
        <w:rPr>
          <w:rFonts w:hint="eastAsia" w:ascii="仿宋_GB2312" w:hAnsi="Calibri" w:eastAsia="仿宋_GB2312" w:cs="仿宋_GB2312"/>
          <w:kern w:val="2"/>
          <w:sz w:val="30"/>
          <w:szCs w:val="30"/>
          <w:highlight w:val="none"/>
          <w:lang w:val="en-US" w:eastAsia="zh-CN" w:bidi="ar"/>
        </w:rPr>
        <w:t>。</w:t>
      </w:r>
      <w:r>
        <w:rPr>
          <w:rFonts w:hint="default" w:ascii="仿宋_GB2312" w:hAnsi="Calibri" w:eastAsia="仿宋_GB2312" w:cs="仿宋_GB2312"/>
          <w:kern w:val="2"/>
          <w:sz w:val="30"/>
          <w:szCs w:val="30"/>
          <w:highlight w:val="none"/>
          <w:lang w:val="en-US" w:eastAsia="zh-CN" w:bidi="ar"/>
        </w:rPr>
        <w:t>涉及管控措施变更、监测计划调整等变化的</w:t>
      </w:r>
      <w:r>
        <w:rPr>
          <w:rFonts w:hint="eastAsia" w:ascii="仿宋_GB2312" w:hAnsi="Calibri" w:eastAsia="仿宋_GB2312" w:cs="仿宋_GB2312"/>
          <w:kern w:val="2"/>
          <w:sz w:val="30"/>
          <w:szCs w:val="30"/>
          <w:highlight w:val="none"/>
          <w:lang w:val="en-US" w:eastAsia="zh-CN" w:bidi="ar"/>
        </w:rPr>
        <w:t>，</w:t>
      </w:r>
      <w:r>
        <w:rPr>
          <w:rFonts w:hint="default" w:ascii="仿宋_GB2312" w:hAnsi="Calibri" w:eastAsia="仿宋_GB2312" w:cs="仿宋_GB2312"/>
          <w:kern w:val="2"/>
          <w:sz w:val="30"/>
          <w:szCs w:val="30"/>
          <w:highlight w:val="none"/>
          <w:lang w:val="en-US" w:eastAsia="zh-CN" w:bidi="ar"/>
        </w:rPr>
        <w:t>需重新</w:t>
      </w:r>
      <w:r>
        <w:rPr>
          <w:rFonts w:hint="eastAsia" w:ascii="仿宋_GB2312" w:hAnsi="Calibri" w:eastAsia="仿宋_GB2312" w:cs="仿宋_GB2312"/>
          <w:kern w:val="2"/>
          <w:sz w:val="30"/>
          <w:szCs w:val="30"/>
          <w:highlight w:val="none"/>
          <w:lang w:val="en-US" w:eastAsia="zh-CN" w:bidi="ar"/>
        </w:rPr>
        <w:t>编制风险管控方案并重新报送</w:t>
      </w:r>
      <w:r>
        <w:rPr>
          <w:rFonts w:hint="default" w:ascii="仿宋_GB2312" w:hAnsi="Calibri" w:eastAsia="仿宋_GB2312" w:cs="仿宋_GB2312"/>
          <w:kern w:val="2"/>
          <w:sz w:val="30"/>
          <w:szCs w:val="30"/>
          <w:highlight w:val="none"/>
          <w:lang w:val="en-US" w:eastAsia="zh-CN" w:bidi="ar"/>
        </w:rPr>
        <w:t>。</w:t>
      </w:r>
    </w:p>
    <w:p>
      <w:pPr>
        <w:keepNext w:val="0"/>
        <w:keepLines w:val="0"/>
        <w:widowControl w:val="0"/>
        <w:suppressLineNumbers w:val="0"/>
        <w:spacing w:before="0" w:beforeAutospacing="0" w:after="0" w:afterAutospacing="0" w:line="560" w:lineRule="exact"/>
        <w:ind w:left="0" w:right="0" w:firstLine="600" w:firstLineChars="200"/>
        <w:jc w:val="both"/>
        <w:rPr>
          <w:rFonts w:hint="default" w:ascii="仿宋_GB2312" w:eastAsia="仿宋_GB2312" w:cs="仿宋_GB2312"/>
          <w:kern w:val="2"/>
          <w:sz w:val="30"/>
          <w:szCs w:val="30"/>
          <w:highlight w:val="none"/>
        </w:rPr>
      </w:pPr>
      <w:r>
        <w:rPr>
          <w:rFonts w:hint="eastAsia" w:ascii="仿宋_GB2312" w:hAnsi="Calibri" w:eastAsia="仿宋_GB2312" w:cs="仿宋_GB2312"/>
          <w:kern w:val="2"/>
          <w:sz w:val="30"/>
          <w:szCs w:val="30"/>
          <w:highlight w:val="none"/>
          <w:lang w:val="en-US" w:eastAsia="zh-CN" w:bidi="ar"/>
        </w:rPr>
        <w:t>（2）土地使用权人按年度向区生态环境局报送</w:t>
      </w:r>
      <w:r>
        <w:rPr>
          <w:rFonts w:hint="default" w:ascii="仿宋_GB2312" w:hAnsi="Calibri" w:eastAsia="仿宋_GB2312" w:cs="仿宋_GB2312"/>
          <w:kern w:val="2"/>
          <w:sz w:val="30"/>
          <w:szCs w:val="30"/>
          <w:highlight w:val="none"/>
          <w:lang w:val="en-US" w:eastAsia="zh-CN" w:bidi="ar"/>
        </w:rPr>
        <w:t>风险管控</w:t>
      </w:r>
      <w:r>
        <w:rPr>
          <w:rFonts w:hint="eastAsia" w:ascii="仿宋_GB2312" w:hAnsi="Calibri" w:eastAsia="仿宋_GB2312" w:cs="仿宋_GB2312"/>
          <w:kern w:val="2"/>
          <w:sz w:val="30"/>
          <w:szCs w:val="30"/>
          <w:highlight w:val="none"/>
          <w:lang w:val="en-US" w:eastAsia="zh-CN" w:bidi="ar"/>
        </w:rPr>
        <w:t>年度实施计划和</w:t>
      </w:r>
      <w:r>
        <w:rPr>
          <w:rFonts w:hint="default" w:ascii="仿宋_GB2312" w:hAnsi="Calibri" w:eastAsia="仿宋_GB2312" w:cs="仿宋_GB2312"/>
          <w:kern w:val="2"/>
          <w:sz w:val="30"/>
          <w:szCs w:val="30"/>
          <w:highlight w:val="none"/>
          <w:lang w:val="en-US" w:eastAsia="zh-CN" w:bidi="ar"/>
        </w:rPr>
        <w:t>实施情况。</w:t>
      </w:r>
    </w:p>
    <w:p>
      <w:pPr>
        <w:keepNext w:val="0"/>
        <w:keepLines w:val="0"/>
        <w:widowControl w:val="0"/>
        <w:suppressLineNumbers w:val="0"/>
        <w:spacing w:before="0" w:beforeAutospacing="0" w:after="0" w:afterAutospacing="0" w:line="560" w:lineRule="exact"/>
        <w:ind w:left="0" w:right="0" w:firstLine="600" w:firstLineChars="200"/>
        <w:jc w:val="both"/>
        <w:rPr>
          <w:rFonts w:hint="default" w:ascii="仿宋_GB2312" w:hAnsi="Calibri" w:eastAsia="仿宋_GB2312" w:cs="仿宋_GB2312"/>
          <w:kern w:val="2"/>
          <w:sz w:val="30"/>
          <w:szCs w:val="30"/>
          <w:highlight w:val="none"/>
          <w:lang w:val="en-US" w:eastAsia="zh-CN" w:bidi="ar"/>
        </w:rPr>
      </w:pPr>
      <w:r>
        <w:rPr>
          <w:rFonts w:hint="default" w:ascii="仿宋_GB2312" w:hAnsi="Calibri" w:eastAsia="仿宋_GB2312" w:cs="仿宋_GB2312"/>
          <w:kern w:val="2"/>
          <w:sz w:val="30"/>
          <w:szCs w:val="30"/>
          <w:highlight w:val="none"/>
          <w:lang w:val="en-US" w:eastAsia="zh-CN" w:bidi="ar"/>
        </w:rPr>
        <w:t>2.土壤污染风险管控、修复。</w:t>
      </w:r>
    </w:p>
    <w:p>
      <w:pPr>
        <w:keepNext w:val="0"/>
        <w:keepLines w:val="0"/>
        <w:widowControl w:val="0"/>
        <w:suppressLineNumbers w:val="0"/>
        <w:spacing w:before="0" w:beforeAutospacing="0" w:after="0" w:afterAutospacing="0" w:line="560" w:lineRule="exact"/>
        <w:ind w:left="0" w:right="0" w:firstLine="600" w:firstLineChars="200"/>
        <w:jc w:val="both"/>
        <w:rPr>
          <w:rFonts w:hint="default" w:ascii="仿宋_GB2312" w:eastAsia="仿宋_GB2312" w:cs="仿宋_GB2312"/>
          <w:kern w:val="2"/>
          <w:sz w:val="30"/>
          <w:szCs w:val="30"/>
          <w:highlight w:val="none"/>
        </w:rPr>
      </w:pPr>
      <w:r>
        <w:rPr>
          <w:rFonts w:hint="default" w:ascii="仿宋_GB2312" w:hAnsi="Calibri" w:eastAsia="仿宋_GB2312" w:cs="仿宋_GB2312"/>
          <w:kern w:val="2"/>
          <w:sz w:val="30"/>
          <w:szCs w:val="30"/>
          <w:highlight w:val="none"/>
          <w:lang w:val="en-US" w:eastAsia="zh-CN" w:bidi="ar"/>
        </w:rPr>
        <w:t>（1）方案备案。土壤污染责任人、土地使用权人按照国家和本市有关规定，以及土壤污染风险评估报告</w:t>
      </w:r>
      <w:r>
        <w:rPr>
          <w:rFonts w:hint="eastAsia" w:ascii="仿宋_GB2312" w:hAnsi="Calibri" w:eastAsia="仿宋_GB2312" w:cs="仿宋_GB2312"/>
          <w:kern w:val="2"/>
          <w:sz w:val="30"/>
          <w:szCs w:val="30"/>
          <w:highlight w:val="none"/>
          <w:lang w:val="en-US" w:eastAsia="zh-CN" w:bidi="ar"/>
        </w:rPr>
        <w:t>建议</w:t>
      </w:r>
      <w:r>
        <w:rPr>
          <w:rFonts w:hint="default" w:ascii="仿宋_GB2312" w:hAnsi="Calibri" w:eastAsia="仿宋_GB2312" w:cs="仿宋_GB2312"/>
          <w:kern w:val="2"/>
          <w:sz w:val="30"/>
          <w:szCs w:val="30"/>
          <w:highlight w:val="none"/>
          <w:lang w:val="en-US" w:eastAsia="zh-CN" w:bidi="ar"/>
        </w:rPr>
        <w:t>，编制风险管控、修复方案，向区生态环境局备案并实施。存在下列情形的，应当重新编制风险管控、修复方案并重新备案</w:t>
      </w:r>
      <w:r>
        <w:rPr>
          <w:rFonts w:hint="eastAsia" w:ascii="仿宋_GB2312" w:hAnsi="Calibri" w:eastAsia="仿宋_GB2312" w:cs="仿宋_GB2312"/>
          <w:kern w:val="2"/>
          <w:sz w:val="30"/>
          <w:szCs w:val="30"/>
          <w:highlight w:val="none"/>
          <w:lang w:val="en-US" w:eastAsia="zh-CN" w:bidi="ar"/>
        </w:rPr>
        <w:t>：①</w:t>
      </w:r>
      <w:r>
        <w:rPr>
          <w:rFonts w:hint="default" w:ascii="仿宋_GB2312" w:hAnsi="Calibri" w:eastAsia="仿宋_GB2312" w:cs="仿宋_GB2312"/>
          <w:kern w:val="2"/>
          <w:sz w:val="30"/>
          <w:szCs w:val="30"/>
          <w:highlight w:val="none"/>
          <w:lang w:val="en-US" w:eastAsia="zh-CN" w:bidi="ar"/>
        </w:rPr>
        <w:t>风险评估报告重新评审的；</w:t>
      </w:r>
      <w:r>
        <w:rPr>
          <w:rFonts w:hint="eastAsia" w:ascii="仿宋_GB2312" w:hAnsi="Calibri" w:eastAsia="仿宋_GB2312" w:cs="仿宋_GB2312"/>
          <w:kern w:val="2"/>
          <w:sz w:val="30"/>
          <w:szCs w:val="30"/>
          <w:highlight w:val="none"/>
          <w:lang w:val="en-US" w:eastAsia="zh-CN" w:bidi="ar"/>
        </w:rPr>
        <w:t>②</w:t>
      </w:r>
      <w:r>
        <w:rPr>
          <w:rFonts w:hint="default" w:ascii="仿宋_GB2312" w:hAnsi="Calibri" w:eastAsia="仿宋_GB2312" w:cs="仿宋_GB2312"/>
          <w:kern w:val="2"/>
          <w:sz w:val="30"/>
          <w:szCs w:val="30"/>
          <w:highlight w:val="none"/>
          <w:lang w:val="en-US" w:eastAsia="zh-CN" w:bidi="ar"/>
        </w:rPr>
        <w:t>风险管控、修复模式或者技术发生变化的；</w:t>
      </w:r>
      <w:r>
        <w:rPr>
          <w:rFonts w:hint="eastAsia" w:ascii="仿宋_GB2312" w:hAnsi="Calibri" w:eastAsia="仿宋_GB2312" w:cs="仿宋_GB2312"/>
          <w:kern w:val="2"/>
          <w:sz w:val="30"/>
          <w:szCs w:val="30"/>
          <w:highlight w:val="none"/>
          <w:lang w:val="en-US" w:eastAsia="zh-CN" w:bidi="ar"/>
        </w:rPr>
        <w:t>③</w:t>
      </w:r>
      <w:r>
        <w:rPr>
          <w:rFonts w:hint="default" w:ascii="仿宋_GB2312" w:hAnsi="Calibri" w:eastAsia="仿宋_GB2312" w:cs="仿宋_GB2312"/>
          <w:kern w:val="2"/>
          <w:sz w:val="30"/>
          <w:szCs w:val="30"/>
          <w:highlight w:val="none"/>
          <w:lang w:val="en-US" w:eastAsia="zh-CN" w:bidi="ar"/>
        </w:rPr>
        <w:t>土壤修复地点或者修复后土壤最终去向发生变化的。</w:t>
      </w:r>
    </w:p>
    <w:p>
      <w:pPr>
        <w:keepNext w:val="0"/>
        <w:keepLines w:val="0"/>
        <w:widowControl w:val="0"/>
        <w:suppressLineNumbers w:val="0"/>
        <w:spacing w:before="0" w:beforeAutospacing="0" w:after="0" w:afterAutospacing="0" w:line="560" w:lineRule="exact"/>
        <w:ind w:left="0" w:right="0" w:firstLine="600" w:firstLineChars="200"/>
        <w:jc w:val="both"/>
        <w:rPr>
          <w:rFonts w:hint="default" w:ascii="仿宋_GB2312" w:hAnsi="Calibri" w:eastAsia="仿宋_GB2312" w:cs="仿宋_GB2312"/>
          <w:kern w:val="2"/>
          <w:sz w:val="30"/>
          <w:szCs w:val="30"/>
          <w:highlight w:val="none"/>
          <w:lang w:val="en-US" w:eastAsia="zh-CN" w:bidi="ar"/>
        </w:rPr>
      </w:pPr>
      <w:r>
        <w:rPr>
          <w:rFonts w:hint="default" w:ascii="仿宋_GB2312" w:hAnsi="Calibri" w:eastAsia="仿宋_GB2312" w:cs="仿宋_GB2312"/>
          <w:kern w:val="2"/>
          <w:sz w:val="30"/>
          <w:szCs w:val="30"/>
          <w:highlight w:val="none"/>
          <w:lang w:val="en-US" w:eastAsia="zh-CN" w:bidi="ar"/>
        </w:rPr>
        <w:t>拟开发为住宅用地的地块应当选用无需实施后期管理的风险管控、修复方案。</w:t>
      </w:r>
    </w:p>
    <w:p>
      <w:pPr>
        <w:keepNext w:val="0"/>
        <w:keepLines w:val="0"/>
        <w:widowControl w:val="0"/>
        <w:suppressLineNumbers w:val="0"/>
        <w:spacing w:before="0" w:beforeAutospacing="0" w:after="0" w:afterAutospacing="0" w:line="560" w:lineRule="exact"/>
        <w:ind w:left="0" w:right="0" w:firstLine="600" w:firstLineChars="200"/>
        <w:jc w:val="both"/>
        <w:rPr>
          <w:rFonts w:hint="default" w:ascii="仿宋_GB2312" w:hAnsi="Calibri" w:eastAsia="仿宋_GB2312" w:cs="仿宋_GB2312"/>
          <w:kern w:val="2"/>
          <w:sz w:val="30"/>
          <w:szCs w:val="30"/>
          <w:highlight w:val="none"/>
          <w:lang w:val="en-US" w:eastAsia="zh-CN" w:bidi="ar"/>
        </w:rPr>
      </w:pPr>
      <w:r>
        <w:rPr>
          <w:rFonts w:hint="default" w:ascii="仿宋_GB2312" w:hAnsi="Calibri" w:eastAsia="仿宋_GB2312" w:cs="仿宋_GB2312"/>
          <w:kern w:val="2"/>
          <w:sz w:val="30"/>
          <w:szCs w:val="30"/>
          <w:highlight w:val="none"/>
          <w:lang w:val="en-US" w:eastAsia="zh-CN" w:bidi="ar"/>
        </w:rPr>
        <w:t>（2）污染土壤转运。修复活动原则上应当在原址进行，确需转运污染土壤的，严格依法依规建立污染土壤转运台账、制定</w:t>
      </w:r>
      <w:r>
        <w:rPr>
          <w:rFonts w:hint="default" w:ascii="仿宋_GB2312" w:hAnsi="Calibri" w:eastAsia="仿宋_GB2312" w:cs="仿宋_GB2312"/>
          <w:kern w:val="2"/>
          <w:sz w:val="30"/>
          <w:szCs w:val="30"/>
          <w:highlight w:val="none"/>
          <w:lang w:eastAsia="zh-CN" w:bidi="ar"/>
        </w:rPr>
        <w:t>转运</w:t>
      </w:r>
      <w:r>
        <w:rPr>
          <w:rFonts w:hint="default" w:ascii="仿宋_GB2312" w:hAnsi="Calibri" w:eastAsia="仿宋_GB2312" w:cs="仿宋_GB2312"/>
          <w:kern w:val="2"/>
          <w:sz w:val="30"/>
          <w:szCs w:val="30"/>
          <w:highlight w:val="none"/>
          <w:lang w:val="en-US" w:eastAsia="zh-CN" w:bidi="ar"/>
        </w:rPr>
        <w:t>计划、填写污染土壤转运联单。</w:t>
      </w:r>
    </w:p>
    <w:p>
      <w:pPr>
        <w:keepNext w:val="0"/>
        <w:keepLines w:val="0"/>
        <w:widowControl w:val="0"/>
        <w:suppressLineNumbers w:val="0"/>
        <w:spacing w:before="0" w:beforeAutospacing="0" w:after="0" w:afterAutospacing="0" w:line="560" w:lineRule="exact"/>
        <w:ind w:left="0" w:right="0" w:firstLine="600" w:firstLineChars="200"/>
        <w:jc w:val="both"/>
        <w:rPr>
          <w:rFonts w:hint="default" w:ascii="仿宋_GB2312" w:hAnsi="Calibri" w:eastAsia="仿宋_GB2312" w:cs="仿宋_GB2312"/>
          <w:kern w:val="2"/>
          <w:sz w:val="30"/>
          <w:szCs w:val="30"/>
          <w:highlight w:val="none"/>
          <w:lang w:val="en-US" w:eastAsia="zh-CN" w:bidi="ar"/>
        </w:rPr>
      </w:pPr>
      <w:r>
        <w:rPr>
          <w:rFonts w:hint="eastAsia" w:ascii="仿宋_GB2312" w:hAnsi="Calibri" w:eastAsia="仿宋_GB2312" w:cs="仿宋_GB2312"/>
          <w:kern w:val="2"/>
          <w:sz w:val="30"/>
          <w:szCs w:val="30"/>
          <w:highlight w:val="none"/>
          <w:lang w:val="en-US" w:eastAsia="zh-CN" w:bidi="ar"/>
        </w:rPr>
        <w:t>不涉及跨区转运的，</w:t>
      </w:r>
      <w:r>
        <w:rPr>
          <w:rFonts w:hint="default" w:ascii="仿宋_GB2312" w:hAnsi="Calibri" w:eastAsia="仿宋_GB2312" w:cs="仿宋_GB2312"/>
          <w:kern w:val="2"/>
          <w:sz w:val="30"/>
          <w:szCs w:val="30"/>
          <w:highlight w:val="none"/>
          <w:lang w:val="en-US" w:eastAsia="zh-CN" w:bidi="ar"/>
        </w:rPr>
        <w:t>转运计划应提前5个工作日报区生态环境局和接收地</w:t>
      </w:r>
      <w:r>
        <w:rPr>
          <w:rFonts w:hint="eastAsia" w:ascii="仿宋_GB2312" w:hAnsi="Calibri" w:eastAsia="仿宋_GB2312" w:cs="仿宋_GB2312"/>
          <w:kern w:val="2"/>
          <w:sz w:val="30"/>
          <w:szCs w:val="30"/>
          <w:highlight w:val="none"/>
          <w:lang w:val="en-US" w:eastAsia="zh-CN" w:bidi="ar"/>
        </w:rPr>
        <w:t>属地政府</w:t>
      </w:r>
      <w:r>
        <w:rPr>
          <w:rFonts w:hint="default" w:ascii="仿宋_GB2312" w:hAnsi="Calibri" w:eastAsia="仿宋_GB2312" w:cs="仿宋_GB2312"/>
          <w:kern w:val="2"/>
          <w:sz w:val="30"/>
          <w:szCs w:val="30"/>
          <w:highlight w:val="none"/>
          <w:lang w:val="en-US" w:eastAsia="zh-CN" w:bidi="ar"/>
        </w:rPr>
        <w:t>。</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Calibri" w:eastAsia="仿宋_GB2312" w:cs="仿宋_GB2312"/>
          <w:kern w:val="2"/>
          <w:sz w:val="30"/>
          <w:szCs w:val="30"/>
          <w:highlight w:val="none"/>
          <w:lang w:val="en-US" w:eastAsia="zh-CN" w:bidi="ar"/>
        </w:rPr>
      </w:pPr>
      <w:r>
        <w:rPr>
          <w:rFonts w:hint="eastAsia" w:ascii="仿宋_GB2312" w:hAnsi="Calibri" w:eastAsia="仿宋_GB2312" w:cs="仿宋_GB2312"/>
          <w:kern w:val="2"/>
          <w:sz w:val="30"/>
          <w:szCs w:val="30"/>
          <w:highlight w:val="none"/>
          <w:lang w:val="en-US" w:eastAsia="zh-CN" w:bidi="ar"/>
        </w:rPr>
        <w:t>涉及跨区转运的，</w:t>
      </w:r>
      <w:r>
        <w:rPr>
          <w:rFonts w:hint="default" w:ascii="仿宋_GB2312" w:hAnsi="Calibri" w:eastAsia="仿宋_GB2312" w:cs="仿宋_GB2312"/>
          <w:kern w:val="2"/>
          <w:sz w:val="30"/>
          <w:szCs w:val="30"/>
          <w:highlight w:val="none"/>
          <w:lang w:val="en-US" w:eastAsia="zh-CN" w:bidi="ar"/>
        </w:rPr>
        <w:t>转运计划应提前5个工作日报区生态环境局和接收地生态环境</w:t>
      </w:r>
      <w:r>
        <w:rPr>
          <w:rFonts w:hint="eastAsia" w:ascii="仿宋_GB2312" w:hAnsi="Calibri" w:eastAsia="仿宋_GB2312" w:cs="仿宋_GB2312"/>
          <w:kern w:val="2"/>
          <w:sz w:val="30"/>
          <w:szCs w:val="30"/>
          <w:highlight w:val="none"/>
          <w:lang w:val="en-US" w:eastAsia="zh-CN" w:bidi="ar"/>
        </w:rPr>
        <w:t>主管</w:t>
      </w:r>
      <w:r>
        <w:rPr>
          <w:rFonts w:hint="default" w:ascii="仿宋_GB2312" w:hAnsi="Calibri" w:eastAsia="仿宋_GB2312" w:cs="仿宋_GB2312"/>
          <w:kern w:val="2"/>
          <w:sz w:val="30"/>
          <w:szCs w:val="30"/>
          <w:highlight w:val="none"/>
          <w:lang w:val="en-US" w:eastAsia="zh-CN" w:bidi="ar"/>
        </w:rPr>
        <w:t>部门</w:t>
      </w:r>
      <w:r>
        <w:rPr>
          <w:rFonts w:hint="eastAsia" w:ascii="仿宋_GB2312" w:hAnsi="Calibri" w:eastAsia="仿宋_GB2312" w:cs="仿宋_GB2312"/>
          <w:kern w:val="2"/>
          <w:sz w:val="30"/>
          <w:szCs w:val="30"/>
          <w:highlight w:val="none"/>
          <w:lang w:val="en-US" w:eastAsia="zh-CN" w:bidi="ar"/>
        </w:rPr>
        <w:t>。</w:t>
      </w:r>
    </w:p>
    <w:p>
      <w:pPr>
        <w:keepNext w:val="0"/>
        <w:keepLines w:val="0"/>
        <w:widowControl w:val="0"/>
        <w:suppressLineNumbers w:val="0"/>
        <w:spacing w:before="0" w:beforeAutospacing="0" w:after="0" w:afterAutospacing="0" w:line="560" w:lineRule="exact"/>
        <w:ind w:left="0" w:right="0" w:firstLine="600" w:firstLineChars="200"/>
        <w:jc w:val="both"/>
        <w:rPr>
          <w:rFonts w:hint="default" w:ascii="Calibri" w:hAnsi="Calibri" w:eastAsia="宋体" w:cs="Times New Roman"/>
          <w:kern w:val="2"/>
          <w:sz w:val="30"/>
          <w:szCs w:val="30"/>
          <w:highlight w:val="none"/>
        </w:rPr>
      </w:pPr>
      <w:r>
        <w:rPr>
          <w:rFonts w:hint="default" w:ascii="仿宋_GB2312" w:hAnsi="Calibri" w:eastAsia="仿宋_GB2312" w:cs="仿宋_GB2312"/>
          <w:kern w:val="2"/>
          <w:sz w:val="30"/>
          <w:szCs w:val="30"/>
          <w:highlight w:val="none"/>
          <w:lang w:val="en-US" w:eastAsia="zh-CN" w:bidi="ar"/>
        </w:rPr>
        <w:t>（3）信息公开。土壤污染修复施工期间，施工单位应按照国家和本市有关规范要求，在施工期间设置“修复施工信息公告牌”，公开相关情况和环境保护措施。公开期限自工程动工起，至地块移出建设用地风险管控和修复名录止。</w:t>
      </w:r>
    </w:p>
    <w:p>
      <w:pPr>
        <w:keepNext w:val="0"/>
        <w:keepLines w:val="0"/>
        <w:widowControl w:val="0"/>
        <w:suppressLineNumbers w:val="0"/>
        <w:spacing w:before="0" w:beforeAutospacing="0" w:after="0" w:afterAutospacing="0" w:line="560" w:lineRule="exact"/>
        <w:ind w:left="0" w:right="0" w:firstLine="600" w:firstLineChars="200"/>
        <w:jc w:val="both"/>
        <w:rPr>
          <w:rFonts w:hint="default" w:ascii="仿宋_GB2312" w:eastAsia="仿宋_GB2312" w:cs="仿宋_GB2312"/>
          <w:kern w:val="2"/>
          <w:sz w:val="30"/>
          <w:szCs w:val="30"/>
          <w:highlight w:val="none"/>
        </w:rPr>
      </w:pPr>
      <w:r>
        <w:rPr>
          <w:rFonts w:hint="eastAsia" w:ascii="仿宋_GB2312" w:hAnsi="Calibri" w:eastAsia="仿宋_GB2312" w:cs="仿宋_GB2312"/>
          <w:kern w:val="2"/>
          <w:sz w:val="30"/>
          <w:szCs w:val="30"/>
          <w:highlight w:val="none"/>
          <w:lang w:val="en-US" w:eastAsia="zh-CN" w:bidi="ar"/>
        </w:rPr>
        <w:t>3</w:t>
      </w:r>
      <w:r>
        <w:rPr>
          <w:rFonts w:hint="default" w:ascii="仿宋_GB2312" w:hAnsi="Calibri" w:eastAsia="仿宋_GB2312" w:cs="仿宋_GB2312"/>
          <w:kern w:val="2"/>
          <w:sz w:val="30"/>
          <w:szCs w:val="30"/>
          <w:highlight w:val="none"/>
          <w:lang w:val="en-US" w:eastAsia="zh-CN" w:bidi="ar"/>
        </w:rPr>
        <w:t>.效果评估。风险管控、修复活动完成后，效果评估单位应按照国家和本市有关规定编制效果评估报告，报市生态环境局、市</w:t>
      </w:r>
      <w:r>
        <w:rPr>
          <w:rFonts w:hint="eastAsia" w:ascii="仿宋_GB2312" w:hAnsi="Calibri" w:eastAsia="仿宋_GB2312" w:cs="仿宋_GB2312"/>
          <w:kern w:val="2"/>
          <w:sz w:val="30"/>
          <w:szCs w:val="30"/>
          <w:highlight w:val="none"/>
          <w:lang w:val="en-US" w:eastAsia="zh-CN" w:bidi="ar"/>
        </w:rPr>
        <w:t>规划和自然资源局</w:t>
      </w:r>
      <w:r>
        <w:rPr>
          <w:rFonts w:hint="default" w:ascii="仿宋_GB2312" w:hAnsi="Calibri" w:eastAsia="仿宋_GB2312" w:cs="仿宋_GB2312"/>
          <w:kern w:val="2"/>
          <w:sz w:val="30"/>
          <w:szCs w:val="30"/>
          <w:highlight w:val="none"/>
          <w:lang w:val="en-US" w:eastAsia="zh-CN" w:bidi="ar"/>
        </w:rPr>
        <w:t>组织评审，并</w:t>
      </w:r>
      <w:r>
        <w:rPr>
          <w:rFonts w:hint="eastAsia" w:ascii="仿宋_GB2312" w:hAnsi="Calibri" w:eastAsia="仿宋_GB2312" w:cs="仿宋_GB2312"/>
          <w:kern w:val="2"/>
          <w:sz w:val="30"/>
          <w:szCs w:val="30"/>
          <w:highlight w:val="none"/>
          <w:lang w:val="en-US" w:eastAsia="zh-CN" w:bidi="ar"/>
        </w:rPr>
        <w:t>将评审通过后的报告报</w:t>
      </w:r>
      <w:r>
        <w:rPr>
          <w:rFonts w:hint="default" w:ascii="仿宋_GB2312" w:hAnsi="Calibri" w:eastAsia="仿宋_GB2312" w:cs="仿宋_GB2312"/>
          <w:kern w:val="2"/>
          <w:sz w:val="30"/>
          <w:szCs w:val="30"/>
          <w:highlight w:val="none"/>
          <w:lang w:val="en-US" w:eastAsia="zh-CN" w:bidi="ar"/>
        </w:rPr>
        <w:t>区生态环境局、区</w:t>
      </w:r>
      <w:r>
        <w:rPr>
          <w:rFonts w:hint="eastAsia" w:ascii="仿宋_GB2312" w:hAnsi="Calibri" w:eastAsia="仿宋_GB2312" w:cs="仿宋_GB2312"/>
          <w:kern w:val="2"/>
          <w:sz w:val="30"/>
          <w:szCs w:val="30"/>
          <w:highlight w:val="none"/>
          <w:lang w:val="en-US" w:eastAsia="zh-CN" w:bidi="ar"/>
        </w:rPr>
        <w:t>规划和自然资源局或临空区管委会</w:t>
      </w:r>
      <w:r>
        <w:rPr>
          <w:rFonts w:hint="default" w:ascii="仿宋_GB2312" w:hAnsi="Calibri" w:eastAsia="仿宋_GB2312" w:cs="仿宋_GB2312"/>
          <w:kern w:val="2"/>
          <w:sz w:val="30"/>
          <w:szCs w:val="30"/>
          <w:highlight w:val="none"/>
          <w:lang w:val="en-US" w:eastAsia="zh-CN" w:bidi="ar"/>
        </w:rPr>
        <w:t>。</w:t>
      </w:r>
    </w:p>
    <w:p>
      <w:pPr>
        <w:keepNext w:val="0"/>
        <w:keepLines w:val="0"/>
        <w:widowControl w:val="0"/>
        <w:suppressLineNumbers w:val="0"/>
        <w:spacing w:before="0" w:beforeAutospacing="0" w:after="0" w:afterAutospacing="0" w:line="560" w:lineRule="exact"/>
        <w:ind w:left="0" w:right="0" w:firstLine="600" w:firstLineChars="200"/>
        <w:jc w:val="both"/>
        <w:rPr>
          <w:rFonts w:hint="default" w:ascii="仿宋_GB2312" w:eastAsia="仿宋_GB2312" w:cs="仿宋_GB2312"/>
          <w:kern w:val="2"/>
          <w:sz w:val="30"/>
          <w:szCs w:val="30"/>
          <w:highlight w:val="none"/>
        </w:rPr>
      </w:pPr>
      <w:r>
        <w:rPr>
          <w:rFonts w:hint="default" w:ascii="仿宋_GB2312" w:hAnsi="Calibri" w:eastAsia="仿宋_GB2312" w:cs="仿宋_GB2312"/>
          <w:kern w:val="2"/>
          <w:sz w:val="30"/>
          <w:szCs w:val="30"/>
          <w:highlight w:val="none"/>
          <w:lang w:val="en-US" w:eastAsia="zh-CN" w:bidi="ar"/>
        </w:rPr>
        <w:t>分阶段评估的，污染责任人、土地使用权人应当应按照承诺的时限和措施完成转运土壤处置和效果评估，并将</w:t>
      </w:r>
      <w:r>
        <w:rPr>
          <w:rFonts w:hint="eastAsia" w:ascii="仿宋_GB2312" w:hAnsi="Calibri" w:eastAsia="仿宋_GB2312" w:cs="仿宋_GB2312"/>
          <w:kern w:val="2"/>
          <w:sz w:val="30"/>
          <w:szCs w:val="30"/>
          <w:highlight w:val="none"/>
          <w:lang w:val="en-US" w:eastAsia="zh-CN" w:bidi="ar"/>
        </w:rPr>
        <w:t>最终</w:t>
      </w:r>
      <w:r>
        <w:rPr>
          <w:rFonts w:hint="default" w:ascii="仿宋_GB2312" w:hAnsi="Calibri" w:eastAsia="仿宋_GB2312" w:cs="仿宋_GB2312"/>
          <w:kern w:val="2"/>
          <w:sz w:val="30"/>
          <w:szCs w:val="30"/>
          <w:highlight w:val="none"/>
          <w:lang w:val="en-US" w:eastAsia="zh-CN" w:bidi="ar"/>
        </w:rPr>
        <w:t>效果评估报告报区生态环境局备案。</w:t>
      </w:r>
    </w:p>
    <w:p>
      <w:pPr>
        <w:keepNext w:val="0"/>
        <w:keepLines w:val="0"/>
        <w:widowControl w:val="0"/>
        <w:suppressLineNumbers w:val="0"/>
        <w:spacing w:before="0" w:beforeAutospacing="0" w:after="0" w:afterAutospacing="0" w:line="560" w:lineRule="exact"/>
        <w:ind w:left="0" w:right="0" w:firstLine="600" w:firstLineChars="200"/>
        <w:jc w:val="both"/>
        <w:rPr>
          <w:rFonts w:hint="default" w:ascii="Calibri" w:hAnsi="Calibri" w:eastAsia="宋体" w:cs="Times New Roman"/>
          <w:kern w:val="2"/>
          <w:sz w:val="30"/>
          <w:szCs w:val="30"/>
          <w:highlight w:val="none"/>
        </w:rPr>
      </w:pPr>
      <w:r>
        <w:rPr>
          <w:rFonts w:hint="default" w:ascii="仿宋_GB2312" w:hAnsi="Calibri" w:eastAsia="仿宋_GB2312" w:cs="仿宋_GB2312"/>
          <w:kern w:val="2"/>
          <w:sz w:val="30"/>
          <w:szCs w:val="30"/>
          <w:highlight w:val="none"/>
          <w:lang w:val="en-US" w:eastAsia="zh-CN" w:bidi="ar"/>
        </w:rPr>
        <w:t>未达到土壤污染风险评估报告确定的风险管控、修复目标的建设用地地块，禁止开工建设任何与风险管控、修复无关的项目。</w:t>
      </w:r>
    </w:p>
    <w:p>
      <w:pPr>
        <w:keepNext w:val="0"/>
        <w:keepLines w:val="0"/>
        <w:widowControl w:val="0"/>
        <w:numPr>
          <w:ilvl w:val="0"/>
          <w:numId w:val="1"/>
        </w:numPr>
        <w:suppressLineNumbers w:val="0"/>
        <w:spacing w:before="0" w:beforeAutospacing="0" w:after="0" w:afterAutospacing="0" w:line="560" w:lineRule="exact"/>
        <w:ind w:left="0" w:right="0" w:firstLine="602" w:firstLineChars="200"/>
        <w:jc w:val="both"/>
        <w:outlineLvl w:val="1"/>
        <w:rPr>
          <w:rFonts w:hint="default" w:ascii="楷体_GB2312" w:hAnsi="Calibri" w:eastAsia="楷体_GB2312" w:cs="楷体_GB2312"/>
          <w:b/>
          <w:bCs/>
          <w:kern w:val="2"/>
          <w:sz w:val="30"/>
          <w:szCs w:val="30"/>
          <w:highlight w:val="none"/>
          <w:lang w:val="en-US" w:eastAsia="zh-CN" w:bidi="ar"/>
        </w:rPr>
      </w:pPr>
      <w:r>
        <w:rPr>
          <w:rFonts w:hint="default" w:ascii="楷体_GB2312" w:hAnsi="Calibri" w:eastAsia="楷体_GB2312" w:cs="楷体_GB2312"/>
          <w:b/>
          <w:bCs/>
          <w:kern w:val="2"/>
          <w:sz w:val="30"/>
          <w:szCs w:val="30"/>
          <w:highlight w:val="none"/>
          <w:lang w:val="en-US" w:eastAsia="zh-CN" w:bidi="ar"/>
        </w:rPr>
        <w:t>后期管理</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Calibri" w:eastAsia="仿宋_GB2312" w:cs="仿宋_GB2312"/>
          <w:kern w:val="2"/>
          <w:sz w:val="30"/>
          <w:szCs w:val="30"/>
          <w:highlight w:val="none"/>
          <w:lang w:val="en-US" w:eastAsia="zh-CN" w:bidi="ar"/>
        </w:rPr>
      </w:pPr>
      <w:r>
        <w:rPr>
          <w:rFonts w:hint="default" w:ascii="仿宋_GB2312" w:hAnsi="Calibri" w:eastAsia="仿宋_GB2312" w:cs="仿宋_GB2312"/>
          <w:kern w:val="2"/>
          <w:sz w:val="30"/>
          <w:szCs w:val="30"/>
          <w:highlight w:val="none"/>
          <w:lang w:val="en-US" w:eastAsia="zh-CN" w:bidi="ar"/>
        </w:rPr>
        <w:t>根据风险管控、修复效果评估结论，需要开展后期管理的地块，土壤污染责任人、土地使用权人或其他承诺履行后期管理责任的</w:t>
      </w:r>
      <w:r>
        <w:rPr>
          <w:rFonts w:hint="eastAsia" w:ascii="仿宋_GB2312" w:hAnsi="Calibri" w:eastAsia="仿宋_GB2312" w:cs="仿宋_GB2312"/>
          <w:kern w:val="2"/>
          <w:sz w:val="30"/>
          <w:szCs w:val="30"/>
          <w:highlight w:val="none"/>
          <w:lang w:val="en-US" w:eastAsia="zh-CN" w:bidi="ar"/>
        </w:rPr>
        <w:t>主体</w:t>
      </w:r>
      <w:r>
        <w:rPr>
          <w:rFonts w:hint="default" w:ascii="仿宋_GB2312" w:hAnsi="Calibri" w:eastAsia="仿宋_GB2312" w:cs="仿宋_GB2312"/>
          <w:kern w:val="2"/>
          <w:sz w:val="30"/>
          <w:szCs w:val="30"/>
          <w:highlight w:val="none"/>
          <w:lang w:val="en-US" w:eastAsia="zh-CN" w:bidi="ar"/>
        </w:rPr>
        <w:t>应当编制后期管理计划，报区生态环境局备案后实施</w:t>
      </w:r>
      <w:r>
        <w:rPr>
          <w:rFonts w:hint="eastAsia" w:ascii="仿宋_GB2312" w:hAnsi="Calibri" w:eastAsia="仿宋_GB2312" w:cs="仿宋_GB2312"/>
          <w:kern w:val="2"/>
          <w:sz w:val="30"/>
          <w:szCs w:val="30"/>
          <w:highlight w:val="none"/>
          <w:lang w:val="en-US" w:eastAsia="zh-CN" w:bidi="ar"/>
        </w:rPr>
        <w:t>。后期管理计划需包括实施主体、环境监测计划、运行与维护措施、制度控制措施、应急预案、资金保障计划等内容。</w:t>
      </w:r>
    </w:p>
    <w:p>
      <w:pPr>
        <w:keepNext w:val="0"/>
        <w:keepLines w:val="0"/>
        <w:widowControl w:val="0"/>
        <w:suppressLineNumbers w:val="0"/>
        <w:spacing w:before="0" w:beforeAutospacing="0" w:after="0" w:afterAutospacing="0" w:line="560" w:lineRule="exact"/>
        <w:ind w:left="0" w:right="0" w:firstLine="600" w:firstLineChars="200"/>
        <w:jc w:val="both"/>
        <w:rPr>
          <w:rFonts w:hint="default" w:ascii="仿宋_GB2312" w:hAnsi="Calibri" w:eastAsia="仿宋_GB2312" w:cs="仿宋_GB2312"/>
          <w:kern w:val="2"/>
          <w:sz w:val="30"/>
          <w:szCs w:val="30"/>
          <w:highlight w:val="none"/>
          <w:lang w:val="en-US" w:eastAsia="zh-CN" w:bidi="ar"/>
        </w:rPr>
      </w:pPr>
      <w:r>
        <w:rPr>
          <w:rFonts w:hint="eastAsia" w:ascii="仿宋_GB2312" w:hAnsi="Calibri" w:eastAsia="仿宋_GB2312" w:cs="仿宋_GB2312"/>
          <w:kern w:val="2"/>
          <w:sz w:val="30"/>
          <w:szCs w:val="30"/>
          <w:highlight w:val="none"/>
          <w:lang w:val="en-US" w:eastAsia="zh-CN" w:bidi="ar"/>
        </w:rPr>
        <w:t>后期管理计划实施主体</w:t>
      </w:r>
      <w:r>
        <w:rPr>
          <w:rFonts w:hint="default" w:ascii="仿宋_GB2312" w:hAnsi="Calibri" w:eastAsia="仿宋_GB2312" w:cs="仿宋_GB2312"/>
          <w:kern w:val="2"/>
          <w:sz w:val="30"/>
          <w:szCs w:val="30"/>
          <w:highlight w:val="none"/>
          <w:lang w:val="en-US" w:eastAsia="zh-CN" w:bidi="ar"/>
        </w:rPr>
        <w:t>定期将后期管理实施情况报区生态环境局、区</w:t>
      </w:r>
      <w:r>
        <w:rPr>
          <w:rFonts w:hint="eastAsia" w:ascii="仿宋_GB2312" w:hAnsi="Calibri" w:eastAsia="仿宋_GB2312" w:cs="仿宋_GB2312"/>
          <w:kern w:val="2"/>
          <w:sz w:val="30"/>
          <w:szCs w:val="30"/>
          <w:highlight w:val="none"/>
          <w:lang w:val="en-US" w:eastAsia="zh-CN" w:bidi="ar"/>
        </w:rPr>
        <w:t>规划和自然资源局或临空区管委会</w:t>
      </w:r>
      <w:r>
        <w:rPr>
          <w:rFonts w:hint="default" w:ascii="仿宋_GB2312" w:hAnsi="Calibri" w:eastAsia="仿宋_GB2312" w:cs="仿宋_GB2312"/>
          <w:kern w:val="2"/>
          <w:sz w:val="30"/>
          <w:szCs w:val="30"/>
          <w:highlight w:val="none"/>
          <w:lang w:val="en-US" w:eastAsia="zh-CN" w:bidi="ar"/>
        </w:rPr>
        <w:t>等有关部门。</w:t>
      </w:r>
    </w:p>
    <w:p>
      <w:pPr>
        <w:keepNext w:val="0"/>
        <w:keepLines w:val="0"/>
        <w:widowControl w:val="0"/>
        <w:suppressLineNumbers w:val="0"/>
        <w:spacing w:before="0" w:beforeAutospacing="0" w:after="0" w:afterAutospacing="0" w:line="560" w:lineRule="exact"/>
        <w:ind w:left="0" w:right="0" w:firstLine="600" w:firstLineChars="200"/>
        <w:jc w:val="both"/>
        <w:rPr>
          <w:highlight w:val="none"/>
        </w:rPr>
      </w:pPr>
      <w:r>
        <w:rPr>
          <w:rFonts w:hint="default" w:ascii="仿宋_GB2312" w:hAnsi="Calibri" w:eastAsia="仿宋_GB2312" w:cs="仿宋_GB2312"/>
          <w:kern w:val="2"/>
          <w:sz w:val="30"/>
          <w:szCs w:val="30"/>
          <w:highlight w:val="none"/>
          <w:lang w:val="en-US" w:eastAsia="zh-CN" w:bidi="ar"/>
        </w:rPr>
        <w:t>后期管理资料档案保存</w:t>
      </w:r>
      <w:r>
        <w:rPr>
          <w:rFonts w:hint="eastAsia" w:ascii="仿宋_GB2312" w:hAnsi="Calibri" w:eastAsia="仿宋_GB2312" w:cs="仿宋_GB2312"/>
          <w:kern w:val="2"/>
          <w:sz w:val="30"/>
          <w:szCs w:val="30"/>
          <w:highlight w:val="none"/>
          <w:lang w:val="en-US" w:eastAsia="zh-CN" w:bidi="ar"/>
        </w:rPr>
        <w:t>不应少于</w:t>
      </w:r>
      <w:r>
        <w:rPr>
          <w:rFonts w:hint="default" w:ascii="仿宋_GB2312" w:hAnsi="Calibri" w:eastAsia="仿宋_GB2312" w:cs="仿宋_GB2312"/>
          <w:kern w:val="2"/>
          <w:sz w:val="30"/>
          <w:szCs w:val="30"/>
          <w:highlight w:val="none"/>
          <w:lang w:val="en-US" w:eastAsia="zh-CN" w:bidi="ar"/>
        </w:rPr>
        <w:t>十年。</w:t>
      </w:r>
    </w:p>
    <w:p>
      <w:pPr>
        <w:pStyle w:val="2"/>
        <w:ind w:left="1470" w:right="1470"/>
        <w:rPr>
          <w:highlight w:val="none"/>
        </w:rPr>
        <w:sectPr>
          <w:footerReference r:id="rId3" w:type="default"/>
          <w:pgSz w:w="11906" w:h="16838"/>
          <w:pgMar w:top="1587" w:right="1588" w:bottom="1587" w:left="1588" w:header="851" w:footer="992" w:gutter="0"/>
          <w:pgBorders>
            <w:top w:val="none" w:sz="0" w:space="0"/>
            <w:left w:val="none" w:sz="0" w:space="0"/>
            <w:bottom w:val="none" w:sz="0" w:space="0"/>
            <w:right w:val="none" w:sz="0" w:space="0"/>
          </w:pgBorders>
          <w:pgNumType w:fmt="decimal" w:start="1"/>
          <w:cols w:space="0" w:num="1"/>
          <w:rtlGutter w:val="0"/>
          <w:docGrid w:type="lines" w:linePitch="317" w:charSpace="0"/>
        </w:sectPr>
      </w:pPr>
    </w:p>
    <w:p>
      <w:pPr>
        <w:outlineLvl w:val="0"/>
        <w:rPr>
          <w:rFonts w:hint="default" w:ascii="黑体" w:hAnsi="黑体" w:eastAsia="黑体" w:cs="黑体"/>
          <w:sz w:val="32"/>
          <w:szCs w:val="40"/>
          <w:highlight w:val="none"/>
        </w:rPr>
      </w:pPr>
      <w:bookmarkStart w:id="6" w:name="_Toc117260547"/>
      <w:r>
        <w:rPr>
          <w:rFonts w:hint="eastAsia" w:ascii="黑体" w:hAnsi="黑体" w:eastAsia="黑体" w:cs="黑体"/>
          <w:sz w:val="32"/>
          <w:szCs w:val="40"/>
          <w:highlight w:val="none"/>
        </w:rPr>
        <w:t>附</w:t>
      </w:r>
      <w:bookmarkEnd w:id="6"/>
      <w:r>
        <w:rPr>
          <w:rFonts w:hint="default" w:ascii="黑体" w:hAnsi="黑体" w:eastAsia="黑体" w:cs="黑体"/>
          <w:sz w:val="32"/>
          <w:szCs w:val="40"/>
          <w:highlight w:val="none"/>
        </w:rPr>
        <w:t>件</w:t>
      </w:r>
    </w:p>
    <w:p>
      <w:pPr>
        <w:jc w:val="center"/>
        <w:outlineLvl w:val="9"/>
        <w:rPr>
          <w:rFonts w:hint="eastAsia" w:ascii="方正小标宋简体" w:hAnsi="方正小标宋简体" w:eastAsia="方正小标宋简体" w:cs="方正小标宋简体"/>
          <w:sz w:val="40"/>
          <w:szCs w:val="48"/>
          <w:highlight w:val="none"/>
          <w:lang w:eastAsia="zh-CN"/>
        </w:rPr>
      </w:pPr>
      <w:r>
        <w:rPr>
          <w:rFonts w:hint="eastAsia" w:ascii="方正小标宋简体" w:hAnsi="方正小标宋简体" w:eastAsia="方正小标宋简体" w:cs="方正小标宋简体"/>
          <w:sz w:val="40"/>
          <w:szCs w:val="48"/>
          <w:highlight w:val="none"/>
          <w:lang w:eastAsia="zh-CN"/>
        </w:rPr>
        <w:t>重点建设用地判定表</w:t>
      </w:r>
    </w:p>
    <w:tbl>
      <w:tblPr>
        <w:tblStyle w:val="14"/>
        <w:tblW w:w="15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1191"/>
        <w:gridCol w:w="3830"/>
        <w:gridCol w:w="3573"/>
        <w:gridCol w:w="1227"/>
        <w:gridCol w:w="4309"/>
        <w:gridCol w:w="1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652" w:hRule="atLeast"/>
          <w:jc w:val="center"/>
        </w:trPr>
        <w:tc>
          <w:tcPr>
            <w:tcW w:w="5021" w:type="dxa"/>
            <w:gridSpan w:val="2"/>
            <w:vMerge w:val="restart"/>
            <w:tcBorders>
              <w:top w:val="single" w:color="auto" w:sz="4" w:space="0"/>
              <w:left w:val="single" w:color="auto" w:sz="4" w:space="0"/>
              <w:bottom w:val="single" w:color="000000" w:sz="4" w:space="0"/>
              <w:right w:val="single" w:color="000000" w:sz="4" w:space="0"/>
            </w:tcBorders>
            <w:shd w:val="clear" w:color="auto" w:fill="FFFFFF" w:themeFill="background1"/>
            <w:tcMar>
              <w:top w:w="15" w:type="dxa"/>
              <w:left w:w="15" w:type="dxa"/>
              <w:right w:w="15" w:type="dxa"/>
            </w:tcMar>
            <w:vAlign w:val="center"/>
            <mc:AlternateContent>
              <mc:Choice Requires="wpsCustomData">
                <wpsCustomData:diagonals>
                  <wpsCustomData:diagonal from="30000" to="10000">
                    <wpsCustomData:border w:val="single" w:color="auto" w:sz="4" w:space="0"/>
                  </wpsCustomData:diagonal>
                </wpsCustomData:diagonals>
              </mc:Choice>
            </mc:AlternateContent>
          </w:tcPr>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1"/>
                <w:szCs w:val="21"/>
                <w:highlight w:val="none"/>
                <w:u w:val="none"/>
              </w:rPr>
            </w:pPr>
          </w:p>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1"/>
                <w:szCs w:val="21"/>
                <w:highlight w:val="none"/>
                <w:u w:val="none"/>
              </w:rPr>
            </w:pPr>
          </w:p>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1"/>
                <w:szCs w:val="21"/>
                <w:highlight w:val="none"/>
                <w:u w:val="none"/>
              </w:rPr>
            </w:pPr>
          </w:p>
          <w:p>
            <w:pPr>
              <w:pStyle w:val="2"/>
              <w:spacing w:line="240" w:lineRule="auto"/>
              <w:rPr>
                <w:rFonts w:hint="eastAsia" w:ascii="仿宋_GB2312" w:hAnsi="仿宋_GB2312" w:eastAsia="仿宋_GB2312" w:cs="仿宋_GB2312"/>
                <w:i w:val="0"/>
                <w:color w:val="000000"/>
                <w:sz w:val="21"/>
                <w:szCs w:val="21"/>
                <w:highlight w:val="none"/>
                <w:u w:val="none"/>
              </w:rPr>
            </w:pPr>
          </w:p>
          <w:p>
            <w:pPr>
              <w:pStyle w:val="2"/>
              <w:spacing w:line="240" w:lineRule="auto"/>
              <w:rPr>
                <w:rFonts w:hint="eastAsia" w:ascii="仿宋_GB2312" w:hAnsi="仿宋_GB2312" w:eastAsia="仿宋_GB2312" w:cs="仿宋_GB2312"/>
                <w:i w:val="0"/>
                <w:color w:val="000000"/>
                <w:sz w:val="21"/>
                <w:szCs w:val="21"/>
                <w:highlight w:val="none"/>
                <w:u w:val="none"/>
              </w:rPr>
            </w:pPr>
          </w:p>
          <w:p>
            <w:pPr>
              <w:keepNext w:val="0"/>
              <w:keepLines w:val="0"/>
              <w:pageBreakBefore w:val="0"/>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1"/>
                <w:szCs w:val="21"/>
                <w:highlight w:val="none"/>
                <w:u w:val="none"/>
              </w:rPr>
            </w:pPr>
          </w:p>
          <w:p>
            <w:pPr>
              <w:keepNext w:val="0"/>
              <w:keepLines w:val="0"/>
              <w:pageBreakBefore w:val="0"/>
              <w:kinsoku/>
              <w:wordWrap/>
              <w:overflowPunct/>
              <w:topLinePunct w:val="0"/>
              <w:autoSpaceDE/>
              <w:autoSpaceDN/>
              <w:bidi w:val="0"/>
              <w:adjustRightInd/>
              <w:snapToGrid w:val="0"/>
              <w:spacing w:line="240" w:lineRule="auto"/>
              <w:jc w:val="center"/>
              <mc:AlternateContent>
                <mc:Choice Requires="wpsCustomData">
                  <wpsCustomData:diagonalParaType/>
                </mc:Choice>
              </mc:AlternateContent>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sz w:val="21"/>
                <w:szCs w:val="21"/>
                <w:highlight w:val="none"/>
                <w:u w:val="none"/>
              </w:rPr>
              <w:t>变更前用地性质</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i w:val="0"/>
                <w:color w:val="000000"/>
                <w:sz w:val="21"/>
                <w:szCs w:val="21"/>
                <w:highlight w:val="none"/>
                <w:u w:val="none"/>
              </w:rPr>
            </w:pPr>
          </w:p>
          <w:p>
            <w:pPr>
              <w:pStyle w:val="2"/>
              <w:spacing w:line="240" w:lineRule="auto"/>
              <w:rPr>
                <w:rFonts w:hint="eastAsia" w:ascii="仿宋_GB2312" w:hAnsi="仿宋_GB2312" w:eastAsia="仿宋_GB2312" w:cs="仿宋_GB2312"/>
                <w:i w:val="0"/>
                <w:color w:val="000000"/>
                <w:sz w:val="21"/>
                <w:szCs w:val="21"/>
                <w:highlight w:val="none"/>
                <w:u w:val="none"/>
              </w:rPr>
            </w:pP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i w:val="0"/>
                <w:color w:val="000000"/>
                <w:sz w:val="21"/>
                <w:szCs w:val="21"/>
                <w:highlight w:val="none"/>
                <w:u w:val="none"/>
              </w:rPr>
            </w:pP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sz w:val="21"/>
                <w:szCs w:val="21"/>
                <w:highlight w:val="none"/>
                <w:u w:val="none"/>
                <w:lang w:val="en-US" w:eastAsia="zh-CN"/>
              </w:rPr>
              <w:t xml:space="preserve"> </w:t>
            </w:r>
            <w:r>
              <w:rPr>
                <w:rFonts w:hint="eastAsia" w:ascii="仿宋_GB2312" w:hAnsi="仿宋_GB2312" w:eastAsia="仿宋_GB2312" w:cs="仿宋_GB2312"/>
                <w:i w:val="0"/>
                <w:color w:val="000000"/>
                <w:sz w:val="21"/>
                <w:szCs w:val="21"/>
                <w:highlight w:val="none"/>
                <w:u w:val="none"/>
              </w:rPr>
              <w:t>变更后用地性质</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北京市国土空间调查、规划、用途管制</w:t>
            </w:r>
          </w:p>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用地分类指南（试行）</w:t>
            </w:r>
          </w:p>
        </w:tc>
        <w:tc>
          <w:tcPr>
            <w:tcW w:w="53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北京市城乡规划用地分类标准</w:t>
            </w:r>
          </w:p>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（DB11/996-2013）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2092" w:hRule="atLeast"/>
          <w:jc w:val="center"/>
        </w:trPr>
        <w:tc>
          <w:tcPr>
            <w:tcW w:w="5021" w:type="dxa"/>
            <w:gridSpan w:val="2"/>
            <w:vMerge w:val="continue"/>
            <w:tcBorders>
              <w:top w:val="nil"/>
              <w:left w:val="single" w:color="auto"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20" w:lineRule="exact"/>
              <w:jc w:val="center"/>
              <w:rPr>
                <w:rFonts w:hint="eastAsia" w:ascii="仿宋_GB2312" w:hAnsi="仿宋_GB2312" w:eastAsia="仿宋_GB2312" w:cs="仿宋_GB2312"/>
                <w:i w:val="0"/>
                <w:color w:val="000000"/>
                <w:sz w:val="21"/>
                <w:szCs w:val="21"/>
                <w:highlight w:val="none"/>
                <w:u w:val="none"/>
              </w:rPr>
            </w:pPr>
          </w:p>
        </w:tc>
        <w:tc>
          <w:tcPr>
            <w:tcW w:w="3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0701城镇住宅用地、0701A集体租赁住房、0702城镇社区服务设施用地、0703农村住宅用地、0704农村社区服务用地、0801机关团体用地、0802科研用地、0803文化用地、0804教育用地、0804A国际学校、0805体育用地、0806医疗卫生用地、0807社会福利用地、08A公共事务用地</w:t>
            </w:r>
          </w:p>
        </w:tc>
        <w:tc>
          <w:tcPr>
            <w:tcW w:w="122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其他用地类型</w:t>
            </w:r>
          </w:p>
        </w:tc>
        <w:tc>
          <w:tcPr>
            <w:tcW w:w="43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R1一类居住用地、R2二类居住用地、R3三类居住用地、C1村民住宅用地、C2村庄公共服务设施用地（村务管理、文化、教育、体育、体育、医疗等设施用地）、P保护区用地、F1住宅混合公建用地、F2公建混合住宅用地、F3其他类多功能用地、F81绿隔产业用地（公租房、共有产权房）、A1行政办公用地、A2文化设施用地、A3教育科研用地、A4体育用地、A5医疗卫生用地、A6社会福利用地、A8社区综合服务设施用地</w:t>
            </w:r>
          </w:p>
        </w:tc>
        <w:tc>
          <w:tcPr>
            <w:tcW w:w="10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其他用地规划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1817" w:hRule="atLeast"/>
          <w:jc w:val="center"/>
        </w:trPr>
        <w:tc>
          <w:tcPr>
            <w:tcW w:w="119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北京市国土空间调查、规划、用途管制用地分类指南</w:t>
            </w:r>
          </w:p>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（试行）</w:t>
            </w:r>
          </w:p>
        </w:tc>
        <w:tc>
          <w:tcPr>
            <w:tcW w:w="383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0701城镇住宅用地、0701A集体租赁住房、0702城镇社区服务设施用地、0703农村住宅用地、0704农村社区服务用地、0801机关团体用地、0802科研用地、0803文化用地、0804教育用地、0804A国际学校、0805体育用地、0806医疗卫生用地、0807社会福利用地、08A公共事务用地</w:t>
            </w:r>
          </w:p>
        </w:tc>
        <w:tc>
          <w:tcPr>
            <w:tcW w:w="3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否</w:t>
            </w:r>
          </w:p>
        </w:tc>
        <w:tc>
          <w:tcPr>
            <w:tcW w:w="122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否</w:t>
            </w:r>
          </w:p>
        </w:tc>
        <w:tc>
          <w:tcPr>
            <w:tcW w:w="43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否</w:t>
            </w:r>
          </w:p>
        </w:tc>
        <w:tc>
          <w:tcPr>
            <w:tcW w:w="10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86" w:hRule="atLeast"/>
          <w:jc w:val="center"/>
        </w:trPr>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20" w:lineRule="exact"/>
              <w:jc w:val="center"/>
              <w:rPr>
                <w:rFonts w:hint="eastAsia" w:ascii="仿宋_GB2312" w:hAnsi="仿宋_GB2312" w:eastAsia="仿宋_GB2312" w:cs="仿宋_GB2312"/>
                <w:i w:val="0"/>
                <w:color w:val="000000"/>
                <w:sz w:val="21"/>
                <w:szCs w:val="21"/>
                <w:highlight w:val="none"/>
                <w:u w:val="none"/>
              </w:rPr>
            </w:pPr>
          </w:p>
        </w:tc>
        <w:tc>
          <w:tcPr>
            <w:tcW w:w="383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其他用地类型</w:t>
            </w:r>
          </w:p>
        </w:tc>
        <w:tc>
          <w:tcPr>
            <w:tcW w:w="3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是</w:t>
            </w:r>
          </w:p>
        </w:tc>
        <w:tc>
          <w:tcPr>
            <w:tcW w:w="122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否</w:t>
            </w:r>
          </w:p>
        </w:tc>
        <w:tc>
          <w:tcPr>
            <w:tcW w:w="43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是</w:t>
            </w:r>
          </w:p>
        </w:tc>
        <w:tc>
          <w:tcPr>
            <w:tcW w:w="10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1335" w:hRule="atLeast"/>
          <w:jc w:val="center"/>
        </w:trPr>
        <w:tc>
          <w:tcPr>
            <w:tcW w:w="119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土地利用现状分类（GB/T21010-2017）或</w:t>
            </w:r>
          </w:p>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国土三调分类标准</w:t>
            </w:r>
          </w:p>
        </w:tc>
        <w:tc>
          <w:tcPr>
            <w:tcW w:w="383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0701城镇住宅用地、0702农村宅基地、0801机关团体用地、0802新闻出版用地、0803教育用地、0804科研用地、0805医疗卫生用地、0806社会福利用地、0807文化设施用地、0808体育用地</w:t>
            </w:r>
          </w:p>
        </w:tc>
        <w:tc>
          <w:tcPr>
            <w:tcW w:w="3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否</w:t>
            </w:r>
          </w:p>
        </w:tc>
        <w:tc>
          <w:tcPr>
            <w:tcW w:w="122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否</w:t>
            </w:r>
          </w:p>
        </w:tc>
        <w:tc>
          <w:tcPr>
            <w:tcW w:w="43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否</w:t>
            </w:r>
          </w:p>
        </w:tc>
        <w:tc>
          <w:tcPr>
            <w:tcW w:w="10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492" w:hRule="atLeast"/>
          <w:jc w:val="center"/>
        </w:trPr>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20" w:lineRule="exact"/>
              <w:jc w:val="center"/>
              <w:rPr>
                <w:rFonts w:hint="eastAsia" w:ascii="仿宋_GB2312" w:hAnsi="仿宋_GB2312" w:eastAsia="仿宋_GB2312" w:cs="仿宋_GB2312"/>
                <w:i w:val="0"/>
                <w:color w:val="000000"/>
                <w:sz w:val="21"/>
                <w:szCs w:val="21"/>
                <w:highlight w:val="none"/>
                <w:u w:val="none"/>
              </w:rPr>
            </w:pPr>
          </w:p>
        </w:tc>
        <w:tc>
          <w:tcPr>
            <w:tcW w:w="383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其他利用类型</w:t>
            </w:r>
          </w:p>
        </w:tc>
        <w:tc>
          <w:tcPr>
            <w:tcW w:w="35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是</w:t>
            </w:r>
          </w:p>
        </w:tc>
        <w:tc>
          <w:tcPr>
            <w:tcW w:w="122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否</w:t>
            </w:r>
          </w:p>
        </w:tc>
        <w:tc>
          <w:tcPr>
            <w:tcW w:w="43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是</w:t>
            </w:r>
          </w:p>
        </w:tc>
        <w:tc>
          <w:tcPr>
            <w:tcW w:w="10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20" w:lineRule="exact"/>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否</w:t>
            </w:r>
          </w:p>
        </w:tc>
      </w:tr>
    </w:tbl>
    <w:p>
      <w:pPr>
        <w:widowControl/>
        <w:spacing w:line="560" w:lineRule="exact"/>
        <w:jc w:val="left"/>
        <w:rPr>
          <w:rFonts w:ascii="黑体" w:hAnsi="黑体" w:eastAsia="黑体" w:cs="黑体"/>
          <w:sz w:val="32"/>
          <w:szCs w:val="40"/>
          <w:highlight w:val="none"/>
        </w:rPr>
      </w:pPr>
    </w:p>
    <w:sectPr>
      <w:footerReference r:id="rId4"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PAGE  \* MERGEFORMAT </w:instrText>
                          </w:r>
                          <w:r>
                            <w:rPr>
                              <w:rFonts w:hint="eastAsia" w:ascii="仿宋_GB2312" w:hAnsi="仿宋_GB2312" w:eastAsia="仿宋_GB2312" w:cs="仿宋_GB2312"/>
                              <w:sz w:val="30"/>
                              <w:szCs w:val="30"/>
                              <w:lang w:eastAsia="zh-CN"/>
                            </w:rPr>
                            <w:fldChar w:fldCharType="separate"/>
                          </w:r>
                          <w:r>
                            <w:rPr>
                              <w:rFonts w:hint="eastAsia" w:ascii="仿宋_GB2312" w:hAnsi="仿宋_GB2312" w:eastAsia="仿宋_GB2312" w:cs="仿宋_GB2312"/>
                              <w:sz w:val="30"/>
                              <w:szCs w:val="30"/>
                              <w:lang w:eastAsia="zh-CN"/>
                            </w:rPr>
                            <w:t>10</w:t>
                          </w:r>
                          <w:r>
                            <w:rPr>
                              <w:rFonts w:hint="eastAsia" w:ascii="仿宋_GB2312" w:hAnsi="仿宋_GB2312" w:eastAsia="仿宋_GB2312" w:cs="仿宋_GB2312"/>
                              <w:sz w:val="30"/>
                              <w:szCs w:val="30"/>
                              <w:lang w:eastAsia="zh-CN"/>
                            </w:rPr>
                            <w:fldChar w:fldCharType="end"/>
                          </w:r>
                          <w:r>
                            <w:rPr>
                              <w:rFonts w:hint="eastAsia" w:ascii="仿宋_GB2312" w:hAnsi="仿宋_GB2312" w:eastAsia="仿宋_GB2312" w:cs="仿宋_GB2312"/>
                              <w:sz w:val="30"/>
                              <w:szCs w:val="30"/>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PAGE  \* MERGEFORMAT </w:instrText>
                    </w:r>
                    <w:r>
                      <w:rPr>
                        <w:rFonts w:hint="eastAsia" w:ascii="仿宋_GB2312" w:hAnsi="仿宋_GB2312" w:eastAsia="仿宋_GB2312" w:cs="仿宋_GB2312"/>
                        <w:sz w:val="30"/>
                        <w:szCs w:val="30"/>
                        <w:lang w:eastAsia="zh-CN"/>
                      </w:rPr>
                      <w:fldChar w:fldCharType="separate"/>
                    </w:r>
                    <w:r>
                      <w:rPr>
                        <w:rFonts w:hint="eastAsia" w:ascii="仿宋_GB2312" w:hAnsi="仿宋_GB2312" w:eastAsia="仿宋_GB2312" w:cs="仿宋_GB2312"/>
                        <w:sz w:val="30"/>
                        <w:szCs w:val="30"/>
                        <w:lang w:eastAsia="zh-CN"/>
                      </w:rPr>
                      <w:t>10</w:t>
                    </w:r>
                    <w:r>
                      <w:rPr>
                        <w:rFonts w:hint="eastAsia" w:ascii="仿宋_GB2312" w:hAnsi="仿宋_GB2312" w:eastAsia="仿宋_GB2312" w:cs="仿宋_GB2312"/>
                        <w:sz w:val="30"/>
                        <w:szCs w:val="30"/>
                        <w:lang w:eastAsia="zh-CN"/>
                      </w:rPr>
                      <w:fldChar w:fldCharType="end"/>
                    </w:r>
                    <w:r>
                      <w:rPr>
                        <w:rFonts w:hint="eastAsia" w:ascii="仿宋_GB2312" w:hAnsi="仿宋_GB2312" w:eastAsia="仿宋_GB2312" w:cs="仿宋_GB2312"/>
                        <w:sz w:val="30"/>
                        <w:szCs w:val="30"/>
                        <w:lang w:eastAsia="zh-CN"/>
                      </w:rPr>
                      <w:t xml:space="preserve"> —</w:t>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PAGE  \* MERGEFORMAT </w:instrText>
                          </w:r>
                          <w:r>
                            <w:rPr>
                              <w:rFonts w:hint="eastAsia" w:ascii="仿宋_GB2312" w:hAnsi="仿宋_GB2312" w:eastAsia="仿宋_GB2312" w:cs="仿宋_GB2312"/>
                              <w:sz w:val="30"/>
                              <w:szCs w:val="30"/>
                              <w:lang w:eastAsia="zh-CN"/>
                            </w:rPr>
                            <w:fldChar w:fldCharType="separate"/>
                          </w:r>
                          <w:r>
                            <w:rPr>
                              <w:rFonts w:hint="eastAsia" w:ascii="仿宋_GB2312" w:hAnsi="仿宋_GB2312" w:eastAsia="仿宋_GB2312" w:cs="仿宋_GB2312"/>
                              <w:sz w:val="30"/>
                              <w:szCs w:val="30"/>
                              <w:lang w:eastAsia="zh-CN"/>
                            </w:rPr>
                            <w:t>20</w:t>
                          </w:r>
                          <w:r>
                            <w:rPr>
                              <w:rFonts w:hint="eastAsia" w:ascii="仿宋_GB2312" w:hAnsi="仿宋_GB2312" w:eastAsia="仿宋_GB2312" w:cs="仿宋_GB2312"/>
                              <w:sz w:val="30"/>
                              <w:szCs w:val="30"/>
                              <w:lang w:eastAsia="zh-CN"/>
                            </w:rPr>
                            <w:fldChar w:fldCharType="end"/>
                          </w:r>
                          <w:r>
                            <w:rPr>
                              <w:rFonts w:hint="eastAsia" w:ascii="仿宋_GB2312" w:hAnsi="仿宋_GB2312" w:eastAsia="仿宋_GB2312" w:cs="仿宋_GB2312"/>
                              <w:sz w:val="30"/>
                              <w:szCs w:val="30"/>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PAGE  \* MERGEFORMAT </w:instrText>
                    </w:r>
                    <w:r>
                      <w:rPr>
                        <w:rFonts w:hint="eastAsia" w:ascii="仿宋_GB2312" w:hAnsi="仿宋_GB2312" w:eastAsia="仿宋_GB2312" w:cs="仿宋_GB2312"/>
                        <w:sz w:val="30"/>
                        <w:szCs w:val="30"/>
                        <w:lang w:eastAsia="zh-CN"/>
                      </w:rPr>
                      <w:fldChar w:fldCharType="separate"/>
                    </w:r>
                    <w:r>
                      <w:rPr>
                        <w:rFonts w:hint="eastAsia" w:ascii="仿宋_GB2312" w:hAnsi="仿宋_GB2312" w:eastAsia="仿宋_GB2312" w:cs="仿宋_GB2312"/>
                        <w:sz w:val="30"/>
                        <w:szCs w:val="30"/>
                        <w:lang w:eastAsia="zh-CN"/>
                      </w:rPr>
                      <w:t>20</w:t>
                    </w:r>
                    <w:r>
                      <w:rPr>
                        <w:rFonts w:hint="eastAsia" w:ascii="仿宋_GB2312" w:hAnsi="仿宋_GB2312" w:eastAsia="仿宋_GB2312" w:cs="仿宋_GB2312"/>
                        <w:sz w:val="30"/>
                        <w:szCs w:val="30"/>
                        <w:lang w:eastAsia="zh-CN"/>
                      </w:rPr>
                      <w:fldChar w:fldCharType="end"/>
                    </w:r>
                    <w:r>
                      <w:rPr>
                        <w:rFonts w:hint="eastAsia" w:ascii="仿宋_GB2312" w:hAnsi="仿宋_GB2312" w:eastAsia="仿宋_GB2312" w:cs="仿宋_GB2312"/>
                        <w:sz w:val="30"/>
                        <w:szCs w:val="30"/>
                        <w:lang w:eastAsia="zh-CN"/>
                      </w:rPr>
                      <w:t xml:space="preserve"> —</w:t>
                    </w:r>
                  </w:p>
                </w:txbxContent>
              </v:textbox>
            </v:shape>
          </w:pict>
        </mc:Fallback>
      </mc:AlternateContent>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69357"/>
    <w:multiLevelType w:val="singleLevel"/>
    <w:tmpl w:val="60A6935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61"/>
  <w:displayHorizontalDrawingGridEvery w:val="1"/>
  <w:displayVerticalDrawingGridEvery w:val="1"/>
  <w:noPunctuationKerning w:val="1"/>
  <w:characterSpacingControl w:val="doNotCompress"/>
  <w:compat>
    <w:balanceSingleByteDoubleByteWidth/>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zMTU2NjRhYzJkYWM1YTQ1NzQyMGEzZTA4ZmU4NWIifQ=="/>
  </w:docVars>
  <w:rsids>
    <w:rsidRoot w:val="25D52124"/>
    <w:rsid w:val="00003525"/>
    <w:rsid w:val="000210CE"/>
    <w:rsid w:val="00066EB2"/>
    <w:rsid w:val="00086C5E"/>
    <w:rsid w:val="000A26D1"/>
    <w:rsid w:val="000C7910"/>
    <w:rsid w:val="00135F04"/>
    <w:rsid w:val="00143152"/>
    <w:rsid w:val="00145262"/>
    <w:rsid w:val="00150EA5"/>
    <w:rsid w:val="001668F3"/>
    <w:rsid w:val="00192073"/>
    <w:rsid w:val="001B2C7B"/>
    <w:rsid w:val="001B2D4D"/>
    <w:rsid w:val="001C4098"/>
    <w:rsid w:val="001D3DF5"/>
    <w:rsid w:val="001E4B32"/>
    <w:rsid w:val="0020767B"/>
    <w:rsid w:val="002168D2"/>
    <w:rsid w:val="00244BEE"/>
    <w:rsid w:val="00286055"/>
    <w:rsid w:val="0029611D"/>
    <w:rsid w:val="0029699F"/>
    <w:rsid w:val="002B1AFC"/>
    <w:rsid w:val="002B5436"/>
    <w:rsid w:val="002C44FC"/>
    <w:rsid w:val="002F0592"/>
    <w:rsid w:val="00302A2F"/>
    <w:rsid w:val="00307DC4"/>
    <w:rsid w:val="003327D1"/>
    <w:rsid w:val="003331EA"/>
    <w:rsid w:val="003B503C"/>
    <w:rsid w:val="00405D2A"/>
    <w:rsid w:val="0041141F"/>
    <w:rsid w:val="004710A6"/>
    <w:rsid w:val="00473891"/>
    <w:rsid w:val="00494468"/>
    <w:rsid w:val="004B5FBB"/>
    <w:rsid w:val="004F6293"/>
    <w:rsid w:val="00504B5E"/>
    <w:rsid w:val="0051341F"/>
    <w:rsid w:val="0051377D"/>
    <w:rsid w:val="00516520"/>
    <w:rsid w:val="00527252"/>
    <w:rsid w:val="005415FD"/>
    <w:rsid w:val="00565D90"/>
    <w:rsid w:val="00576846"/>
    <w:rsid w:val="00591586"/>
    <w:rsid w:val="005C5DEF"/>
    <w:rsid w:val="005C7177"/>
    <w:rsid w:val="00603372"/>
    <w:rsid w:val="0062147C"/>
    <w:rsid w:val="00624BCC"/>
    <w:rsid w:val="00672DC3"/>
    <w:rsid w:val="00676C60"/>
    <w:rsid w:val="00686A99"/>
    <w:rsid w:val="00687112"/>
    <w:rsid w:val="0070676E"/>
    <w:rsid w:val="00726143"/>
    <w:rsid w:val="007513DC"/>
    <w:rsid w:val="00752720"/>
    <w:rsid w:val="00770B8A"/>
    <w:rsid w:val="00775D9B"/>
    <w:rsid w:val="007A642C"/>
    <w:rsid w:val="007B3C17"/>
    <w:rsid w:val="007C20C0"/>
    <w:rsid w:val="007C5FD5"/>
    <w:rsid w:val="007F0EA0"/>
    <w:rsid w:val="007F6036"/>
    <w:rsid w:val="00807677"/>
    <w:rsid w:val="00815ABE"/>
    <w:rsid w:val="008206A8"/>
    <w:rsid w:val="00841B7B"/>
    <w:rsid w:val="00867874"/>
    <w:rsid w:val="008A4260"/>
    <w:rsid w:val="008B2BFC"/>
    <w:rsid w:val="008C123C"/>
    <w:rsid w:val="008D15B7"/>
    <w:rsid w:val="0090173D"/>
    <w:rsid w:val="00923ED1"/>
    <w:rsid w:val="00950827"/>
    <w:rsid w:val="00987C1B"/>
    <w:rsid w:val="00995912"/>
    <w:rsid w:val="009A32E2"/>
    <w:rsid w:val="009A5AC9"/>
    <w:rsid w:val="009C2F44"/>
    <w:rsid w:val="009E5C4C"/>
    <w:rsid w:val="00A46EDB"/>
    <w:rsid w:val="00A5086F"/>
    <w:rsid w:val="00A64022"/>
    <w:rsid w:val="00A74613"/>
    <w:rsid w:val="00A848EB"/>
    <w:rsid w:val="00AB4036"/>
    <w:rsid w:val="00AB62DB"/>
    <w:rsid w:val="00AF3CCD"/>
    <w:rsid w:val="00B463AF"/>
    <w:rsid w:val="00B6302F"/>
    <w:rsid w:val="00BD626B"/>
    <w:rsid w:val="00C01292"/>
    <w:rsid w:val="00C86CD5"/>
    <w:rsid w:val="00CB0D92"/>
    <w:rsid w:val="00CB6E5C"/>
    <w:rsid w:val="00CC4087"/>
    <w:rsid w:val="00D33047"/>
    <w:rsid w:val="00D40440"/>
    <w:rsid w:val="00D5216B"/>
    <w:rsid w:val="00D57B6D"/>
    <w:rsid w:val="00D600CC"/>
    <w:rsid w:val="00D61B62"/>
    <w:rsid w:val="00D70AB9"/>
    <w:rsid w:val="00DD5EBC"/>
    <w:rsid w:val="00DF13E8"/>
    <w:rsid w:val="00DF1DBC"/>
    <w:rsid w:val="00DF2366"/>
    <w:rsid w:val="00DF4C0F"/>
    <w:rsid w:val="00E83F28"/>
    <w:rsid w:val="00E878FE"/>
    <w:rsid w:val="00EB6F0B"/>
    <w:rsid w:val="00EF5619"/>
    <w:rsid w:val="00F16B26"/>
    <w:rsid w:val="00F46F72"/>
    <w:rsid w:val="00F53257"/>
    <w:rsid w:val="00F560C3"/>
    <w:rsid w:val="00FA32E6"/>
    <w:rsid w:val="00FA7FE4"/>
    <w:rsid w:val="00FC22BE"/>
    <w:rsid w:val="00FC3D8F"/>
    <w:rsid w:val="03314828"/>
    <w:rsid w:val="08F816C4"/>
    <w:rsid w:val="092C3DAF"/>
    <w:rsid w:val="0CEC7420"/>
    <w:rsid w:val="10441FD0"/>
    <w:rsid w:val="11C1572D"/>
    <w:rsid w:val="125B559D"/>
    <w:rsid w:val="12BE4456"/>
    <w:rsid w:val="15FF1C8E"/>
    <w:rsid w:val="1DA94780"/>
    <w:rsid w:val="1FF3978E"/>
    <w:rsid w:val="22CB0433"/>
    <w:rsid w:val="25D52124"/>
    <w:rsid w:val="27FC62A2"/>
    <w:rsid w:val="2BEF4751"/>
    <w:rsid w:val="33170CEA"/>
    <w:rsid w:val="332A3592"/>
    <w:rsid w:val="39FB597F"/>
    <w:rsid w:val="39FD33CA"/>
    <w:rsid w:val="3B1378F2"/>
    <w:rsid w:val="3BF7C2A9"/>
    <w:rsid w:val="3C30220A"/>
    <w:rsid w:val="3DF7EE48"/>
    <w:rsid w:val="40E44DCC"/>
    <w:rsid w:val="45676EC2"/>
    <w:rsid w:val="4EDF0A36"/>
    <w:rsid w:val="4F75B466"/>
    <w:rsid w:val="5BFECF47"/>
    <w:rsid w:val="5DF6BD3C"/>
    <w:rsid w:val="5EDEF5DB"/>
    <w:rsid w:val="676F275A"/>
    <w:rsid w:val="6CFC0F75"/>
    <w:rsid w:val="6EBCB9B8"/>
    <w:rsid w:val="754244FA"/>
    <w:rsid w:val="75F9A8D4"/>
    <w:rsid w:val="75FB4083"/>
    <w:rsid w:val="76FF8F82"/>
    <w:rsid w:val="7743B5AD"/>
    <w:rsid w:val="79FF0230"/>
    <w:rsid w:val="7A8E7735"/>
    <w:rsid w:val="7B1F6699"/>
    <w:rsid w:val="7BA7EBA4"/>
    <w:rsid w:val="7D8F5BDE"/>
    <w:rsid w:val="7DBF4CE6"/>
    <w:rsid w:val="7DEF1BD5"/>
    <w:rsid w:val="7DF0136C"/>
    <w:rsid w:val="7E7DB2C1"/>
    <w:rsid w:val="7E86E139"/>
    <w:rsid w:val="7E8E66A2"/>
    <w:rsid w:val="7F9B21DB"/>
    <w:rsid w:val="7FB35986"/>
    <w:rsid w:val="7FBEAD5F"/>
    <w:rsid w:val="7FBF8AC0"/>
    <w:rsid w:val="8FBBF74E"/>
    <w:rsid w:val="A77D1E1E"/>
    <w:rsid w:val="BBDF436C"/>
    <w:rsid w:val="C9FF222B"/>
    <w:rsid w:val="D3F2EDE7"/>
    <w:rsid w:val="D7FF923A"/>
    <w:rsid w:val="E3DC75AD"/>
    <w:rsid w:val="E6ED388A"/>
    <w:rsid w:val="E7D77D9F"/>
    <w:rsid w:val="EBF586CE"/>
    <w:rsid w:val="EE2BFDCE"/>
    <w:rsid w:val="EFFC787A"/>
    <w:rsid w:val="F1FF3AFF"/>
    <w:rsid w:val="F9FA0D14"/>
    <w:rsid w:val="F9FD2F39"/>
    <w:rsid w:val="FAEE9E7A"/>
    <w:rsid w:val="FB6FE7D4"/>
    <w:rsid w:val="FBFDDCF6"/>
    <w:rsid w:val="FCFF4363"/>
    <w:rsid w:val="FD5F9464"/>
    <w:rsid w:val="FDF335CD"/>
    <w:rsid w:val="FEF72A5D"/>
    <w:rsid w:val="FEFF6D47"/>
    <w:rsid w:val="FF7F1457"/>
    <w:rsid w:val="FFCF0C3D"/>
    <w:rsid w:val="FFF3CA4B"/>
    <w:rsid w:val="FFFFF4F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4"/>
    <w:qFormat/>
    <w:uiPriority w:val="9"/>
    <w:pPr>
      <w:keepNext/>
      <w:keepLines/>
      <w:spacing w:before="100" w:beforeLines="100" w:after="100" w:afterLines="100" w:line="560" w:lineRule="exact"/>
      <w:ind w:firstLine="880" w:firstLineChars="200"/>
      <w:outlineLvl w:val="0"/>
    </w:pPr>
    <w:rPr>
      <w:rFonts w:ascii="Times New Roman" w:hAnsi="Times New Roman" w:eastAsia="黑体" w:cs="Times New Roman"/>
      <w:bCs/>
      <w:kern w:val="44"/>
      <w:sz w:val="32"/>
      <w:szCs w:val="4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 w:type="paragraph" w:styleId="4">
    <w:name w:val="caption"/>
    <w:basedOn w:val="1"/>
    <w:next w:val="1"/>
    <w:unhideWhenUsed/>
    <w:qFormat/>
    <w:uiPriority w:val="0"/>
    <w:rPr>
      <w:rFonts w:eastAsia="黑体" w:asciiTheme="majorHAnsi" w:hAnsiTheme="majorHAnsi" w:cstheme="majorBidi"/>
      <w:sz w:val="20"/>
      <w:szCs w:val="20"/>
    </w:rPr>
  </w:style>
  <w:style w:type="paragraph" w:styleId="5">
    <w:name w:val="annotation text"/>
    <w:basedOn w:val="1"/>
    <w:link w:val="19"/>
    <w:qFormat/>
    <w:uiPriority w:val="0"/>
    <w:pPr>
      <w:jc w:val="left"/>
    </w:pPr>
  </w:style>
  <w:style w:type="paragraph" w:styleId="6">
    <w:name w:val="toc 3"/>
    <w:basedOn w:val="1"/>
    <w:next w:val="1"/>
    <w:qFormat/>
    <w:uiPriority w:val="39"/>
    <w:pPr>
      <w:ind w:left="840" w:leftChars="400"/>
    </w:pPr>
  </w:style>
  <w:style w:type="paragraph" w:styleId="7">
    <w:name w:val="Balloon Text"/>
    <w:basedOn w:val="1"/>
    <w:link w:val="22"/>
    <w:qFormat/>
    <w:uiPriority w:val="0"/>
    <w:rPr>
      <w:sz w:val="18"/>
      <w:szCs w:val="18"/>
    </w:rPr>
  </w:style>
  <w:style w:type="paragraph" w:styleId="8">
    <w:name w:val="footer"/>
    <w:basedOn w:val="1"/>
    <w:link w:val="27"/>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3">
    <w:name w:val="annotation subject"/>
    <w:basedOn w:val="5"/>
    <w:next w:val="5"/>
    <w:link w:val="20"/>
    <w:qFormat/>
    <w:uiPriority w:val="0"/>
    <w:rPr>
      <w:b/>
      <w:bCs/>
    </w:r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styleId="17">
    <w:name w:val="annotation reference"/>
    <w:basedOn w:val="15"/>
    <w:qFormat/>
    <w:uiPriority w:val="0"/>
    <w:rPr>
      <w:sz w:val="21"/>
      <w:szCs w:val="21"/>
    </w:rPr>
  </w:style>
  <w:style w:type="paragraph" w:styleId="18">
    <w:name w:val="List Paragraph"/>
    <w:basedOn w:val="1"/>
    <w:qFormat/>
    <w:uiPriority w:val="34"/>
    <w:pPr>
      <w:ind w:firstLine="420" w:firstLineChars="200"/>
    </w:pPr>
  </w:style>
  <w:style w:type="character" w:customStyle="1" w:styleId="19">
    <w:name w:val="批注文字 字符"/>
    <w:basedOn w:val="15"/>
    <w:link w:val="5"/>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13"/>
    <w:qFormat/>
    <w:uiPriority w:val="0"/>
    <w:rPr>
      <w:rFonts w:asciiTheme="minorHAnsi" w:hAnsiTheme="minorHAnsi" w:eastAsiaTheme="minorEastAsia" w:cstheme="minorBidi"/>
      <w:b/>
      <w:bCs/>
      <w:kern w:val="2"/>
      <w:sz w:val="21"/>
      <w:szCs w:val="24"/>
    </w:rPr>
  </w:style>
  <w:style w:type="paragraph" w:customStyle="1" w:styleId="21">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2">
    <w:name w:val="批注框文本 字符"/>
    <w:basedOn w:val="15"/>
    <w:link w:val="7"/>
    <w:qFormat/>
    <w:uiPriority w:val="0"/>
    <w:rPr>
      <w:rFonts w:asciiTheme="minorHAnsi" w:hAnsiTheme="minorHAnsi" w:eastAsiaTheme="minorEastAsia" w:cstheme="minorBidi"/>
      <w:kern w:val="2"/>
      <w:sz w:val="18"/>
      <w:szCs w:val="18"/>
    </w:rPr>
  </w:style>
  <w:style w:type="paragraph" w:customStyle="1" w:styleId="23">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24">
    <w:name w:val="标题 1 字符"/>
    <w:basedOn w:val="15"/>
    <w:link w:val="3"/>
    <w:qFormat/>
    <w:uiPriority w:val="9"/>
    <w:rPr>
      <w:rFonts w:ascii="Times New Roman" w:hAnsi="Times New Roman" w:eastAsia="黑体"/>
      <w:bCs/>
      <w:kern w:val="44"/>
      <w:sz w:val="32"/>
      <w:szCs w:val="44"/>
    </w:rPr>
  </w:style>
  <w:style w:type="character" w:customStyle="1" w:styleId="25">
    <w:name w:val="font01"/>
    <w:basedOn w:val="15"/>
    <w:qFormat/>
    <w:uiPriority w:val="0"/>
    <w:rPr>
      <w:rFonts w:hint="eastAsia" w:ascii="宋体" w:hAnsi="宋体" w:eastAsia="宋体" w:cs="宋体"/>
      <w:color w:val="000000"/>
      <w:sz w:val="21"/>
      <w:szCs w:val="21"/>
      <w:u w:val="none"/>
    </w:rPr>
  </w:style>
  <w:style w:type="paragraph" w:customStyle="1" w:styleId="26">
    <w:name w:val="TOC 标题1"/>
    <w:basedOn w:val="3"/>
    <w:next w:val="1"/>
    <w:unhideWhenUsed/>
    <w:qFormat/>
    <w:uiPriority w:val="39"/>
    <w:pPr>
      <w:widowControl/>
      <w:spacing w:before="240" w:beforeLines="0" w:after="0" w:afterLines="0" w:line="259" w:lineRule="auto"/>
      <w:ind w:firstLine="0" w:firstLineChars="0"/>
      <w:jc w:val="left"/>
      <w:outlineLvl w:val="9"/>
    </w:pPr>
    <w:rPr>
      <w:rFonts w:asciiTheme="majorHAnsi" w:hAnsiTheme="majorHAnsi" w:eastAsiaTheme="majorEastAsia" w:cstheme="majorBidi"/>
      <w:bCs w:val="0"/>
      <w:color w:val="2E75B6" w:themeColor="accent1" w:themeShade="BF"/>
      <w:kern w:val="0"/>
      <w:szCs w:val="32"/>
    </w:rPr>
  </w:style>
  <w:style w:type="character" w:customStyle="1" w:styleId="27">
    <w:name w:val="页脚 字符"/>
    <w:basedOn w:val="15"/>
    <w:link w:val="8"/>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4F2C29-6E55-4233-9491-818E052BB055}">
  <ds:schemaRefs/>
</ds:datastoreItem>
</file>

<file path=docProps/app.xml><?xml version="1.0" encoding="utf-8"?>
<Properties xmlns="http://schemas.openxmlformats.org/officeDocument/2006/extended-properties" xmlns:vt="http://schemas.openxmlformats.org/officeDocument/2006/docPropsVTypes">
  <Pages>11</Pages>
  <Words>5365</Words>
  <Characters>5553</Characters>
  <Lines>1</Lines>
  <Paragraphs>1</Paragraphs>
  <TotalTime>12</TotalTime>
  <ScaleCrop>false</ScaleCrop>
  <LinksUpToDate>false</LinksUpToDate>
  <CharactersWithSpaces>5554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2022-10-15T00:17:00Z</dcterms:created>
  <dc:creator>辛毅</dc:creator>
  <cp:lastModifiedBy>米露</cp:lastModifiedBy>
  <cp:lastPrinted>2022-10-25T18:58:00Z</cp:lastPrinted>
  <dcterms:modified xsi:type="dcterms:W3CDTF">2023-04-21T01:17:21Z</dcterms:modified>
  <dc:title>一、地块分级分类管理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C5727C70706446F7A860C1E1EDB77F3C_12</vt:lpwstr>
  </property>
</Properties>
</file>