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大兴区数字经济创新发展三年行动计划（2021-2023年）（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征求意见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贯彻党中央、国务院和北京市关于大力推进数字经济发展的战略部署，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落实《北京市促进数字经济创新发展行动纲要（2020-2022年）》，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紧抓“两区”建设机遇，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加快推动数字技术与经济社会深度融合，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大力发展数字产业化和产业数字化，全面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推进我区数字经济创新发展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和数字化治理能力提升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，加速形成开放创新新格局，制定本行动计划。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700" w:firstLineChars="200"/>
        <w:outlineLvl w:val="1"/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  <w:t>一、总体要求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持以习近平新时代中国特色社会主义思想为指导，全面落实习近平总书记视察北京系列重要讲话精神和“把大兴建设好”的嘱托，紧紧围绕国家和北京市赋予大兴的功能定位，坚持“两区”政策牵引，深入落实“五新”政策，体系化推动大兴区数字经济创新发展，高标准建设数字贸易试验区和数字经济产业园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“数字贸易”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为创新和突破，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推动贸易数字化和数字服务贸易发展；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数字产业化和产业数字化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”为核心和引擎，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做大做强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数字医疗健康、数字文化和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先进智造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特色数字产业，全面提升产业数字化融合深度和广度；全面推动数字技术与公共服务、社会治理各领域深度融合，充分发挥数据作为重要生产要素的价值，夯实数字基础设施支撑能力，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以数字经济驱动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大兴区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高水平开放发展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  <w:t>二、发展目标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到2023年底，大兴区数字经济迈入快速扩展期，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数字经济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增加值超过500亿元，占地区GDP比重达到50%左右，初步形成3-4个产业集聚度高、特色鲜明的数字产业集聚区，建成以下“四个高地”。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——全国数字贸易创新发展高地。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数字贸易试验区初步建成，贸易数字化建设成为全国样板。数据跨境流动安全管理试点得到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试点和验证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，VPN、IDC、云服务等业务更加开放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成为我国跨境电商的集聚中心，数字服务贸易引领全国发展。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——全国数字医疗健康发展高地。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引进和培育1-2家数字医疗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领域的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互联网平台企业，打通国内外线上线下医疗资源，形成数字医疗健康产业生态。推动1家以上的医疗机构开通互联网诊疗服务。培育2-3家头部医药电商平台。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——全国数字文化融合发展高地。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数字内容创作产业实现集聚发展，打造1-2个国内国际知名的文创IP，成为全国乃至全球数字内容的重要策源地。引入1-2家头部数字内容传播互联网平台企业。形成以</w:t>
      </w:r>
      <w:r>
        <w:rPr>
          <w:rFonts w:hint="eastAsia" w:ascii="仿宋_GB2312" w:hAnsi="仿宋_GB2312" w:eastAsia="仿宋_GB2312" w:cs="仿宋_GB2312"/>
          <w:sz w:val="32"/>
          <w:szCs w:val="32"/>
        </w:rPr>
        <w:t>5G+8K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为特征的新一代视听产业集聚高地。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——全国先进智造产业示范高地。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建成一批智慧车间和数字工厂，培育15个智能制造标杆企业。以新一代信息技术制造、智能医疗设备、氢燃料电池、航空航天配套零部件和设备为代表的先进智造产业集群初具雏形。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1"/>
        <w:rPr>
          <w:rStyle w:val="9"/>
          <w:rFonts w:ascii="黑体" w:hAnsi="黑体" w:eastAsia="黑体" w:cs="黑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  <w:t>三、重点任务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  <w:t>（一）建设数字贸易创新发展高地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1.全力开展数字贸易试验区建设。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筹搭建数字贸易交易展示、数字贸易公共服务、跨境数据监测及安全管理等数字贸易基础设施，建设数字贸易产业园，营造数字贸易创新发展的优质营商环境。建设临空经济区数字贸易联合实验室，开展数字贸易技术和应用创新研究。推动数据跨境流动安全管理政策突破，探索建设数字贸易特殊监管区和离岸数据中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积极争取数字货币试点在自贸试验区落地，在跨境金融服务、供应链金融等领域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探索数字货币试点应用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抓住“两区”建设机遇，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争取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跨境电商、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跨境远程医疗等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领域更多突破性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政策落地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实施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2.打造中国国际贸易数字化示范区。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贸易数字化赋能中心，集中展示贸易数字化发展经验和应用场景。在综合保税区发展数字化的国际采购分销、货运代理和保税租赁等服务业态。培育贸易数字化服务企业，为国内出口企业提供物流、报关、清关、仓储、收结汇、退税、金融等贸易环节的数字化服务和各类海外属地化服务，助力国内企业走出去。支持有条件的企业积极争取在跨境金融服务、电子认证、在线消费者权益保护等贸易数字化领域参与构建国际规则体系。聚集跨境电商领域龙头企业，面向“一带一路”沿线国及RCEP协议国发展跨境电商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3.培育数字服务贸易新业态。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临空经济区，探索互联网虚拟专用网业务（VPN）、IDC、云服务等数字技术服务业态的外资准入和开放。依托数字文化产业的集聚，向海外提供动漫、游戏、视频、文化版权等领域的数字内容服务。引进和培育跨境电商、在线医疗、在线教育等领域的互联网企业面向海外用户提供互联网平台服务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  <w:t>（二）打造数字医疗健康发展高地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引进和培育数字医疗平台巨头企业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吸引1-2家国内数字医疗健康领域的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知名</w:t>
      </w:r>
      <w:r>
        <w:rPr>
          <w:rFonts w:hint="eastAsia" w:ascii="仿宋_GB2312" w:hAnsi="仿宋_GB2312" w:eastAsia="仿宋_GB2312" w:cs="仿宋_GB2312"/>
          <w:sz w:val="32"/>
          <w:szCs w:val="32"/>
        </w:rPr>
        <w:t>互联网平台落地，串联国内外线上线下医疗资源，建设数字医疗健康产业园，打造数字医疗产业生态，以平台经济赋能产业发展。依托生物医药供给、物流配送、医药分销优势，鼓励医药企业发展医药领域的垂直电商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支持我区医药电商平台企业发展壮大，引进国内外医药电商头部企业，培育2-3家头部医药电商平台。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5.发展互联网医疗。</w:t>
      </w:r>
      <w:r>
        <w:rPr>
          <w:rFonts w:hint="eastAsia" w:ascii="仿宋_GB2312" w:hAnsi="宋体" w:eastAsia="仿宋_GB2312"/>
          <w:sz w:val="32"/>
          <w:szCs w:val="32"/>
        </w:rPr>
        <w:t>落实国家“互联网＋医疗健康”指导意见，探索建立互联网医院，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支持传统医疗机构创新发展，提供远程诊疗、健康管理等数字医疗服务，</w:t>
      </w:r>
      <w:r>
        <w:rPr>
          <w:rFonts w:hint="eastAsia" w:ascii="仿宋_GB2312" w:hAnsi="宋体" w:eastAsia="仿宋_GB2312"/>
          <w:sz w:val="32"/>
          <w:szCs w:val="32"/>
        </w:rPr>
        <w:t>优化服务流程，提高服务效率，改善百姓就医体验，推动1家以上的医疗机构开通互联网诊疗服务。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探索推进互联网医院信息平台与互联网诊疗服务监管平台的对接，保障患者隐私保护和信息安全，确保医疗质量和医疗安全。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6.提升智慧医疗服务水平。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大兴区人口健康信息平台功能，探索利用“人工智能”等新技术创新业务内容与形式，促进信息共享和业务协同。升级完善“健康大兴”APP，体现“智慧医疗”的便捷性。探索建立“一人一档一码”市民健康档案。推进“智慧医院”示范建设，推广医院管理信息化、患者管理数字化、智能数字化服务等智慧医疗新场景。以“互联网+家医”模式为切入点，深化家庭医生在线签约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7.推动数字医疗健康技术研发和产品创新。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和引进企业，推动大数据、人工智能技术在药物研发、医学影像、辅助诊疗、疾病预测、医院管理、健康管理、辅助医学研究等领域的应用和产品落地。进一步壮大医疗手术机器人、康复机器人、智能医疗设备、医疗可穿戴设备等数字诊疗设备产业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ascii="楷体" w:hAnsi="楷体" w:eastAsia="楷体" w:cs="楷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  <w:t>（三）培育数字文化融合发展高地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8.壮大数字内容创作产业。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培育和引进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创作团队，在电影电视、动漫、网络直播、音乐艺术、知识付费等领域打造1-2个国内国际知名的文创IP。大力做强电竞及动漫产业，营造首都电竞产业新高地。拓展影视、综艺节目制作产业链条，提升产业附加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642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9.发展数字内容传播平台。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引进1-2家短视频分享、互联网直播、数字产品营销、电商服务等数字内容传播领域的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知名</w:t>
      </w:r>
      <w:r>
        <w:rPr>
          <w:rFonts w:hint="eastAsia" w:ascii="仿宋_GB2312" w:hAnsi="仿宋_GB2312" w:eastAsia="仿宋_GB2312" w:cs="仿宋_GB2312"/>
          <w:sz w:val="32"/>
          <w:szCs w:val="32"/>
        </w:rPr>
        <w:t>互联网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落地，加快数字内容传播生态圈打造，提升数字内容的分发和传播能力。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2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10.培育新一代视听产业。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5G+超高清节目交换网络及平台、创新应用实验室，推动8K超高清技术在有线电视、IPTV和互联网电视的应用，培育智慧广电生态。加快推动5G+8K超高清赛事转播、5G+视听内容生产服务和5G+全景直播项目建设。发展电影机械制造、广播电视节目制作及发射设备、广播电视接收设备、专业音响设备、应用电视设备等数字视听设备产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  <w:t>（四）铸造先进智造产业示范高地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11.推动制造业智能转型升级。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围绕生物医药制造、装备制造等重点产业，推动建设一批智慧车间和智能工厂，培育15家以上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智能制造标杆企业。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鼓励发展工业互联网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，打造一批工业互联网平台，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鼓励企业开展工业互联网试点示范，积极引导工业企业“上云”。引导龙头企业、工业互联网平台企业与中小微企业进行供需对接，为中小微企业数字化转型赋能，增添中小微企业发展后劲。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12.发展智能装备制造产业。</w:t>
      </w:r>
      <w:r>
        <w:rPr>
          <w:rFonts w:ascii="仿宋_GB2312" w:hAnsi="仿宋_GB2312" w:eastAsia="仿宋_GB2312" w:cs="仿宋_GB2312"/>
          <w:sz w:val="32"/>
          <w:szCs w:val="32"/>
        </w:rPr>
        <w:t>依托氢能示范区建设，发展氢燃料电池产业，吸引燃料电池汽车发动机和关键零部件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的智能制造</w:t>
      </w:r>
      <w:r>
        <w:rPr>
          <w:rFonts w:ascii="仿宋_GB2312" w:hAnsi="仿宋_GB2312" w:eastAsia="仿宋_GB2312" w:cs="仿宋_GB2312"/>
          <w:sz w:val="32"/>
          <w:szCs w:val="32"/>
        </w:rPr>
        <w:t>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依托商业航天产业基地的建设，围绕火箭总装、总测和集成产业的上下游，</w:t>
      </w:r>
      <w:r>
        <w:rPr>
          <w:rFonts w:ascii="仿宋_GB2312" w:hAnsi="仿宋_GB2312" w:eastAsia="仿宋_GB2312" w:cs="仿宋_GB2312"/>
          <w:sz w:val="32"/>
          <w:szCs w:val="32"/>
        </w:rPr>
        <w:t>发展陀螺仪、惯性导航等航空航天器精密设备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、关键零部件和卫星通讯、导航、遥感设备</w:t>
      </w:r>
      <w:r>
        <w:rPr>
          <w:rFonts w:ascii="仿宋_GB2312" w:hAnsi="仿宋_GB2312" w:eastAsia="仿宋_GB2312" w:cs="仿宋_GB2312"/>
          <w:sz w:val="32"/>
          <w:szCs w:val="32"/>
        </w:rPr>
        <w:t>制造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打造智能装备制造产业集群。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13.发展新一代信息技术产业。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加快信创领域重点项目落地建设，发展国产化整机、服务器、信息存储、打印机等信创产业生态。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依托中日创新示范区，引进集聚一批新一代信息技术产业，鼓励关键电子元器件的研发生产，发展壮大显示制造产业。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ascii="楷体" w:hAnsi="楷体" w:eastAsia="楷体" w:cs="楷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bCs/>
          <w:spacing w:val="15"/>
          <w:sz w:val="32"/>
          <w:szCs w:val="32"/>
        </w:rPr>
        <w:t>（五）打造数字技术应用场景样板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14.深入推进数字农业农村建设。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数字菜田”建设，建设数字化观光农业示范基地和农业物联网应用示范基地。完善农村信息基础设施，大力推进乡村振兴。推进农村宅基地数字化管理，建立农村宅基地管理信息系统和基础数据库，逐步形成宅基地信息“一张图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15.推进生活服务业数字化长效发展。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eastAsia="仿宋_GB2312"/>
          <w:bCs/>
          <w:sz w:val="32"/>
          <w:szCs w:val="32"/>
        </w:rPr>
        <w:t>国际消费中心城市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建设，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“智慧+”首店经济发展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推动智慧超市、智慧餐厅等智慧门店建设，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支持传统商铺向无接触式消费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模式转变。结合重点商圈和特色街区改造升级，加强消费设施智能升级，打造具有全市示范效应的“智慧商圈”、“智慧街区”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促进信息消费升级，</w:t>
      </w:r>
      <w:r>
        <w:rPr>
          <w:rFonts w:ascii="Times New Roman" w:hAnsi="Times New Roman" w:eastAsia="仿宋_GB2312"/>
          <w:bCs/>
          <w:sz w:val="32"/>
          <w:szCs w:val="32"/>
        </w:rPr>
        <w:t>支持龙头企业布局</w:t>
      </w:r>
      <w:r>
        <w:rPr>
          <w:rFonts w:hint="eastAsia" w:ascii="Times New Roman" w:hAnsi="Times New Roman" w:eastAsia="仿宋_GB2312"/>
          <w:bCs/>
          <w:sz w:val="32"/>
          <w:szCs w:val="32"/>
        </w:rPr>
        <w:t>信息</w:t>
      </w:r>
      <w:r>
        <w:rPr>
          <w:rFonts w:ascii="Times New Roman" w:hAnsi="Times New Roman" w:eastAsia="仿宋_GB2312"/>
          <w:bCs/>
          <w:sz w:val="32"/>
          <w:szCs w:val="32"/>
        </w:rPr>
        <w:t>消费体验中心，打造1-2个主题突出、融合互动的信息消费体验馆、</w:t>
      </w:r>
      <w:r>
        <w:rPr>
          <w:rFonts w:ascii="Times New Roman" w:hAnsi="Times New Roman" w:eastAsia="仿宋_GB2312"/>
          <w:sz w:val="32"/>
        </w:rPr>
        <w:t>超级体验店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鼓励发展在线新消费，积极培育“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虚拟购物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”、在线旅游、线上会展等新业态新模式。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16.大力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发展特色智慧物流。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依托京东、顺丰智慧物流项目，大力发展航空物流、跨境物流，打造国家物流枢纽、智慧物流示范区。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医药领域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包装、仓储、分拣配送等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环节的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医药物流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解决方案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，支撑医药产业发展。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17.持续推进新型智慧城市建设。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建立“城市大脑”常态化运营机制，以应用场景建设为抓手推动数据汇聚、治理和融合应用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，探索试点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跨层级、跨部门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融合、条块畅达。以庞各庄、魏善庄为试点推进城市大脑三级联动和镇街城市大脑集约建设。重点推进智慧市政、智慧生态、智慧交通、平安大兴等项目建设。建立全区统一物联专网，构筑“一物一码”的城市标识码体系，扩展大气、河流、固废、污水等对象的感知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18.提升政务服务智慧化水平。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健全完善大兴区行政审批平台，打造政务服务新标杆。提升“北京大兴”APP使用体验感，打造“数字市民”政务服务新样板，推进“一人一档”、“一企一档”建设。推广基于区块链的企业电子身份认证系统。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19.推动智慧园区载体建设。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按照“生产+生活+生态”的发展思路，推进智慧园区和园区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数字化智能化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提升园区管理服务智慧化水平，赋能园区产业发展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深入推进临空经济区智慧交通、智慧水务、智慧管廊、智慧能源等数字基础设施建设及运营工作，超前布局一批先进适用的数字基础设施。依托生物医药扩区、氢能示范区、中日示范区建设，高标准建设智慧园区，强化数字基础设施、智慧服务等配套保障。支持镇级工业园引进数字化园区运营商，提升园区数字基础设施建设和运营服务水平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hint="eastAsia" w:ascii="楷体" w:hAnsi="楷体" w:eastAsia="楷体" w:cs="楷体"/>
          <w:b w:val="0"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spacing w:val="15"/>
          <w:sz w:val="32"/>
          <w:szCs w:val="32"/>
        </w:rPr>
        <w:t>（六）激活数据要素融通应用活力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20.推动数据汇聚共享和融合应用。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依托区级大数据平台，开展多领域多行业的数据汇聚和数据治理，为城市治理、公共服务和政府决策提供支撑和服务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提升运行监测、预测预警的精准性和领导干部决策的科学性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。依托市政务数据资源平台开展公共数据开放共享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。推动政务数据与手机信令、互联网等社会数据在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人口监测、领导辅助决策、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疫情防控、企业融资等方面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融合应用。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21.推动数据要素价值释放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鼓励企业、科研机构、行业协会、社会组织等单位主动积累数据，建设行业性数据资源平台，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推动多行业、多领域、跨部门、跨层级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数据有序流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探索培育数据市场。支持生物医药制造、装备制造等领域企业围绕研发、采购、生产、销售、物流等环节，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试点医疗健康大数据融合应用，释放数据价值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立数据安全保障的制度体系和技术能力。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落实数据隐私保护、数据分级分类管理、安全审查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数据安全的保护范围、主体、责任和措施。探索运用数据签名、区块链、数据沙箱等新技术手段提升数据安全防护能力。督促各部门和企业提升数据安全保障能力。建设基于云计算的政务信息安全容灾备份体系，加强信息系统和数据备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2"/>
        <w:rPr>
          <w:rStyle w:val="9"/>
          <w:rFonts w:hint="eastAsia" w:ascii="楷体" w:hAnsi="楷体" w:eastAsia="楷体" w:cs="楷体"/>
          <w:b w:val="0"/>
          <w:spacing w:val="15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spacing w:val="15"/>
          <w:sz w:val="32"/>
          <w:szCs w:val="32"/>
        </w:rPr>
        <w:t>（七）夯实数字基础设施建设底座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23.持续推进传统网络升级扩容和5G建设应用。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实现城乡家庭接入超千兆、企业商用达万兆的网络能力。推进IPv6的普及和覆盖。推进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热点商圈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、产业园区、重点楼宇等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深度覆盖，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5G在高清视频直播、自动驾驶、无人机、安防监控、VR/AR购物等领域应用。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24.推进算力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基础设施能力提升。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数据中心布局，推动人工智能算力中心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、新一代数据中心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智能基础设施建设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，搭建面向基于业务场景创新的人工智能超算中心。推动数据中心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向算力型数据中心转型，鼓励向</w:t>
      </w:r>
      <w:r>
        <w:rPr>
          <w:rFonts w:hint="eastAsia" w:ascii="仿宋_GB2312" w:hAnsi="仿宋_GB2312" w:eastAsia="仿宋_GB2312" w:cs="仿宋_GB2312"/>
          <w:sz w:val="32"/>
          <w:szCs w:val="32"/>
        </w:rPr>
        <w:t>“云+边+端”分布式架构演变。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700" w:firstLineChars="200"/>
        <w:jc w:val="both"/>
        <w:outlineLvl w:val="1"/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pacing w:val="15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（一）强化统筹推进机制。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“两区”建设工作协调机制，依托数字经济及电信协调工作组，建立数字经济统筹调度机制，定期召开专题调度会，统筹推进数字经济创新发展的各项工作。各部门制定具体工作方案或政策措施，形成协同推进数字经济发展的良好格局。探索建立数字经济监测方案，定期开展数字经济发展评估和运行监测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（二）加大财税金融支持。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积极争取国家、北京市、中关村政策对我区数字经济发展的支持。统筹整合现有高精尖、企业上市、互联网产业等政策，根据产业认定和综合贡献，通过直投、贴息、奖励等多种方式对数字经济的发展给予支持。发挥产业基金、担保融资的引导作用和杠杆作用，撬动更多社会资本支持数字经济发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（三）加强人才引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培和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广泛吸引海内外数字经济领域高层次人才来我区创新创业，探索人才离岸创新、外籍人才管理等领域新机制。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数字经济相关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专业教育和融合型、实用型人才培养。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健全以创新能力、实效、贡献为导向的人才评价机制。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对符合条件的人才在户口、工作居住证、就医、子女入学、人才公租房等方面提供优质服务。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（四）加快招商和产业集聚。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围绕数字经济领域实施精准招商，建立区级统筹和重大项目“一事一议”机制，招大引强。建立多渠道招商工作机制，鼓励产业孵化器和招商中介服务机构参与数字经济招商工作。重点园区围绕定位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招引数字经济企业，形成特色产业集聚。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兴创国际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布局数字经济产业，建设打造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数字经济产业园。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（五）加强培训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和宣传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围绕数字经济</w:t>
      </w:r>
      <w:r>
        <w:rPr>
          <w:rFonts w:hint="eastAsia" w:ascii="Times New Roman" w:hAnsi="Times New Roman" w:eastAsia="仿宋_GB2312"/>
          <w:sz w:val="32"/>
          <w:szCs w:val="32"/>
        </w:rPr>
        <w:t>开展政策宣讲、干部能力培训，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培养领导干部数字领导力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组织数字经济政策落地、项目落地等重要节点的新闻发布会、项目集中签约仪式和招商推介会。向大众开展数字技术培训，积极开展数字技术、技能竞赛和数字经济领域的创业大赛。筹办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全球数字经济大会，积极引进数字经济领域高端展览、会议、赛事落地大兴。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ql5uc8AAAAFAQAADwAA&#10;AAAAAAABACAAAAA4AAAAZHJzL2Rvd25yZXYueG1sUEsBAhQAFAAAAAgAh07iQGF4TI/QAQAAogMA&#10;AA4AAAAAAAAAAQAgAAAAN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66785"/>
    <w:rsid w:val="041275E9"/>
    <w:rsid w:val="04644A87"/>
    <w:rsid w:val="053860FD"/>
    <w:rsid w:val="081D5BD9"/>
    <w:rsid w:val="093F7088"/>
    <w:rsid w:val="09E16B1E"/>
    <w:rsid w:val="0A245681"/>
    <w:rsid w:val="0CD2285E"/>
    <w:rsid w:val="0F140275"/>
    <w:rsid w:val="11D22188"/>
    <w:rsid w:val="12FA6BC1"/>
    <w:rsid w:val="15BF4363"/>
    <w:rsid w:val="167C1770"/>
    <w:rsid w:val="196A4132"/>
    <w:rsid w:val="198F55A4"/>
    <w:rsid w:val="19CE0E6F"/>
    <w:rsid w:val="19FA4BA5"/>
    <w:rsid w:val="208126D9"/>
    <w:rsid w:val="20E65172"/>
    <w:rsid w:val="212200BA"/>
    <w:rsid w:val="27DF76B2"/>
    <w:rsid w:val="2ACF698D"/>
    <w:rsid w:val="2E2228FC"/>
    <w:rsid w:val="2FC61FCC"/>
    <w:rsid w:val="32D05987"/>
    <w:rsid w:val="331661AE"/>
    <w:rsid w:val="33435BFB"/>
    <w:rsid w:val="36606929"/>
    <w:rsid w:val="37E81FC2"/>
    <w:rsid w:val="3EEB4F3B"/>
    <w:rsid w:val="41886C9A"/>
    <w:rsid w:val="44E34CFE"/>
    <w:rsid w:val="49FD3903"/>
    <w:rsid w:val="4A14687A"/>
    <w:rsid w:val="4A7510BB"/>
    <w:rsid w:val="51FC7315"/>
    <w:rsid w:val="54AB07B5"/>
    <w:rsid w:val="57575B28"/>
    <w:rsid w:val="58844843"/>
    <w:rsid w:val="5AC925B3"/>
    <w:rsid w:val="5B2D6964"/>
    <w:rsid w:val="5DAC2393"/>
    <w:rsid w:val="5DB60786"/>
    <w:rsid w:val="5FAC7B0E"/>
    <w:rsid w:val="610F4F8E"/>
    <w:rsid w:val="62107064"/>
    <w:rsid w:val="623C73AD"/>
    <w:rsid w:val="6350056E"/>
    <w:rsid w:val="65C05E8A"/>
    <w:rsid w:val="676D79BC"/>
    <w:rsid w:val="68223970"/>
    <w:rsid w:val="6C6E0059"/>
    <w:rsid w:val="6F08152C"/>
    <w:rsid w:val="702A3E45"/>
    <w:rsid w:val="72305F12"/>
    <w:rsid w:val="72311B53"/>
    <w:rsid w:val="743476CD"/>
    <w:rsid w:val="788D5EB9"/>
    <w:rsid w:val="78F06C2E"/>
    <w:rsid w:val="7CF018EE"/>
    <w:rsid w:val="7D2B0FEA"/>
    <w:rsid w:val="7DBE17FA"/>
    <w:rsid w:val="7F3A4B06"/>
    <w:rsid w:val="DBD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正文缩进1"/>
    <w:basedOn w:val="1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宋体"/>
      <w:kern w:val="0"/>
    </w:rPr>
  </w:style>
  <w:style w:type="paragraph" w:customStyle="1" w:styleId="12">
    <w:name w:val="样式1"/>
    <w:basedOn w:val="3"/>
    <w:qFormat/>
    <w:uiPriority w:val="0"/>
    <w:pPr>
      <w:keepNext w:val="0"/>
      <w:keepLines w:val="0"/>
      <w:spacing w:before="100" w:beforeAutospacing="1" w:after="100" w:afterAutospacing="1" w:line="240" w:lineRule="auto"/>
      <w:jc w:val="left"/>
    </w:pPr>
    <w:rPr>
      <w:rFonts w:hint="eastAsia" w:ascii="黑体" w:hAnsi="黑体" w:cs="Times New Roman"/>
      <w:sz w:val="32"/>
      <w:szCs w:val="32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27</Pages>
  <Words>13015</Words>
  <Characters>13404</Characters>
  <Lines>0</Lines>
  <Paragraphs>0</Paragraphs>
  <TotalTime>20</TotalTime>
  <ScaleCrop>false</ScaleCrop>
  <LinksUpToDate>false</LinksUpToDate>
  <CharactersWithSpaces>13405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CCQL</cp:lastModifiedBy>
  <cp:lastPrinted>2021-03-26T08:31:00Z</cp:lastPrinted>
  <dcterms:modified xsi:type="dcterms:W3CDTF">2023-07-03T09:55:23Z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78BB13D7EA0649B1BC3061DE8B1FACF2</vt:lpwstr>
  </property>
</Properties>
</file>