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0"/>
          <w:sz w:val="44"/>
          <w:szCs w:val="44"/>
        </w:rPr>
        <w:t>关于《加强政府投资项目概算管理的意见》的起草说明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文件制定背景及必要性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为加强我区政府投资项目管理，督促项目单位按照批复概算进行投资建设，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color w:val="auto"/>
          <w:sz w:val="32"/>
          <w:szCs w:val="32"/>
        </w:rPr>
        <w:t>项目和资金管理规范化、科学化、制度化，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确保</w:t>
      </w:r>
      <w:r>
        <w:rPr>
          <w:rFonts w:hint="eastAsia" w:ascii="仿宋_GB2312" w:eastAsia="仿宋_GB2312"/>
          <w:color w:val="auto"/>
          <w:sz w:val="32"/>
          <w:szCs w:val="32"/>
        </w:rPr>
        <w:t>政府资金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安全高效使用</w:t>
      </w:r>
      <w:r>
        <w:rPr>
          <w:rFonts w:hint="eastAsia" w:ascii="仿宋_GB2312" w:eastAsia="仿宋_GB2312"/>
          <w:color w:val="auto"/>
          <w:sz w:val="32"/>
          <w:szCs w:val="32"/>
        </w:rPr>
        <w:t>，严格控制超概算行为，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加强项目超概算管理，</w:t>
      </w:r>
      <w:r>
        <w:rPr>
          <w:rFonts w:hint="eastAsia" w:ascii="仿宋_GB2312" w:eastAsia="仿宋_GB2312"/>
          <w:color w:val="auto"/>
          <w:sz w:val="32"/>
          <w:szCs w:val="32"/>
        </w:rPr>
        <w:t>制定本文件。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</w:rPr>
        <w:t>《中央预算内直接投资项目概算管理暂行办法》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第三章第五条有关规定，经核定的概算应作为项目建设实施和控制投资的依据。项目主管部门、项目单位和设计单位、监理单位等参建单位应当加强项目投资全过程管理，确保项目总投资控制在概算以内。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文件制定目的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本文件制定目的主要在于加强政府投资项目概算管理，严格控制超概算行为。根据</w:t>
      </w:r>
      <w:r>
        <w:rPr>
          <w:rFonts w:hint="eastAsia" w:ascii="仿宋_GB2312" w:eastAsia="仿宋_GB2312"/>
          <w:color w:val="auto"/>
          <w:sz w:val="32"/>
          <w:szCs w:val="32"/>
        </w:rPr>
        <w:t>《中央预算内直接投资项目概算管理暂行办法》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第四章第十四条有关规定，针对政府投资项目实施过程中因</w:t>
      </w:r>
      <w:r>
        <w:rPr>
          <w:rFonts w:hint="eastAsia" w:ascii="仿宋_GB2312" w:eastAsia="仿宋_GB2312"/>
          <w:color w:val="auto"/>
          <w:sz w:val="32"/>
          <w:szCs w:val="32"/>
        </w:rPr>
        <w:t>国家和北京市规定的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color w:val="auto"/>
          <w:sz w:val="32"/>
          <w:szCs w:val="32"/>
        </w:rPr>
        <w:t>无法满足实际需求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项目建设过程中新政策、新规定、新标准实施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人工及材料费用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大幅</w:t>
      </w:r>
      <w:r>
        <w:rPr>
          <w:rFonts w:hint="eastAsia" w:ascii="仿宋_GB2312" w:eastAsia="仿宋_GB2312"/>
          <w:color w:val="auto"/>
          <w:sz w:val="32"/>
          <w:szCs w:val="32"/>
        </w:rPr>
        <w:t>上涨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等原因导致原核定概算不能满足工程实际需要的，以及</w:t>
      </w:r>
      <w:r>
        <w:rPr>
          <w:rFonts w:hint="eastAsia" w:ascii="仿宋_GB2312" w:eastAsia="仿宋_GB2312"/>
          <w:color w:val="auto"/>
          <w:sz w:val="32"/>
          <w:szCs w:val="32"/>
        </w:rPr>
        <w:t>区长专题会及以上级别会议确定调整概算的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，依据本文件相关内容可以申请调整概算。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拟采取的措施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项目概算依据此文件进行管理，要求项目单位和行业主管部门等对概算管理负责。对于申请调整概算的，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结合区政府投资项目分级决策机制等要求，分级</w:t>
      </w:r>
      <w:r>
        <w:rPr>
          <w:rFonts w:hint="eastAsia" w:ascii="仿宋_GB2312" w:eastAsia="仿宋_GB2312"/>
          <w:color w:val="000000"/>
          <w:sz w:val="32"/>
          <w:szCs w:val="32"/>
        </w:rPr>
        <w:t>决策概算调整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对于未经批准超概算的，由区纪委区监委追究项目单位、代建单位相关人员责任。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》分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部分，共二十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第一部分：总则。加强我区政府投资项目管理，督促项目单位按照批复概算进行投资建设，确保政府资金安全高效使用，严格控制超概算行为。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第二部分：项目实施管理。确保项目总投资控制在概算以内，要求项目单位扎实做好前期工作，严格按照批复进行施工、设计，保障项目的完整性，并在竣工验收后按时申报决算。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第三部分：项目单位管理。规定了项目单位和项目主管部门在概算管理中的责任。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第四部分：服务单位管理。项目单位须与服务单位在合同中明确概算控制内容，服务单位须履行相关职责。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部分：概算调整。对于申请调整概算的，应按照事前报批原则实施。原则上规定了概算调整范围，项目概算原则上只调整一次，按照“谁决策、谁变更，谁变更、谁负责”的原则，进一步明确项目概算调整分级决策及评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第六部分：责任追究。各部门要严格落实本意见要求，对于违反本意见要求的追究其相关责任。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第七部分：附则。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</w:rPr>
        <w:t>制定机关法制机构的合法性审核意见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改委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法规稽查科负责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对本文件进行初步合法性审查，审查通过。本文件不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违反公平竞争和营商环境政策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2907"/>
    <w:multiLevelType w:val="singleLevel"/>
    <w:tmpl w:val="0C0A29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15CC"/>
    <w:rsid w:val="083353B8"/>
    <w:rsid w:val="09E63574"/>
    <w:rsid w:val="0CA85E17"/>
    <w:rsid w:val="0E006D9B"/>
    <w:rsid w:val="1FFB0385"/>
    <w:rsid w:val="3C965954"/>
    <w:rsid w:val="40741B85"/>
    <w:rsid w:val="487B62FF"/>
    <w:rsid w:val="4A355B5E"/>
    <w:rsid w:val="61D37935"/>
    <w:rsid w:val="631560D7"/>
    <w:rsid w:val="63760EC4"/>
    <w:rsid w:val="659915CC"/>
    <w:rsid w:val="6F2244E3"/>
    <w:rsid w:val="6F3A1FFC"/>
    <w:rsid w:val="7067645B"/>
    <w:rsid w:val="747B2CCE"/>
    <w:rsid w:val="7AF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Lines="0" w:beforeAutospacing="0" w:afterLines="0" w:afterAutospacing="0" w:line="600" w:lineRule="exact"/>
      <w:ind w:firstLine="1040" w:firstLineChars="200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1040" w:firstLineChars="200"/>
      <w:outlineLvl w:val="1"/>
    </w:pPr>
    <w:rPr>
      <w:rFonts w:ascii="Arial" w:hAnsi="Arial" w:eastAsia="楷体_GB2312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1040" w:firstLineChars="200"/>
      <w:outlineLvl w:val="2"/>
    </w:pPr>
    <w:rPr>
      <w:rFonts w:ascii="仿宋_GB2312" w:hAnsi="仿宋_GB2312" w:eastAsia="仿宋_GB2312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2021-04-29T14:55:00Z</dcterms:created>
  <dc:creator>Administrator</dc:creator>
  <cp:lastModifiedBy>shen</cp:lastModifiedBy>
  <cp:lastPrinted>2021-08-10T09:24:00Z</cp:lastPrinted>
  <dcterms:modified xsi:type="dcterms:W3CDTF">2023-07-07T02:14:58Z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