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widowControl w:val="0"/>
        <w:overflowPunct w:val="0"/>
        <w:autoSpaceDE/>
        <w:autoSpaceDN/>
        <w:adjustRightInd w:val="0"/>
        <w:snapToGrid w:val="0"/>
        <w:spacing w:before="0" w:beforeAutospacing="0" w:after="0" w:afterAutospacing="0" w:line="560" w:lineRule="exact"/>
        <w:jc w:val="center"/>
        <w:rPr>
          <w:rFonts w:ascii="方正小标宋简体" w:hAnsi="方正小标宋简体" w:eastAsia="方正小标宋简体" w:cs="方正小标宋简体"/>
          <w:sz w:val="44"/>
          <w:szCs w:val="44"/>
        </w:rPr>
      </w:pPr>
      <w:bookmarkStart w:id="0" w:name="_GoBack"/>
      <w:bookmarkEnd w:id="0"/>
      <w:r>
        <w:rPr>
          <w:rFonts w:hint="eastAsia" w:ascii="方正小标宋简体" w:hAnsi="方正小标宋简体" w:eastAsia="方正小标宋简体" w:cs="方正小标宋简体"/>
          <w:sz w:val="44"/>
          <w:szCs w:val="44"/>
        </w:rPr>
        <w:t>北京市大兴区社区养老服务驿站</w:t>
      </w:r>
    </w:p>
    <w:p>
      <w:pPr>
        <w:pStyle w:val="8"/>
        <w:widowControl w:val="0"/>
        <w:overflowPunct w:val="0"/>
        <w:autoSpaceDE/>
        <w:autoSpaceDN/>
        <w:adjustRightInd w:val="0"/>
        <w:snapToGrid w:val="0"/>
        <w:spacing w:before="0" w:beforeAutospacing="0" w:after="0" w:afterAutospacing="0"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运营扶持实施细则（试行）</w:t>
      </w:r>
    </w:p>
    <w:p>
      <w:pPr>
        <w:pStyle w:val="8"/>
        <w:widowControl w:val="0"/>
        <w:overflowPunct w:val="0"/>
        <w:autoSpaceDE/>
        <w:autoSpaceDN/>
        <w:adjustRightInd w:val="0"/>
        <w:snapToGrid w:val="0"/>
        <w:spacing w:before="0" w:beforeAutospacing="0" w:after="0" w:afterAutospacing="0"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（征求意见稿）</w:t>
      </w:r>
    </w:p>
    <w:p>
      <w:pPr>
        <w:pStyle w:val="8"/>
        <w:widowControl w:val="0"/>
        <w:overflowPunct w:val="0"/>
        <w:autoSpaceDE/>
        <w:autoSpaceDN/>
        <w:adjustRightInd w:val="0"/>
        <w:snapToGrid w:val="0"/>
        <w:spacing w:before="0" w:beforeAutospacing="0" w:after="0" w:afterAutospacing="0" w:line="560" w:lineRule="exact"/>
        <w:jc w:val="center"/>
        <w:rPr>
          <w:rFonts w:ascii="楷体" w:hAnsi="楷体" w:eastAsia="楷体" w:cs="楷体"/>
          <w:sz w:val="32"/>
          <w:szCs w:val="32"/>
        </w:rPr>
      </w:pPr>
    </w:p>
    <w:p>
      <w:pPr>
        <w:pStyle w:val="8"/>
        <w:widowControl w:val="0"/>
        <w:overflowPunct w:val="0"/>
        <w:autoSpaceDE/>
        <w:autoSpaceDN/>
        <w:adjustRightInd w:val="0"/>
        <w:snapToGrid w:val="0"/>
        <w:spacing w:before="0" w:beforeAutospacing="0" w:after="0" w:afterAutospacing="0" w:line="560" w:lineRule="exact"/>
        <w:jc w:val="center"/>
        <w:rPr>
          <w:rFonts w:ascii="黑体" w:eastAsia="黑体" w:cs="黑体"/>
          <w:sz w:val="32"/>
          <w:szCs w:val="32"/>
        </w:rPr>
      </w:pPr>
      <w:r>
        <w:rPr>
          <w:rFonts w:ascii="黑体" w:eastAsia="黑体" w:cs="黑体"/>
          <w:sz w:val="32"/>
          <w:szCs w:val="32"/>
        </w:rPr>
        <w:t>第一章  总  则</w:t>
      </w:r>
    </w:p>
    <w:p>
      <w:pPr>
        <w:pStyle w:val="8"/>
        <w:widowControl w:val="0"/>
        <w:overflowPunct w:val="0"/>
        <w:autoSpaceDE/>
        <w:autoSpaceDN/>
        <w:adjustRightInd w:val="0"/>
        <w:snapToGrid w:val="0"/>
        <w:spacing w:before="0" w:beforeAutospacing="0" w:after="0" w:afterAutospacing="0" w:line="560" w:lineRule="exact"/>
        <w:jc w:val="both"/>
        <w:rPr>
          <w:rFonts w:ascii="仿宋_GB2312" w:eastAsia="仿宋_GB2312" w:cs="仿宋_GB2312"/>
          <w:b/>
          <w:bCs/>
          <w:sz w:val="32"/>
          <w:szCs w:val="32"/>
        </w:rPr>
      </w:pPr>
    </w:p>
    <w:p>
      <w:pPr>
        <w:pStyle w:val="8"/>
        <w:widowControl w:val="0"/>
        <w:overflowPunct w:val="0"/>
        <w:autoSpaceDE/>
        <w:autoSpaceDN/>
        <w:adjustRightInd w:val="0"/>
        <w:snapToGrid w:val="0"/>
        <w:spacing w:before="0" w:beforeAutospacing="0" w:after="0" w:afterAutospacing="0" w:line="560" w:lineRule="exact"/>
        <w:ind w:firstLine="643" w:firstLineChars="200"/>
        <w:jc w:val="both"/>
        <w:rPr>
          <w:rFonts w:ascii="仿宋_GB2312" w:hAnsi="仿宋_GB2312" w:eastAsia="仿宋_GB2312" w:cs="仿宋_GB2312"/>
          <w:b/>
          <w:bCs/>
          <w:color w:val="000000" w:themeColor="text1"/>
          <w:sz w:val="32"/>
          <w:szCs w:val="32"/>
        </w:rPr>
      </w:pPr>
      <w:r>
        <w:rPr>
          <w:rFonts w:hint="eastAsia" w:ascii="仿宋_GB2312" w:hAnsi="仿宋_GB2312" w:eastAsia="仿宋_GB2312" w:cs="仿宋_GB2312"/>
          <w:b/>
          <w:bCs/>
          <w:color w:val="000000" w:themeColor="text1"/>
          <w:sz w:val="32"/>
          <w:szCs w:val="32"/>
        </w:rPr>
        <w:t xml:space="preserve">第一条 </w:t>
      </w:r>
      <w:r>
        <w:rPr>
          <w:rFonts w:hint="eastAsia" w:ascii="仿宋_GB2312" w:hAnsi="仿宋_GB2312" w:eastAsia="仿宋_GB2312" w:cs="仿宋_GB2312"/>
          <w:color w:val="000000" w:themeColor="text1"/>
          <w:sz w:val="32"/>
          <w:szCs w:val="32"/>
        </w:rPr>
        <w:t>为促进社区养老服务驿站可持续发展，进一步健全就近精准养老服务体系，根据《北京市社区养老服务驿站管理办法（试行）》（京民养老〔2020〕171号）、《北京市社区养老服务驿站运营扶持办法》（京民养老发〔2021〕154号）、</w:t>
      </w:r>
      <w:r>
        <w:rPr>
          <w:rFonts w:hint="eastAsia" w:ascii="仿宋_GB2312" w:hAnsi="仿宋_GB2312" w:eastAsia="仿宋_GB2312" w:cs="仿宋_GB2312"/>
          <w:color w:val="000000" w:themeColor="text1"/>
          <w:sz w:val="32"/>
          <w:szCs w:val="32"/>
          <w:lang w:val="zh-CN"/>
        </w:rPr>
        <w:t>《社区养老服务驿站设施设计和服务标准（试行）》（京民福发〔2016〕392号），结合大兴区实际，制定本细则。</w:t>
      </w:r>
    </w:p>
    <w:p>
      <w:pPr>
        <w:widowControl/>
        <w:kinsoku w:val="0"/>
        <w:adjustRightInd w:val="0"/>
        <w:snapToGrid w:val="0"/>
        <w:spacing w:line="560" w:lineRule="exact"/>
        <w:ind w:firstLine="643" w:firstLineChars="200"/>
        <w:jc w:val="both"/>
        <w:textAlignment w:val="baseline"/>
        <w:rPr>
          <w:rFonts w:ascii="仿宋_GB2312" w:hAnsi="仿宋_GB2312" w:eastAsia="仿宋_GB2312" w:cs="仿宋_GB2312"/>
          <w:color w:val="000000" w:themeColor="text1"/>
          <w:sz w:val="32"/>
          <w:szCs w:val="32"/>
        </w:rPr>
      </w:pPr>
      <w:r>
        <w:rPr>
          <w:rFonts w:hint="eastAsia" w:ascii="仿宋_GB2312" w:hAnsi="仿宋_GB2312" w:eastAsia="仿宋_GB2312" w:cs="仿宋_GB2312"/>
          <w:b/>
          <w:bCs/>
          <w:color w:val="000000" w:themeColor="text1"/>
          <w:sz w:val="32"/>
          <w:szCs w:val="32"/>
        </w:rPr>
        <w:t xml:space="preserve">第二条 </w:t>
      </w:r>
      <w:r>
        <w:rPr>
          <w:rFonts w:hint="eastAsia" w:ascii="仿宋_GB2312" w:hAnsi="仿宋_GB2312" w:eastAsia="仿宋_GB2312" w:cs="仿宋_GB2312"/>
          <w:color w:val="000000" w:themeColor="text1"/>
          <w:sz w:val="32"/>
          <w:szCs w:val="32"/>
        </w:rPr>
        <w:t>本细则所</w:t>
      </w:r>
      <w:r>
        <w:rPr>
          <w:rFonts w:hint="eastAsia" w:ascii="仿宋_GB2312" w:hAnsi="仿宋_GB2312" w:eastAsia="仿宋_GB2312" w:cs="仿宋_GB2312"/>
          <w:color w:val="000000" w:themeColor="text1"/>
          <w:sz w:val="32"/>
          <w:szCs w:val="32"/>
          <w:lang w:val="en-US"/>
        </w:rPr>
        <w:t>称</w:t>
      </w:r>
      <w:r>
        <w:rPr>
          <w:rFonts w:hint="eastAsia" w:ascii="仿宋_GB2312" w:hAnsi="仿宋_GB2312" w:eastAsia="仿宋_GB2312" w:cs="仿宋_GB2312"/>
          <w:color w:val="000000" w:themeColor="text1"/>
          <w:sz w:val="32"/>
          <w:szCs w:val="32"/>
        </w:rPr>
        <w:t>的社区养老服务驿站（以下简称“驿站”）是指在大兴区建设并运营，</w:t>
      </w:r>
      <w:r>
        <w:rPr>
          <w:rFonts w:hint="eastAsia" w:ascii="仿宋_GB2312" w:hAnsi="仿宋_GB2312" w:eastAsia="仿宋_GB2312" w:cs="仿宋_GB2312"/>
          <w:color w:val="000000" w:themeColor="text1"/>
          <w:kern w:val="2"/>
          <w:sz w:val="32"/>
          <w:szCs w:val="32"/>
        </w:rPr>
        <w:t>经民政部门备案公告</w:t>
      </w:r>
      <w:r>
        <w:rPr>
          <w:rFonts w:hint="eastAsia" w:ascii="仿宋_GB2312" w:hAnsi="仿宋_GB2312" w:eastAsia="仿宋_GB2312" w:cs="仿宋_GB2312"/>
          <w:color w:val="000000" w:themeColor="text1"/>
          <w:sz w:val="32"/>
          <w:szCs w:val="32"/>
        </w:rPr>
        <w:t>的城区养老服务驿站（以下简称“城区驿站”）和农村幸福晚年驿站（以下简称“农村驿站”）。</w:t>
      </w:r>
    </w:p>
    <w:p>
      <w:pPr>
        <w:pStyle w:val="8"/>
        <w:widowControl w:val="0"/>
        <w:overflowPunct w:val="0"/>
        <w:adjustRightInd w:val="0"/>
        <w:snapToGrid w:val="0"/>
        <w:spacing w:before="0" w:beforeAutospacing="0" w:after="0" w:afterAutospacing="0" w:line="560" w:lineRule="exact"/>
        <w:ind w:firstLine="640"/>
        <w:jc w:val="both"/>
        <w:rPr>
          <w:rFonts w:ascii="仿宋_GB2312" w:eastAsia="仿宋_GB2312" w:cs="仿宋_GB2312"/>
          <w:color w:val="000000" w:themeColor="text1"/>
          <w:sz w:val="32"/>
          <w:szCs w:val="32"/>
        </w:rPr>
      </w:pPr>
      <w:r>
        <w:rPr>
          <w:rFonts w:ascii="仿宋_GB2312" w:eastAsia="仿宋_GB2312" w:cs="仿宋_GB2312"/>
          <w:color w:val="000000" w:themeColor="text1"/>
          <w:sz w:val="32"/>
          <w:szCs w:val="32"/>
        </w:rPr>
        <w:t>城区驿站与农村驿站的界定标准，原则上以驿站所在社区的居委会或村委会</w:t>
      </w:r>
      <w:r>
        <w:rPr>
          <w:rFonts w:hint="eastAsia" w:ascii="仿宋_GB2312" w:eastAsia="仿宋_GB2312" w:cs="仿宋_GB2312"/>
          <w:color w:val="000000" w:themeColor="text1"/>
          <w:sz w:val="32"/>
          <w:szCs w:val="32"/>
        </w:rPr>
        <w:t>范围</w:t>
      </w:r>
      <w:r>
        <w:rPr>
          <w:rFonts w:ascii="仿宋_GB2312" w:eastAsia="仿宋_GB2312" w:cs="仿宋_GB2312"/>
          <w:color w:val="000000" w:themeColor="text1"/>
          <w:sz w:val="32"/>
          <w:szCs w:val="32"/>
        </w:rPr>
        <w:t>作为依据。</w:t>
      </w:r>
    </w:p>
    <w:p>
      <w:pPr>
        <w:pStyle w:val="8"/>
        <w:widowControl w:val="0"/>
        <w:overflowPunct w:val="0"/>
        <w:adjustRightInd w:val="0"/>
        <w:snapToGrid w:val="0"/>
        <w:spacing w:before="0" w:beforeAutospacing="0" w:after="0" w:afterAutospacing="0" w:line="560" w:lineRule="exact"/>
        <w:ind w:firstLine="640"/>
        <w:jc w:val="both"/>
        <w:rPr>
          <w:rFonts w:ascii="仿宋_GB2312" w:eastAsia="仿宋_GB2312" w:cs="Times New Roman"/>
          <w:color w:val="000000" w:themeColor="text1"/>
          <w:sz w:val="32"/>
          <w:szCs w:val="32"/>
        </w:rPr>
      </w:pPr>
      <w:r>
        <w:rPr>
          <w:rFonts w:ascii="仿宋_GB2312" w:eastAsia="仿宋_GB2312" w:cs="仿宋_GB2312"/>
          <w:b/>
          <w:bCs/>
          <w:color w:val="000000" w:themeColor="text1"/>
          <w:sz w:val="32"/>
          <w:szCs w:val="32"/>
        </w:rPr>
        <w:t>第三条</w:t>
      </w:r>
      <w:r>
        <w:rPr>
          <w:rFonts w:hint="eastAsia" w:ascii="仿宋_GB2312" w:eastAsia="仿宋_GB2312" w:cs="仿宋_GB2312"/>
          <w:b/>
          <w:bCs/>
          <w:color w:val="000000" w:themeColor="text1"/>
          <w:sz w:val="32"/>
          <w:szCs w:val="32"/>
        </w:rPr>
        <w:t xml:space="preserve"> </w:t>
      </w:r>
      <w:r>
        <w:rPr>
          <w:rFonts w:ascii="仿宋_GB2312" w:eastAsia="仿宋_GB2312" w:cs="仿宋_GB2312"/>
          <w:color w:val="000000" w:themeColor="text1"/>
          <w:sz w:val="32"/>
          <w:szCs w:val="32"/>
        </w:rPr>
        <w:t>本</w:t>
      </w:r>
      <w:r>
        <w:rPr>
          <w:rFonts w:hint="eastAsia" w:ascii="仿宋_GB2312" w:eastAsia="仿宋_GB2312" w:cs="仿宋_GB2312"/>
          <w:color w:val="000000" w:themeColor="text1"/>
          <w:sz w:val="32"/>
          <w:szCs w:val="32"/>
        </w:rPr>
        <w:t>细则</w:t>
      </w:r>
      <w:r>
        <w:rPr>
          <w:rFonts w:ascii="仿宋_GB2312" w:eastAsia="仿宋_GB2312" w:cs="仿宋_GB2312"/>
          <w:color w:val="000000" w:themeColor="text1"/>
          <w:sz w:val="32"/>
          <w:szCs w:val="32"/>
        </w:rPr>
        <w:t>所称的基本养老服务对象是指下列具有本市户籍的老年人：</w:t>
      </w:r>
    </w:p>
    <w:p>
      <w:pPr>
        <w:pStyle w:val="8"/>
        <w:widowControl w:val="0"/>
        <w:overflowPunct w:val="0"/>
        <w:adjustRightInd w:val="0"/>
        <w:snapToGrid w:val="0"/>
        <w:spacing w:before="0" w:beforeAutospacing="0" w:after="0" w:afterAutospacing="0" w:line="560" w:lineRule="exact"/>
        <w:ind w:firstLine="640"/>
        <w:jc w:val="both"/>
        <w:rPr>
          <w:rFonts w:ascii="仿宋_GB2312" w:eastAsia="仿宋_GB2312" w:cs="Times New Roman"/>
          <w:color w:val="000000" w:themeColor="text1"/>
          <w:sz w:val="32"/>
          <w:szCs w:val="32"/>
        </w:rPr>
      </w:pPr>
      <w:r>
        <w:rPr>
          <w:rFonts w:ascii="仿宋_GB2312" w:eastAsia="仿宋_GB2312" w:cs="仿宋_GB2312"/>
          <w:color w:val="000000" w:themeColor="text1"/>
          <w:sz w:val="32"/>
          <w:szCs w:val="32"/>
        </w:rPr>
        <w:t>（一）城乡特困老年人；</w:t>
      </w:r>
    </w:p>
    <w:p>
      <w:pPr>
        <w:pStyle w:val="8"/>
        <w:widowControl w:val="0"/>
        <w:overflowPunct w:val="0"/>
        <w:adjustRightInd w:val="0"/>
        <w:snapToGrid w:val="0"/>
        <w:spacing w:before="0" w:beforeAutospacing="0" w:after="0" w:afterAutospacing="0" w:line="560" w:lineRule="exact"/>
        <w:ind w:firstLine="640"/>
        <w:jc w:val="both"/>
        <w:rPr>
          <w:rFonts w:ascii="仿宋_GB2312" w:eastAsia="仿宋_GB2312" w:cs="Times New Roman"/>
          <w:color w:val="000000" w:themeColor="text1"/>
          <w:sz w:val="32"/>
          <w:szCs w:val="32"/>
        </w:rPr>
      </w:pPr>
      <w:r>
        <w:rPr>
          <w:rFonts w:ascii="仿宋_GB2312" w:eastAsia="仿宋_GB2312" w:cs="仿宋_GB2312"/>
          <w:color w:val="000000" w:themeColor="text1"/>
          <w:sz w:val="32"/>
          <w:szCs w:val="32"/>
        </w:rPr>
        <w:t>（二）低保和低收入家庭的失能、失智、高龄老年人；</w:t>
      </w:r>
    </w:p>
    <w:p>
      <w:pPr>
        <w:pStyle w:val="8"/>
        <w:widowControl w:val="0"/>
        <w:overflowPunct w:val="0"/>
        <w:adjustRightInd w:val="0"/>
        <w:snapToGrid w:val="0"/>
        <w:spacing w:before="0" w:beforeAutospacing="0" w:after="0" w:afterAutospacing="0" w:line="560" w:lineRule="exact"/>
        <w:ind w:firstLine="640"/>
        <w:jc w:val="both"/>
        <w:rPr>
          <w:rFonts w:ascii="仿宋_GB2312" w:eastAsia="仿宋_GB2312" w:cs="Times New Roman"/>
          <w:color w:val="000000" w:themeColor="text1"/>
          <w:sz w:val="32"/>
          <w:szCs w:val="32"/>
        </w:rPr>
      </w:pPr>
      <w:r>
        <w:rPr>
          <w:rFonts w:ascii="仿宋_GB2312" w:eastAsia="仿宋_GB2312" w:cs="仿宋_GB2312"/>
          <w:color w:val="000000" w:themeColor="text1"/>
          <w:sz w:val="32"/>
          <w:szCs w:val="32"/>
        </w:rPr>
        <w:t>（三）计划生育特殊家庭老年人；</w:t>
      </w:r>
    </w:p>
    <w:p>
      <w:pPr>
        <w:pStyle w:val="8"/>
        <w:widowControl w:val="0"/>
        <w:overflowPunct w:val="0"/>
        <w:adjustRightInd w:val="0"/>
        <w:snapToGrid w:val="0"/>
        <w:spacing w:before="0" w:beforeAutospacing="0" w:after="0" w:afterAutospacing="0" w:line="560" w:lineRule="exact"/>
        <w:ind w:firstLine="640"/>
        <w:jc w:val="both"/>
        <w:rPr>
          <w:rFonts w:ascii="仿宋_GB2312" w:eastAsia="仿宋_GB2312" w:cs="Times New Roman"/>
          <w:color w:val="000000" w:themeColor="text1"/>
          <w:sz w:val="32"/>
          <w:szCs w:val="32"/>
        </w:rPr>
      </w:pPr>
      <w:r>
        <w:rPr>
          <w:rFonts w:ascii="仿宋_GB2312" w:eastAsia="仿宋_GB2312" w:cs="仿宋_GB2312"/>
          <w:color w:val="000000" w:themeColor="text1"/>
          <w:sz w:val="32"/>
          <w:szCs w:val="32"/>
        </w:rPr>
        <w:t>（四）其他家庭失能、失智、重度残疾老年人。</w:t>
      </w:r>
    </w:p>
    <w:p>
      <w:pPr>
        <w:pStyle w:val="8"/>
        <w:widowControl w:val="0"/>
        <w:overflowPunct w:val="0"/>
        <w:adjustRightInd w:val="0"/>
        <w:snapToGrid w:val="0"/>
        <w:spacing w:before="0" w:beforeAutospacing="0" w:after="0" w:afterAutospacing="0" w:line="560" w:lineRule="exact"/>
        <w:ind w:firstLine="640"/>
        <w:jc w:val="both"/>
        <w:rPr>
          <w:rFonts w:ascii="仿宋_GB2312" w:eastAsia="仿宋_GB2312" w:cs="Times New Roman"/>
          <w:color w:val="000000" w:themeColor="text1"/>
          <w:sz w:val="32"/>
          <w:szCs w:val="32"/>
        </w:rPr>
      </w:pPr>
      <w:r>
        <w:rPr>
          <w:rFonts w:hint="eastAsia" w:ascii="仿宋_GB2312" w:hAnsi="仿宋_GB2312" w:eastAsia="仿宋_GB2312" w:cs="仿宋_GB2312"/>
          <w:b/>
          <w:bCs/>
          <w:color w:val="000000" w:themeColor="text1"/>
          <w:sz w:val="32"/>
          <w:szCs w:val="32"/>
        </w:rPr>
        <w:t xml:space="preserve">第四条 </w:t>
      </w:r>
      <w:r>
        <w:rPr>
          <w:rFonts w:ascii="仿宋_GB2312" w:eastAsia="仿宋_GB2312" w:cs="仿宋_GB2312"/>
          <w:color w:val="000000" w:themeColor="text1"/>
          <w:sz w:val="32"/>
          <w:szCs w:val="32"/>
        </w:rPr>
        <w:t>本</w:t>
      </w:r>
      <w:r>
        <w:rPr>
          <w:rFonts w:hint="eastAsia" w:ascii="仿宋_GB2312" w:eastAsia="仿宋_GB2312" w:cs="仿宋_GB2312"/>
          <w:color w:val="000000" w:themeColor="text1"/>
          <w:sz w:val="32"/>
          <w:szCs w:val="32"/>
        </w:rPr>
        <w:t>细则</w:t>
      </w:r>
      <w:r>
        <w:rPr>
          <w:rFonts w:ascii="仿宋_GB2312" w:eastAsia="仿宋_GB2312" w:cs="仿宋_GB2312"/>
          <w:color w:val="000000" w:themeColor="text1"/>
          <w:sz w:val="32"/>
          <w:szCs w:val="32"/>
        </w:rPr>
        <w:t>所称基本养老服务项目是指政府为保障居家养老基本养老服务对象的基本养老服务需求，通过购买驿站服务方式提供的养老服务项目。</w:t>
      </w:r>
    </w:p>
    <w:p>
      <w:pPr>
        <w:pStyle w:val="8"/>
        <w:widowControl w:val="0"/>
        <w:overflowPunct w:val="0"/>
        <w:adjustRightInd w:val="0"/>
        <w:snapToGrid w:val="0"/>
        <w:spacing w:before="0" w:beforeAutospacing="0" w:after="0" w:afterAutospacing="0" w:line="560" w:lineRule="exact"/>
        <w:ind w:firstLine="640"/>
        <w:jc w:val="both"/>
        <w:rPr>
          <w:rFonts w:ascii="仿宋_GB2312" w:eastAsia="仿宋_GB2312" w:cs="Times New Roman"/>
          <w:color w:val="000000" w:themeColor="text1"/>
          <w:sz w:val="32"/>
          <w:szCs w:val="32"/>
        </w:rPr>
      </w:pPr>
      <w:r>
        <w:rPr>
          <w:rFonts w:ascii="仿宋_GB2312" w:eastAsia="仿宋_GB2312" w:cs="仿宋_GB2312"/>
          <w:color w:val="000000" w:themeColor="text1"/>
          <w:sz w:val="32"/>
          <w:szCs w:val="32"/>
        </w:rPr>
        <w:t>基本养老服务对象与驿站签订服务协议后，方可无偿享受基本养老服务。</w:t>
      </w:r>
    </w:p>
    <w:p>
      <w:pPr>
        <w:widowControl/>
        <w:kinsoku w:val="0"/>
        <w:adjustRightInd w:val="0"/>
        <w:snapToGrid w:val="0"/>
        <w:spacing w:line="560" w:lineRule="exact"/>
        <w:ind w:firstLine="643" w:firstLineChars="200"/>
        <w:jc w:val="both"/>
        <w:textAlignment w:val="baseline"/>
        <w:rPr>
          <w:rFonts w:ascii="仿宋_GB2312" w:eastAsia="仿宋_GB2312" w:cs="仿宋_GB2312"/>
          <w:color w:val="000000" w:themeColor="text1"/>
          <w:sz w:val="32"/>
          <w:szCs w:val="32"/>
        </w:rPr>
      </w:pPr>
      <w:r>
        <w:rPr>
          <w:rFonts w:ascii="仿宋_GB2312" w:eastAsia="仿宋_GB2312" w:cs="仿宋_GB2312"/>
          <w:b/>
          <w:bCs/>
          <w:color w:val="000000" w:themeColor="text1"/>
          <w:sz w:val="32"/>
          <w:szCs w:val="32"/>
        </w:rPr>
        <w:t>第</w:t>
      </w:r>
      <w:r>
        <w:rPr>
          <w:rFonts w:hint="eastAsia" w:ascii="仿宋_GB2312" w:eastAsia="仿宋_GB2312" w:cs="仿宋_GB2312"/>
          <w:b/>
          <w:bCs/>
          <w:color w:val="000000" w:themeColor="text1"/>
          <w:sz w:val="32"/>
          <w:szCs w:val="32"/>
        </w:rPr>
        <w:t>五</w:t>
      </w:r>
      <w:r>
        <w:rPr>
          <w:rFonts w:ascii="仿宋_GB2312" w:eastAsia="仿宋_GB2312" w:cs="仿宋_GB2312"/>
          <w:b/>
          <w:bCs/>
          <w:color w:val="000000" w:themeColor="text1"/>
          <w:sz w:val="32"/>
          <w:szCs w:val="32"/>
        </w:rPr>
        <w:t>条</w:t>
      </w:r>
      <w:r>
        <w:rPr>
          <w:rFonts w:hint="eastAsia" w:ascii="仿宋_GB2312" w:eastAsia="仿宋_GB2312" w:cs="仿宋_GB2312"/>
          <w:b/>
          <w:bCs/>
          <w:color w:val="000000" w:themeColor="text1"/>
          <w:sz w:val="32"/>
          <w:szCs w:val="32"/>
        </w:rPr>
        <w:t xml:space="preserve"> </w:t>
      </w:r>
      <w:r>
        <w:rPr>
          <w:rFonts w:ascii="仿宋_GB2312" w:eastAsia="仿宋_GB2312" w:cs="仿宋_GB2312"/>
          <w:color w:val="000000" w:themeColor="text1"/>
          <w:sz w:val="32"/>
          <w:szCs w:val="32"/>
        </w:rPr>
        <w:t>驿站应具备巡视探访、呼叫服务、助餐服务、助洁服务、助浴服务、助医服务、日间照料、文化娱乐等基础服务功能，重点为责任片区基本养老服务对象提供巡视探访、个人清洁、养老顾问、呼叫服务四项基本养老服务。</w:t>
      </w:r>
    </w:p>
    <w:p>
      <w:pPr>
        <w:widowControl/>
        <w:kinsoku w:val="0"/>
        <w:adjustRightInd w:val="0"/>
        <w:snapToGrid w:val="0"/>
        <w:spacing w:line="560" w:lineRule="exact"/>
        <w:ind w:firstLine="643" w:firstLineChars="200"/>
        <w:jc w:val="both"/>
        <w:textAlignment w:val="baseline"/>
        <w:rPr>
          <w:rFonts w:ascii="仿宋_GB2312" w:hAnsi="仿宋_GB2312" w:eastAsia="仿宋_GB2312" w:cs="仿宋_GB2312"/>
          <w:color w:val="000000" w:themeColor="text1"/>
          <w:sz w:val="32"/>
          <w:szCs w:val="32"/>
        </w:rPr>
      </w:pPr>
      <w:r>
        <w:rPr>
          <w:rFonts w:ascii="仿宋_GB2312" w:eastAsia="仿宋_GB2312" w:cs="仿宋_GB2312"/>
          <w:b/>
          <w:bCs/>
          <w:color w:val="000000" w:themeColor="text1"/>
          <w:sz w:val="32"/>
          <w:szCs w:val="32"/>
        </w:rPr>
        <w:t>第</w:t>
      </w:r>
      <w:r>
        <w:rPr>
          <w:rFonts w:hint="eastAsia" w:ascii="仿宋_GB2312" w:eastAsia="仿宋_GB2312" w:cs="仿宋_GB2312"/>
          <w:b/>
          <w:bCs/>
          <w:color w:val="000000" w:themeColor="text1"/>
          <w:sz w:val="32"/>
          <w:szCs w:val="32"/>
        </w:rPr>
        <w:t>六</w:t>
      </w:r>
      <w:r>
        <w:rPr>
          <w:rFonts w:ascii="仿宋_GB2312" w:eastAsia="仿宋_GB2312" w:cs="仿宋_GB2312"/>
          <w:b/>
          <w:bCs/>
          <w:color w:val="000000" w:themeColor="text1"/>
          <w:sz w:val="32"/>
          <w:szCs w:val="32"/>
        </w:rPr>
        <w:t>条</w:t>
      </w:r>
      <w:r>
        <w:rPr>
          <w:rFonts w:hint="eastAsia" w:ascii="仿宋_GB2312" w:eastAsia="仿宋_GB2312" w:cs="仿宋_GB2312"/>
          <w:b/>
          <w:bCs/>
          <w:color w:val="000000" w:themeColor="text1"/>
          <w:sz w:val="32"/>
          <w:szCs w:val="32"/>
        </w:rPr>
        <w:t xml:space="preserve"> </w:t>
      </w:r>
      <w:r>
        <w:rPr>
          <w:rFonts w:ascii="仿宋_GB2312" w:eastAsia="仿宋_GB2312" w:cs="仿宋_GB2312"/>
          <w:color w:val="000000" w:themeColor="text1"/>
          <w:sz w:val="32"/>
          <w:szCs w:val="32"/>
        </w:rPr>
        <w:t>驿站</w:t>
      </w:r>
      <w:r>
        <w:rPr>
          <w:rFonts w:hint="eastAsia" w:ascii="仿宋_GB2312" w:eastAsia="仿宋_GB2312" w:cs="仿宋_GB2312"/>
          <w:color w:val="000000" w:themeColor="text1"/>
          <w:sz w:val="32"/>
          <w:szCs w:val="32"/>
        </w:rPr>
        <w:t>运营扶持包含</w:t>
      </w:r>
      <w:r>
        <w:rPr>
          <w:rFonts w:ascii="仿宋_GB2312" w:eastAsia="仿宋_GB2312" w:cs="仿宋_GB2312"/>
          <w:color w:val="000000" w:themeColor="text1"/>
          <w:sz w:val="32"/>
          <w:szCs w:val="32"/>
        </w:rPr>
        <w:t>运营</w:t>
      </w:r>
      <w:r>
        <w:rPr>
          <w:rFonts w:hint="eastAsia" w:ascii="仿宋_GB2312" w:eastAsia="仿宋_GB2312" w:cs="仿宋_GB2312"/>
          <w:color w:val="000000" w:themeColor="text1"/>
          <w:sz w:val="32"/>
          <w:szCs w:val="32"/>
        </w:rPr>
        <w:t>补贴（</w:t>
      </w:r>
      <w:r>
        <w:rPr>
          <w:rFonts w:ascii="仿宋_GB2312" w:eastAsia="仿宋_GB2312" w:cs="仿宋_GB2312"/>
          <w:color w:val="000000" w:themeColor="text1"/>
          <w:sz w:val="32"/>
          <w:szCs w:val="32"/>
        </w:rPr>
        <w:t>基础补贴、托养补贴、连锁补贴</w:t>
      </w:r>
      <w:r>
        <w:rPr>
          <w:rFonts w:hint="eastAsia" w:ascii="仿宋_GB2312" w:eastAsia="仿宋_GB2312" w:cs="仿宋_GB2312"/>
          <w:color w:val="000000" w:themeColor="text1"/>
          <w:sz w:val="32"/>
          <w:szCs w:val="32"/>
        </w:rPr>
        <w:t>）</w:t>
      </w:r>
      <w:r>
        <w:rPr>
          <w:rFonts w:ascii="仿宋_GB2312" w:eastAsia="仿宋_GB2312" w:cs="仿宋_GB2312"/>
          <w:color w:val="000000" w:themeColor="text1"/>
          <w:sz w:val="32"/>
          <w:szCs w:val="32"/>
        </w:rPr>
        <w:t>和运维支持。</w:t>
      </w:r>
    </w:p>
    <w:p>
      <w:pPr>
        <w:widowControl/>
        <w:kinsoku w:val="0"/>
        <w:adjustRightInd w:val="0"/>
        <w:snapToGrid w:val="0"/>
        <w:spacing w:line="560" w:lineRule="exact"/>
        <w:ind w:firstLine="640" w:firstLineChars="200"/>
        <w:jc w:val="center"/>
        <w:textAlignment w:val="baseline"/>
        <w:rPr>
          <w:rFonts w:ascii="黑体" w:hAnsi="黑体" w:eastAsia="黑体" w:cs="黑体"/>
          <w:color w:val="000000" w:themeColor="text1"/>
          <w:sz w:val="32"/>
          <w:szCs w:val="32"/>
        </w:rPr>
      </w:pPr>
    </w:p>
    <w:p>
      <w:pPr>
        <w:widowControl/>
        <w:kinsoku w:val="0"/>
        <w:adjustRightInd w:val="0"/>
        <w:snapToGrid w:val="0"/>
        <w:spacing w:line="560" w:lineRule="exact"/>
        <w:ind w:firstLine="640" w:firstLineChars="200"/>
        <w:jc w:val="center"/>
        <w:textAlignment w:val="baseline"/>
        <w:rPr>
          <w:rFonts w:ascii="黑体" w:hAnsi="黑体" w:eastAsia="黑体" w:cs="黑体"/>
          <w:color w:val="000000" w:themeColor="text1"/>
          <w:sz w:val="32"/>
          <w:szCs w:val="32"/>
        </w:rPr>
      </w:pPr>
      <w:r>
        <w:rPr>
          <w:rFonts w:hint="eastAsia" w:ascii="黑体" w:hAnsi="黑体" w:eastAsia="黑体" w:cs="黑体"/>
          <w:color w:val="000000" w:themeColor="text1"/>
          <w:sz w:val="32"/>
          <w:szCs w:val="32"/>
        </w:rPr>
        <w:t>第二章  基础补贴</w:t>
      </w:r>
    </w:p>
    <w:p>
      <w:pPr>
        <w:widowControl/>
        <w:kinsoku w:val="0"/>
        <w:adjustRightInd w:val="0"/>
        <w:snapToGrid w:val="0"/>
        <w:spacing w:line="560" w:lineRule="exact"/>
        <w:ind w:firstLine="643" w:firstLineChars="200"/>
        <w:jc w:val="both"/>
        <w:textAlignment w:val="baseline"/>
        <w:rPr>
          <w:rFonts w:ascii="仿宋" w:hAnsi="仿宋" w:eastAsia="仿宋" w:cs="仿宋"/>
          <w:b/>
          <w:bCs/>
          <w:color w:val="000000" w:themeColor="text1"/>
          <w:sz w:val="32"/>
          <w:szCs w:val="32"/>
        </w:rPr>
      </w:pPr>
    </w:p>
    <w:p>
      <w:pPr>
        <w:widowControl/>
        <w:kinsoku w:val="0"/>
        <w:adjustRightInd w:val="0"/>
        <w:snapToGrid w:val="0"/>
        <w:spacing w:line="560" w:lineRule="exact"/>
        <w:ind w:firstLine="643" w:firstLineChars="200"/>
        <w:jc w:val="both"/>
        <w:textAlignment w:val="baseline"/>
        <w:rPr>
          <w:rFonts w:ascii="仿宋_GB2312" w:hAnsi="仿宋_GB2312" w:eastAsia="仿宋_GB2312" w:cs="仿宋_GB2312"/>
          <w:b/>
          <w:bCs/>
          <w:color w:val="000000" w:themeColor="text1"/>
          <w:sz w:val="32"/>
          <w:szCs w:val="32"/>
        </w:rPr>
      </w:pPr>
      <w:r>
        <w:rPr>
          <w:rFonts w:hint="eastAsia" w:ascii="仿宋_GB2312" w:hAnsi="仿宋_GB2312" w:eastAsia="仿宋_GB2312" w:cs="仿宋_GB2312"/>
          <w:b/>
          <w:bCs/>
          <w:color w:val="000000" w:themeColor="text1"/>
          <w:sz w:val="32"/>
          <w:szCs w:val="32"/>
        </w:rPr>
        <w:t xml:space="preserve">第七条 </w:t>
      </w:r>
      <w:r>
        <w:rPr>
          <w:rFonts w:ascii="仿宋_GB2312" w:eastAsia="仿宋_GB2312" w:cs="仿宋_GB2312"/>
          <w:color w:val="000000" w:themeColor="text1"/>
          <w:sz w:val="32"/>
          <w:szCs w:val="32"/>
        </w:rPr>
        <w:t>基础补贴是指为保障驿站满足基本养老服务对象的基本养老服务需求、维持驿站基础运转而给予的资助补贴。</w:t>
      </w:r>
    </w:p>
    <w:p>
      <w:pPr>
        <w:spacing w:line="560" w:lineRule="exact"/>
        <w:ind w:firstLine="643" w:firstLineChars="200"/>
        <w:rPr>
          <w:rFonts w:ascii="仿宋_GB2312" w:eastAsia="仿宋_GB2312" w:cs="仿宋_GB2312"/>
          <w:color w:val="000000" w:themeColor="text1"/>
          <w:sz w:val="32"/>
          <w:szCs w:val="32"/>
        </w:rPr>
      </w:pPr>
      <w:r>
        <w:rPr>
          <w:rFonts w:hint="eastAsia" w:ascii="仿宋_GB2312" w:hAnsi="仿宋_GB2312" w:eastAsia="仿宋_GB2312" w:cs="仿宋_GB2312"/>
          <w:b/>
          <w:bCs/>
          <w:color w:val="000000" w:themeColor="text1"/>
          <w:sz w:val="32"/>
          <w:szCs w:val="32"/>
        </w:rPr>
        <w:t xml:space="preserve">第八条 </w:t>
      </w:r>
      <w:r>
        <w:rPr>
          <w:rFonts w:ascii="仿宋_GB2312" w:eastAsia="仿宋_GB2312" w:cs="仿宋_GB2312"/>
          <w:color w:val="000000" w:themeColor="text1"/>
          <w:sz w:val="32"/>
          <w:szCs w:val="32"/>
        </w:rPr>
        <w:t>综合考虑驿站基本养老服务对象数量、基本养老服务项目提供情况及运营成本，给予驿站基础补贴。</w:t>
      </w:r>
    </w:p>
    <w:p>
      <w:pPr>
        <w:spacing w:line="560" w:lineRule="exact"/>
        <w:ind w:firstLine="640" w:firstLineChars="200"/>
        <w:rPr>
          <w:rFonts w:ascii="仿宋_GB2312" w:eastAsia="仿宋_GB2312" w:cs="仿宋_GB2312"/>
          <w:color w:val="000000" w:themeColor="text1"/>
          <w:sz w:val="32"/>
          <w:szCs w:val="32"/>
        </w:rPr>
      </w:pPr>
      <w:r>
        <w:rPr>
          <w:rFonts w:hint="eastAsia" w:ascii="仿宋_GB2312" w:eastAsia="仿宋_GB2312" w:cs="仿宋_GB2312"/>
          <w:color w:val="000000" w:themeColor="text1"/>
          <w:sz w:val="32"/>
          <w:szCs w:val="32"/>
        </w:rPr>
        <w:t>（一）城区</w:t>
      </w:r>
      <w:r>
        <w:rPr>
          <w:rFonts w:ascii="仿宋_GB2312" w:eastAsia="仿宋_GB2312" w:cs="仿宋_GB2312"/>
          <w:color w:val="000000" w:themeColor="text1"/>
          <w:sz w:val="32"/>
          <w:szCs w:val="32"/>
        </w:rPr>
        <w:t>驿站按照实际签约服务的基本养老服务</w:t>
      </w:r>
      <w:r>
        <w:rPr>
          <w:rFonts w:hint="eastAsia" w:ascii="仿宋_GB2312" w:eastAsia="仿宋_GB2312" w:cs="仿宋_GB2312"/>
          <w:color w:val="000000" w:themeColor="text1"/>
          <w:sz w:val="32"/>
          <w:szCs w:val="32"/>
        </w:rPr>
        <w:t>对象</w:t>
      </w:r>
      <w:r>
        <w:rPr>
          <w:rFonts w:ascii="仿宋_GB2312" w:eastAsia="仿宋_GB2312" w:cs="仿宋_GB2312"/>
          <w:color w:val="000000" w:themeColor="text1"/>
          <w:sz w:val="32"/>
          <w:szCs w:val="32"/>
        </w:rPr>
        <w:t>人数，每人每月给予180元补贴</w:t>
      </w:r>
      <w:r>
        <w:rPr>
          <w:rFonts w:hint="eastAsia" w:ascii="仿宋_GB2312" w:eastAsia="仿宋_GB2312" w:cs="仿宋_GB2312"/>
          <w:color w:val="000000" w:themeColor="text1"/>
          <w:sz w:val="32"/>
          <w:szCs w:val="32"/>
        </w:rPr>
        <w:t>，驿站实际签约服务人数少于300人的，按照实际签约服务人数给予补贴。</w:t>
      </w:r>
      <w:r>
        <w:rPr>
          <w:rFonts w:hint="eastAsia" w:ascii="仿宋_GB2312" w:eastAsia="仿宋_GB2312" w:cs="仿宋_GB2312"/>
          <w:color w:val="000000" w:themeColor="text1"/>
          <w:sz w:val="32"/>
          <w:szCs w:val="32"/>
          <w:lang w:val="en-US" w:bidi="ar-SA"/>
        </w:rPr>
        <w:t>农村驿站</w:t>
      </w:r>
      <w:r>
        <w:rPr>
          <w:rFonts w:hint="eastAsia" w:ascii="仿宋_GB2312" w:eastAsia="仿宋_GB2312" w:cs="仿宋_GB2312"/>
          <w:color w:val="000000" w:themeColor="text1"/>
          <w:sz w:val="32"/>
          <w:szCs w:val="32"/>
        </w:rPr>
        <w:t>际签约服务的基本养老服务对象</w:t>
      </w:r>
      <w:r>
        <w:rPr>
          <w:rFonts w:hint="eastAsia" w:ascii="仿宋_GB2312" w:eastAsia="仿宋_GB2312" w:cs="仿宋_GB2312"/>
          <w:color w:val="000000" w:themeColor="text1"/>
          <w:sz w:val="32"/>
          <w:szCs w:val="32"/>
          <w:lang w:val="en-US" w:bidi="ar-SA"/>
        </w:rPr>
        <w:t>少于80人的，每家每月给予1.4万元补贴；超过80人的，按照实际签约基本养老服务对象数量，每人每月给予180元补贴。驿站基础补贴人数原则上不超过300人</w:t>
      </w:r>
      <w:r>
        <w:rPr>
          <w:rFonts w:hint="eastAsia" w:ascii="仿宋_GB2312" w:eastAsia="仿宋_GB2312" w:cs="仿宋_GB2312"/>
          <w:color w:val="000000" w:themeColor="text1"/>
          <w:sz w:val="32"/>
          <w:szCs w:val="32"/>
        </w:rPr>
        <w:t>。</w:t>
      </w:r>
    </w:p>
    <w:p>
      <w:pPr>
        <w:spacing w:line="560" w:lineRule="exact"/>
        <w:ind w:firstLine="640" w:firstLineChars="200"/>
        <w:rPr>
          <w:color w:val="000000" w:themeColor="text1"/>
          <w:lang w:val="en-US"/>
        </w:rPr>
      </w:pPr>
      <w:r>
        <w:rPr>
          <w:rFonts w:hint="eastAsia" w:ascii="仿宋_GB2312" w:eastAsia="仿宋_GB2312" w:cs="仿宋_GB2312"/>
          <w:color w:val="000000" w:themeColor="text1"/>
          <w:sz w:val="32"/>
          <w:szCs w:val="32"/>
        </w:rPr>
        <w:t>（二）驿站与基本养老服务对象签定基本养老服务协议书，约定提供基本养老服务内容，自</w:t>
      </w:r>
      <w:r>
        <w:rPr>
          <w:rFonts w:hint="eastAsia" w:ascii="仿宋" w:hAnsi="仿宋" w:eastAsia="仿宋" w:cs="仿宋"/>
          <w:snapToGrid w:val="0"/>
          <w:color w:val="000000" w:themeColor="text1"/>
          <w:sz w:val="32"/>
          <w:szCs w:val="32"/>
          <w:lang w:val="en-US"/>
        </w:rPr>
        <w:t>签约次月享受基础补贴。</w:t>
      </w:r>
    </w:p>
    <w:p>
      <w:pPr>
        <w:widowControl/>
        <w:spacing w:line="560" w:lineRule="exact"/>
        <w:ind w:firstLine="643"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b/>
          <w:bCs/>
          <w:color w:val="000000" w:themeColor="text1"/>
          <w:sz w:val="32"/>
          <w:szCs w:val="32"/>
        </w:rPr>
        <w:t xml:space="preserve">第九条 </w:t>
      </w:r>
      <w:r>
        <w:rPr>
          <w:rFonts w:hint="eastAsia" w:ascii="仿宋_GB2312" w:hAnsi="仿宋_GB2312" w:eastAsia="仿宋_GB2312" w:cs="仿宋_GB2312"/>
          <w:color w:val="000000" w:themeColor="text1"/>
          <w:sz w:val="32"/>
          <w:szCs w:val="32"/>
        </w:rPr>
        <w:t>对于服务质量被评定为二星级的驿站，在享受第八条规定补贴的基础上，每家每月增加2000元补贴；被评定为三星级及以上的驿站，每家每月增加3000元补贴。</w:t>
      </w:r>
    </w:p>
    <w:p>
      <w:pPr>
        <w:widowControl/>
        <w:kinsoku w:val="0"/>
        <w:adjustRightInd w:val="0"/>
        <w:snapToGrid w:val="0"/>
        <w:spacing w:line="560" w:lineRule="exact"/>
        <w:ind w:firstLine="640" w:firstLineChars="200"/>
        <w:jc w:val="both"/>
        <w:textAlignment w:val="baseline"/>
        <w:rPr>
          <w:rFonts w:ascii="黑体" w:hAnsi="黑体" w:eastAsia="黑体" w:cs="黑体"/>
          <w:color w:val="000000" w:themeColor="text1"/>
          <w:sz w:val="32"/>
          <w:szCs w:val="32"/>
        </w:rPr>
      </w:pPr>
      <w:r>
        <w:rPr>
          <w:rFonts w:ascii="仿宋_GB2312" w:eastAsia="仿宋_GB2312" w:cs="仿宋_GB2312"/>
          <w:color w:val="000000" w:themeColor="text1"/>
          <w:sz w:val="32"/>
          <w:szCs w:val="32"/>
        </w:rPr>
        <w:t>星级评定等级以驿站服务质量星级评定结果为依据，从驿站取得星级资格之日的次月开始</w:t>
      </w:r>
      <w:r>
        <w:rPr>
          <w:rFonts w:hint="eastAsia" w:ascii="仿宋_GB2312" w:eastAsia="仿宋_GB2312" w:cs="仿宋_GB2312"/>
          <w:color w:val="000000" w:themeColor="text1"/>
          <w:sz w:val="32"/>
          <w:szCs w:val="32"/>
        </w:rPr>
        <w:t>计算。</w:t>
      </w:r>
    </w:p>
    <w:p>
      <w:pPr>
        <w:pStyle w:val="8"/>
        <w:widowControl w:val="0"/>
        <w:overflowPunct w:val="0"/>
        <w:adjustRightInd w:val="0"/>
        <w:snapToGrid w:val="0"/>
        <w:spacing w:before="0" w:beforeAutospacing="0" w:after="0" w:afterAutospacing="0" w:line="560" w:lineRule="exact"/>
        <w:ind w:firstLine="643" w:firstLineChars="200"/>
        <w:jc w:val="both"/>
        <w:rPr>
          <w:rFonts w:ascii="仿宋_GB2312" w:eastAsia="仿宋_GB2312" w:cs="Times New Roman"/>
          <w:color w:val="000000" w:themeColor="text1"/>
          <w:sz w:val="32"/>
          <w:szCs w:val="32"/>
        </w:rPr>
      </w:pPr>
      <w:r>
        <w:rPr>
          <w:rFonts w:ascii="仿宋_GB2312" w:eastAsia="仿宋_GB2312" w:cs="仿宋_GB2312"/>
          <w:b/>
          <w:bCs/>
          <w:color w:val="000000" w:themeColor="text1"/>
          <w:sz w:val="32"/>
          <w:szCs w:val="32"/>
        </w:rPr>
        <w:t>第</w:t>
      </w:r>
      <w:r>
        <w:rPr>
          <w:rFonts w:hint="eastAsia" w:ascii="仿宋_GB2312" w:eastAsia="仿宋_GB2312" w:cs="仿宋_GB2312"/>
          <w:b/>
          <w:bCs/>
          <w:color w:val="000000" w:themeColor="text1"/>
          <w:sz w:val="32"/>
          <w:szCs w:val="32"/>
        </w:rPr>
        <w:t>十</w:t>
      </w:r>
      <w:r>
        <w:rPr>
          <w:rFonts w:ascii="仿宋_GB2312" w:eastAsia="仿宋_GB2312" w:cs="仿宋_GB2312"/>
          <w:b/>
          <w:bCs/>
          <w:color w:val="000000" w:themeColor="text1"/>
          <w:sz w:val="32"/>
          <w:szCs w:val="32"/>
        </w:rPr>
        <w:t>条</w:t>
      </w:r>
      <w:r>
        <w:rPr>
          <w:rFonts w:hint="eastAsia" w:ascii="仿宋_GB2312" w:eastAsia="仿宋_GB2312" w:cs="仿宋_GB2312"/>
          <w:b/>
          <w:bCs/>
          <w:color w:val="000000" w:themeColor="text1"/>
          <w:sz w:val="32"/>
          <w:szCs w:val="32"/>
        </w:rPr>
        <w:t xml:space="preserve"> </w:t>
      </w:r>
      <w:r>
        <w:rPr>
          <w:rFonts w:hint="eastAsia" w:ascii="仿宋_GB2312" w:eastAsia="仿宋_GB2312" w:cs="仿宋_GB2312"/>
          <w:color w:val="000000" w:themeColor="text1"/>
          <w:sz w:val="32"/>
          <w:szCs w:val="32"/>
        </w:rPr>
        <w:t>镇街</w:t>
      </w:r>
      <w:r>
        <w:rPr>
          <w:rFonts w:ascii="仿宋_GB2312" w:eastAsia="仿宋_GB2312" w:cs="仿宋_GB2312"/>
          <w:color w:val="000000" w:themeColor="text1"/>
          <w:sz w:val="32"/>
          <w:szCs w:val="32"/>
        </w:rPr>
        <w:t>养老照料中心、其他养老机构按本</w:t>
      </w:r>
      <w:r>
        <w:rPr>
          <w:rFonts w:hint="eastAsia" w:ascii="仿宋_GB2312" w:eastAsia="仿宋_GB2312" w:cs="仿宋_GB2312"/>
          <w:color w:val="000000" w:themeColor="text1"/>
          <w:sz w:val="32"/>
          <w:szCs w:val="32"/>
        </w:rPr>
        <w:t>细则</w:t>
      </w:r>
      <w:r>
        <w:rPr>
          <w:rFonts w:ascii="仿宋_GB2312" w:eastAsia="仿宋_GB2312" w:cs="仿宋_GB2312"/>
          <w:color w:val="000000" w:themeColor="text1"/>
          <w:sz w:val="32"/>
          <w:szCs w:val="32"/>
        </w:rPr>
        <w:t>规定</w:t>
      </w:r>
      <w:r>
        <w:rPr>
          <w:rFonts w:hint="eastAsia" w:ascii="仿宋_GB2312" w:eastAsia="仿宋_GB2312" w:cs="仿宋_GB2312"/>
          <w:color w:val="000000" w:themeColor="text1"/>
          <w:sz w:val="32"/>
          <w:szCs w:val="32"/>
        </w:rPr>
        <w:t>承担自身责任片区内基本养老服务对象的四项基本养老服务，</w:t>
      </w:r>
      <w:r>
        <w:rPr>
          <w:rFonts w:ascii="仿宋_GB2312" w:eastAsia="仿宋_GB2312" w:cs="仿宋_GB2312"/>
          <w:color w:val="000000" w:themeColor="text1"/>
          <w:sz w:val="32"/>
          <w:szCs w:val="32"/>
        </w:rPr>
        <w:t>可享受</w:t>
      </w:r>
      <w:r>
        <w:rPr>
          <w:rFonts w:hint="eastAsia" w:ascii="仿宋_GB2312" w:eastAsia="仿宋_GB2312" w:cs="仿宋_GB2312"/>
          <w:color w:val="000000" w:themeColor="text1"/>
          <w:sz w:val="32"/>
          <w:szCs w:val="32"/>
        </w:rPr>
        <w:t>第八条规定的</w:t>
      </w:r>
      <w:r>
        <w:rPr>
          <w:rFonts w:ascii="仿宋_GB2312" w:eastAsia="仿宋_GB2312" w:cs="仿宋_GB2312"/>
          <w:color w:val="000000" w:themeColor="text1"/>
          <w:sz w:val="32"/>
          <w:szCs w:val="32"/>
        </w:rPr>
        <w:t>基础补贴。</w:t>
      </w:r>
    </w:p>
    <w:p>
      <w:pPr>
        <w:pStyle w:val="8"/>
        <w:widowControl w:val="0"/>
        <w:overflowPunct w:val="0"/>
        <w:adjustRightInd w:val="0"/>
        <w:snapToGrid w:val="0"/>
        <w:spacing w:before="0" w:beforeAutospacing="0" w:after="0" w:afterAutospacing="0" w:line="560" w:lineRule="exact"/>
        <w:ind w:firstLine="720"/>
        <w:jc w:val="both"/>
        <w:rPr>
          <w:rFonts w:ascii="仿宋_GB2312" w:eastAsia="仿宋_GB2312" w:cs="仿宋_GB2312"/>
          <w:color w:val="000000" w:themeColor="text1"/>
          <w:sz w:val="32"/>
          <w:szCs w:val="32"/>
        </w:rPr>
      </w:pPr>
      <w:r>
        <w:rPr>
          <w:rFonts w:ascii="仿宋_GB2312" w:eastAsia="仿宋_GB2312" w:cs="仿宋_GB2312"/>
          <w:color w:val="000000" w:themeColor="text1"/>
          <w:sz w:val="32"/>
          <w:szCs w:val="32"/>
        </w:rPr>
        <w:t>对养老照料中心和驿站均未覆盖的</w:t>
      </w:r>
      <w:r>
        <w:rPr>
          <w:rFonts w:hint="eastAsia" w:ascii="仿宋_GB2312" w:eastAsia="仿宋_GB2312" w:cs="仿宋_GB2312"/>
          <w:color w:val="000000" w:themeColor="text1"/>
          <w:sz w:val="32"/>
          <w:szCs w:val="32"/>
        </w:rPr>
        <w:t>区域</w:t>
      </w:r>
      <w:r>
        <w:rPr>
          <w:rFonts w:ascii="仿宋_GB2312" w:eastAsia="仿宋_GB2312" w:cs="仿宋_GB2312"/>
          <w:color w:val="000000" w:themeColor="text1"/>
          <w:sz w:val="32"/>
          <w:szCs w:val="32"/>
        </w:rPr>
        <w:t>，基本养老服务对象服务责任，</w:t>
      </w:r>
      <w:r>
        <w:rPr>
          <w:rFonts w:hint="eastAsia" w:ascii="仿宋_GB2312" w:eastAsia="仿宋_GB2312" w:cs="仿宋_GB2312"/>
          <w:color w:val="000000" w:themeColor="text1"/>
          <w:sz w:val="32"/>
          <w:szCs w:val="32"/>
        </w:rPr>
        <w:t>按就近原则，由相邻镇街养老服务机构或</w:t>
      </w:r>
      <w:r>
        <w:rPr>
          <w:rFonts w:ascii="仿宋_GB2312" w:eastAsia="仿宋_GB2312" w:cs="仿宋_GB2312"/>
          <w:color w:val="000000" w:themeColor="text1"/>
          <w:sz w:val="32"/>
          <w:szCs w:val="32"/>
        </w:rPr>
        <w:t>其他专业机构承接</w:t>
      </w:r>
      <w:r>
        <w:rPr>
          <w:rFonts w:hint="eastAsia" w:ascii="仿宋_GB2312" w:eastAsia="仿宋_GB2312" w:cs="仿宋_GB2312"/>
          <w:color w:val="000000" w:themeColor="text1"/>
          <w:sz w:val="32"/>
          <w:szCs w:val="32"/>
        </w:rPr>
        <w:t>。</w:t>
      </w:r>
    </w:p>
    <w:p>
      <w:pPr>
        <w:pStyle w:val="8"/>
        <w:widowControl w:val="0"/>
        <w:overflowPunct w:val="0"/>
        <w:autoSpaceDE/>
        <w:autoSpaceDN/>
        <w:adjustRightInd w:val="0"/>
        <w:snapToGrid w:val="0"/>
        <w:spacing w:before="0" w:beforeAutospacing="0" w:after="0" w:afterAutospacing="0" w:line="560" w:lineRule="exact"/>
        <w:ind w:firstLine="643" w:firstLineChars="200"/>
        <w:jc w:val="both"/>
        <w:rPr>
          <w:rFonts w:ascii="仿宋_GB2312" w:eastAsia="仿宋_GB2312" w:cs="仿宋_GB2312"/>
          <w:color w:val="000000" w:themeColor="text1"/>
          <w:sz w:val="32"/>
          <w:szCs w:val="32"/>
        </w:rPr>
      </w:pPr>
      <w:r>
        <w:rPr>
          <w:rFonts w:ascii="仿宋_GB2312" w:eastAsia="仿宋_GB2312" w:cs="仿宋_GB2312"/>
          <w:b/>
          <w:bCs/>
          <w:color w:val="000000" w:themeColor="text1"/>
          <w:sz w:val="32"/>
          <w:szCs w:val="32"/>
        </w:rPr>
        <w:t>第</w:t>
      </w:r>
      <w:r>
        <w:rPr>
          <w:rFonts w:hint="eastAsia" w:ascii="仿宋_GB2312" w:eastAsia="仿宋_GB2312" w:cs="仿宋_GB2312"/>
          <w:b/>
          <w:bCs/>
          <w:color w:val="000000" w:themeColor="text1"/>
          <w:sz w:val="32"/>
          <w:szCs w:val="32"/>
        </w:rPr>
        <w:t>十一</w:t>
      </w:r>
      <w:r>
        <w:rPr>
          <w:rFonts w:ascii="仿宋_GB2312" w:eastAsia="仿宋_GB2312" w:cs="仿宋_GB2312"/>
          <w:b/>
          <w:bCs/>
          <w:color w:val="000000" w:themeColor="text1"/>
          <w:sz w:val="32"/>
          <w:szCs w:val="32"/>
        </w:rPr>
        <w:t>条</w:t>
      </w:r>
      <w:r>
        <w:rPr>
          <w:rFonts w:hint="eastAsia" w:ascii="仿宋_GB2312" w:eastAsia="仿宋_GB2312" w:cs="仿宋_GB2312"/>
          <w:b/>
          <w:bCs/>
          <w:color w:val="000000" w:themeColor="text1"/>
          <w:sz w:val="32"/>
          <w:szCs w:val="32"/>
        </w:rPr>
        <w:t xml:space="preserve"> </w:t>
      </w:r>
      <w:r>
        <w:rPr>
          <w:rFonts w:hint="eastAsia" w:ascii="仿宋_GB2312" w:eastAsia="仿宋_GB2312" w:cs="仿宋_GB2312"/>
          <w:color w:val="000000" w:themeColor="text1"/>
          <w:sz w:val="32"/>
          <w:szCs w:val="32"/>
        </w:rPr>
        <w:t>基本养老服务对象的四项基本养老服务与养老家庭照护床位的基础服务不重复享受。</w:t>
      </w:r>
    </w:p>
    <w:p>
      <w:pPr>
        <w:widowControl/>
        <w:kinsoku w:val="0"/>
        <w:adjustRightInd w:val="0"/>
        <w:snapToGrid w:val="0"/>
        <w:spacing w:line="560" w:lineRule="exact"/>
        <w:ind w:firstLine="640" w:firstLineChars="200"/>
        <w:jc w:val="both"/>
        <w:textAlignment w:val="baseline"/>
        <w:rPr>
          <w:rFonts w:ascii="黑体" w:hAnsi="黑体" w:eastAsia="黑体" w:cs="黑体"/>
          <w:color w:val="000000" w:themeColor="text1"/>
          <w:sz w:val="32"/>
          <w:szCs w:val="32"/>
          <w:lang w:val="en-US"/>
        </w:rPr>
      </w:pPr>
    </w:p>
    <w:p>
      <w:pPr>
        <w:widowControl/>
        <w:kinsoku w:val="0"/>
        <w:adjustRightInd w:val="0"/>
        <w:snapToGrid w:val="0"/>
        <w:spacing w:line="560" w:lineRule="exact"/>
        <w:jc w:val="center"/>
        <w:textAlignment w:val="baseline"/>
        <w:rPr>
          <w:rFonts w:ascii="黑体" w:hAnsi="黑体" w:eastAsia="黑体" w:cs="黑体"/>
          <w:color w:val="000000" w:themeColor="text1"/>
          <w:sz w:val="32"/>
          <w:szCs w:val="32"/>
        </w:rPr>
      </w:pPr>
      <w:r>
        <w:rPr>
          <w:rFonts w:hint="eastAsia" w:ascii="黑体" w:hAnsi="黑体" w:eastAsia="黑体" w:cs="黑体"/>
          <w:color w:val="000000" w:themeColor="text1"/>
          <w:sz w:val="32"/>
          <w:szCs w:val="32"/>
        </w:rPr>
        <w:t>第三章  托养补贴</w:t>
      </w:r>
    </w:p>
    <w:p>
      <w:pPr>
        <w:widowControl/>
        <w:kinsoku w:val="0"/>
        <w:adjustRightInd w:val="0"/>
        <w:snapToGrid w:val="0"/>
        <w:spacing w:line="560" w:lineRule="exact"/>
        <w:ind w:firstLine="643" w:firstLineChars="200"/>
        <w:jc w:val="center"/>
        <w:textAlignment w:val="baseline"/>
        <w:rPr>
          <w:rFonts w:ascii="仿宋_GB2312" w:hAnsi="仿宋_GB2312" w:eastAsia="仿宋_GB2312" w:cs="仿宋_GB2312"/>
          <w:b/>
          <w:bCs/>
          <w:color w:val="000000" w:themeColor="text1"/>
          <w:sz w:val="32"/>
          <w:szCs w:val="32"/>
        </w:rPr>
      </w:pPr>
    </w:p>
    <w:p>
      <w:pPr>
        <w:spacing w:line="560" w:lineRule="exact"/>
        <w:ind w:firstLine="643" w:firstLineChars="200"/>
        <w:rPr>
          <w:rFonts w:ascii="仿宋_GB2312" w:eastAsia="仿宋_GB2312" w:cs="仿宋_GB2312"/>
          <w:color w:val="000000" w:themeColor="text1"/>
          <w:sz w:val="32"/>
          <w:szCs w:val="32"/>
        </w:rPr>
      </w:pPr>
      <w:r>
        <w:rPr>
          <w:rFonts w:hint="eastAsia" w:ascii="仿宋_GB2312" w:eastAsia="仿宋_GB2312" w:cs="仿宋_GB2312"/>
          <w:b/>
          <w:bCs/>
          <w:color w:val="000000" w:themeColor="text1"/>
          <w:sz w:val="32"/>
          <w:szCs w:val="32"/>
        </w:rPr>
        <w:t xml:space="preserve">第十二条 </w:t>
      </w:r>
      <w:r>
        <w:rPr>
          <w:rFonts w:ascii="仿宋_GB2312" w:eastAsia="仿宋_GB2312" w:cs="仿宋_GB2312"/>
          <w:color w:val="000000" w:themeColor="text1"/>
          <w:sz w:val="32"/>
          <w:szCs w:val="32"/>
        </w:rPr>
        <w:t>托养补贴是指根据驿站开展托老服务给予的资助补贴。</w:t>
      </w:r>
    </w:p>
    <w:p>
      <w:pPr>
        <w:spacing w:line="560" w:lineRule="exact"/>
        <w:ind w:firstLine="640" w:firstLineChars="200"/>
        <w:rPr>
          <w:rFonts w:ascii="仿宋_GB2312" w:eastAsia="仿宋_GB2312" w:cs="Times New Roman"/>
          <w:color w:val="000000" w:themeColor="text1"/>
          <w:sz w:val="32"/>
          <w:szCs w:val="32"/>
        </w:rPr>
      </w:pPr>
      <w:r>
        <w:rPr>
          <w:rFonts w:ascii="仿宋_GB2312" w:eastAsia="仿宋_GB2312" w:cs="仿宋_GB2312"/>
          <w:color w:val="000000" w:themeColor="text1"/>
          <w:sz w:val="32"/>
          <w:szCs w:val="32"/>
        </w:rPr>
        <w:t>托老服务包含日间托养、短期全托和农村驿站的全托照料。</w:t>
      </w:r>
      <w:r>
        <w:rPr>
          <w:rFonts w:hint="eastAsia" w:ascii="仿宋_GB2312" w:eastAsia="仿宋_GB2312" w:cs="仿宋_GB2312"/>
          <w:color w:val="000000" w:themeColor="text1"/>
          <w:sz w:val="32"/>
          <w:szCs w:val="32"/>
        </w:rPr>
        <w:t>每家驿站享受托养补贴的床位数量不超过10张。</w:t>
      </w:r>
    </w:p>
    <w:p>
      <w:pPr>
        <w:spacing w:line="560" w:lineRule="exact"/>
        <w:ind w:firstLine="640" w:firstLineChars="200"/>
        <w:rPr>
          <w:rFonts w:ascii="仿宋_GB2312" w:eastAsia="仿宋_GB2312" w:cs="仿宋_GB2312"/>
          <w:color w:val="000000" w:themeColor="text1"/>
          <w:sz w:val="32"/>
          <w:szCs w:val="32"/>
        </w:rPr>
      </w:pPr>
      <w:r>
        <w:rPr>
          <w:rFonts w:hint="eastAsia" w:ascii="仿宋_GB2312" w:eastAsia="仿宋_GB2312" w:cs="仿宋_GB2312"/>
          <w:color w:val="000000" w:themeColor="text1"/>
          <w:sz w:val="32"/>
          <w:szCs w:val="32"/>
        </w:rPr>
        <w:t>日间托养：按照驿站实际收住老年人情况，每人每天给予</w:t>
      </w:r>
      <w:r>
        <w:rPr>
          <w:rFonts w:hint="eastAsia" w:ascii="仿宋_GB2312" w:eastAsia="仿宋_GB2312" w:cs="仿宋_GB2312"/>
          <w:color w:val="000000" w:themeColor="text1"/>
          <w:sz w:val="32"/>
          <w:szCs w:val="32"/>
          <w:lang w:val="en-US"/>
        </w:rPr>
        <w:t>15元的托养补贴。日间托养</w:t>
      </w:r>
      <w:r>
        <w:rPr>
          <w:rFonts w:hint="eastAsia" w:ascii="仿宋_GB2312" w:eastAsia="仿宋_GB2312" w:cs="仿宋_GB2312"/>
          <w:color w:val="000000" w:themeColor="text1"/>
          <w:sz w:val="32"/>
          <w:szCs w:val="32"/>
        </w:rPr>
        <w:t>时长不少于6小时。</w:t>
      </w:r>
    </w:p>
    <w:p>
      <w:pPr>
        <w:spacing w:line="560" w:lineRule="exact"/>
        <w:ind w:firstLine="640" w:firstLineChars="200"/>
        <w:rPr>
          <w:rFonts w:ascii="仿宋_GB2312" w:eastAsia="仿宋_GB2312" w:cs="仿宋_GB2312"/>
          <w:color w:val="000000" w:themeColor="text1"/>
          <w:sz w:val="32"/>
          <w:szCs w:val="32"/>
        </w:rPr>
      </w:pPr>
      <w:r>
        <w:rPr>
          <w:rFonts w:hint="eastAsia" w:ascii="仿宋_GB2312" w:eastAsia="仿宋_GB2312" w:cs="仿宋_GB2312"/>
          <w:color w:val="000000" w:themeColor="text1"/>
          <w:sz w:val="32"/>
          <w:szCs w:val="32"/>
        </w:rPr>
        <w:t>短期全托：每人每天给予</w:t>
      </w:r>
      <w:r>
        <w:rPr>
          <w:rFonts w:hint="eastAsia" w:ascii="仿宋_GB2312" w:eastAsia="仿宋_GB2312" w:cs="仿宋_GB2312"/>
          <w:color w:val="000000" w:themeColor="text1"/>
          <w:sz w:val="32"/>
          <w:szCs w:val="32"/>
          <w:lang w:val="en-US"/>
        </w:rPr>
        <w:t>30元的托养补贴。短期全托原则上</w:t>
      </w:r>
      <w:r>
        <w:rPr>
          <w:rFonts w:hint="eastAsia" w:ascii="仿宋_GB2312" w:eastAsia="仿宋_GB2312" w:cs="仿宋_GB2312"/>
          <w:color w:val="000000" w:themeColor="text1"/>
          <w:sz w:val="32"/>
          <w:szCs w:val="32"/>
        </w:rPr>
        <w:t>不得超过15天。连续续签合同的不认定为短期全托。</w:t>
      </w:r>
    </w:p>
    <w:p>
      <w:pPr>
        <w:spacing w:line="560" w:lineRule="exact"/>
        <w:ind w:firstLine="640" w:firstLineChars="200"/>
        <w:rPr>
          <w:rFonts w:ascii="仿宋_GB2312" w:eastAsia="仿宋_GB2312" w:cs="仿宋_GB2312"/>
          <w:color w:val="000000" w:themeColor="text1"/>
          <w:sz w:val="32"/>
          <w:szCs w:val="32"/>
        </w:rPr>
      </w:pPr>
      <w:r>
        <w:rPr>
          <w:rFonts w:hint="eastAsia" w:ascii="仿宋_GB2312" w:eastAsia="仿宋_GB2312" w:cs="仿宋_GB2312"/>
          <w:color w:val="000000" w:themeColor="text1"/>
          <w:sz w:val="32"/>
          <w:szCs w:val="32"/>
        </w:rPr>
        <w:t>农村驿站全托照料：每人每月给予1000元的托养补贴。</w:t>
      </w:r>
    </w:p>
    <w:p>
      <w:pPr>
        <w:spacing w:line="560" w:lineRule="exact"/>
        <w:ind w:firstLine="643" w:firstLineChars="200"/>
        <w:rPr>
          <w:rFonts w:ascii="仿宋_GB2312" w:eastAsia="仿宋_GB2312" w:cs="仿宋_GB2312"/>
          <w:color w:val="000000" w:themeColor="text1"/>
          <w:sz w:val="32"/>
          <w:szCs w:val="32"/>
        </w:rPr>
      </w:pPr>
      <w:r>
        <w:rPr>
          <w:rFonts w:hint="eastAsia" w:ascii="仿宋_GB2312" w:eastAsia="仿宋_GB2312" w:cs="仿宋_GB2312"/>
          <w:b/>
          <w:bCs/>
          <w:color w:val="000000" w:themeColor="text1"/>
          <w:sz w:val="32"/>
          <w:szCs w:val="32"/>
        </w:rPr>
        <w:t xml:space="preserve">第十三条 </w:t>
      </w:r>
      <w:r>
        <w:rPr>
          <w:rFonts w:ascii="仿宋_GB2312" w:eastAsia="仿宋_GB2312" w:cs="仿宋_GB2312"/>
          <w:color w:val="000000" w:themeColor="text1"/>
          <w:sz w:val="32"/>
          <w:szCs w:val="32"/>
        </w:rPr>
        <w:t>驿站应当与托养服务对象签订托养服务协议，建立明确的法律关系，提供托老服务。</w:t>
      </w:r>
    </w:p>
    <w:p>
      <w:pPr>
        <w:pStyle w:val="2"/>
      </w:pPr>
    </w:p>
    <w:p>
      <w:pPr>
        <w:widowControl/>
        <w:kinsoku w:val="0"/>
        <w:adjustRightInd w:val="0"/>
        <w:snapToGrid w:val="0"/>
        <w:spacing w:line="560" w:lineRule="exact"/>
        <w:jc w:val="center"/>
        <w:textAlignment w:val="baseline"/>
        <w:rPr>
          <w:rFonts w:ascii="黑体" w:hAnsi="黑体" w:eastAsia="黑体" w:cs="黑体"/>
          <w:color w:val="000000" w:themeColor="text1"/>
          <w:sz w:val="32"/>
          <w:szCs w:val="32"/>
        </w:rPr>
      </w:pPr>
      <w:r>
        <w:rPr>
          <w:rFonts w:hint="eastAsia" w:ascii="黑体" w:hAnsi="黑体" w:eastAsia="黑体" w:cs="黑体"/>
          <w:color w:val="000000" w:themeColor="text1"/>
          <w:sz w:val="32"/>
          <w:szCs w:val="32"/>
        </w:rPr>
        <w:t>第四章  连锁运营补贴</w:t>
      </w:r>
    </w:p>
    <w:p>
      <w:pPr>
        <w:widowControl/>
        <w:kinsoku w:val="0"/>
        <w:adjustRightInd w:val="0"/>
        <w:snapToGrid w:val="0"/>
        <w:spacing w:line="560" w:lineRule="exact"/>
        <w:ind w:firstLine="643" w:firstLineChars="200"/>
        <w:jc w:val="both"/>
        <w:textAlignment w:val="baseline"/>
        <w:rPr>
          <w:rFonts w:ascii="仿宋_GB2312" w:hAnsi="仿宋_GB2312" w:eastAsia="仿宋_GB2312" w:cs="仿宋_GB2312"/>
          <w:b/>
          <w:bCs/>
          <w:color w:val="000000" w:themeColor="text1"/>
          <w:sz w:val="32"/>
          <w:szCs w:val="32"/>
        </w:rPr>
      </w:pPr>
    </w:p>
    <w:p>
      <w:pPr>
        <w:widowControl/>
        <w:kinsoku w:val="0"/>
        <w:adjustRightInd w:val="0"/>
        <w:snapToGrid w:val="0"/>
        <w:spacing w:line="560" w:lineRule="exact"/>
        <w:ind w:firstLine="643" w:firstLineChars="200"/>
        <w:jc w:val="both"/>
        <w:textAlignment w:val="baseline"/>
        <w:rPr>
          <w:rFonts w:ascii="仿宋_GB2312" w:eastAsia="仿宋_GB2312" w:cs="仿宋_GB2312"/>
          <w:color w:val="000000" w:themeColor="text1"/>
          <w:sz w:val="32"/>
          <w:szCs w:val="32"/>
        </w:rPr>
      </w:pPr>
      <w:r>
        <w:rPr>
          <w:rFonts w:hint="eastAsia" w:ascii="仿宋_GB2312" w:hAnsi="仿宋_GB2312" w:eastAsia="仿宋_GB2312" w:cs="仿宋_GB2312"/>
          <w:b/>
          <w:bCs/>
          <w:color w:val="000000" w:themeColor="text1"/>
          <w:sz w:val="32"/>
          <w:szCs w:val="32"/>
        </w:rPr>
        <w:t xml:space="preserve">第十四条 </w:t>
      </w:r>
      <w:r>
        <w:rPr>
          <w:rFonts w:ascii="仿宋_GB2312" w:eastAsia="仿宋_GB2312" w:cs="仿宋_GB2312"/>
          <w:color w:val="000000" w:themeColor="text1"/>
          <w:sz w:val="32"/>
          <w:szCs w:val="32"/>
        </w:rPr>
        <w:t>连锁运营补贴是指对品牌供应商承接</w:t>
      </w:r>
      <w:r>
        <w:rPr>
          <w:rFonts w:hint="eastAsia" w:ascii="仿宋_GB2312" w:eastAsia="仿宋_GB2312" w:cs="仿宋_GB2312"/>
          <w:color w:val="000000" w:themeColor="text1"/>
          <w:sz w:val="32"/>
          <w:szCs w:val="32"/>
        </w:rPr>
        <w:t>大兴区内若干</w:t>
      </w:r>
      <w:r>
        <w:rPr>
          <w:rFonts w:ascii="仿宋_GB2312" w:eastAsia="仿宋_GB2312" w:cs="仿宋_GB2312"/>
          <w:color w:val="000000" w:themeColor="text1"/>
          <w:sz w:val="32"/>
          <w:szCs w:val="32"/>
        </w:rPr>
        <w:t>家驿站建设运营，并实施同一服务标准、品牌连锁运营给予的奖励补贴。</w:t>
      </w:r>
    </w:p>
    <w:p>
      <w:pPr>
        <w:widowControl/>
        <w:kinsoku w:val="0"/>
        <w:adjustRightInd w:val="0"/>
        <w:snapToGrid w:val="0"/>
        <w:spacing w:line="560" w:lineRule="exact"/>
        <w:ind w:firstLine="643" w:firstLineChars="200"/>
        <w:jc w:val="both"/>
        <w:textAlignment w:val="baseline"/>
        <w:rPr>
          <w:rFonts w:ascii="仿宋_GB2312" w:eastAsia="仿宋_GB2312" w:cs="仿宋_GB2312"/>
          <w:color w:val="000000" w:themeColor="text1"/>
          <w:sz w:val="32"/>
          <w:szCs w:val="32"/>
        </w:rPr>
      </w:pPr>
      <w:r>
        <w:rPr>
          <w:rFonts w:hint="eastAsia" w:ascii="仿宋_GB2312" w:hAnsi="仿宋_GB2312" w:eastAsia="仿宋_GB2312" w:cs="仿宋_GB2312"/>
          <w:b/>
          <w:bCs/>
          <w:color w:val="000000" w:themeColor="text1"/>
          <w:sz w:val="32"/>
          <w:szCs w:val="32"/>
        </w:rPr>
        <w:t xml:space="preserve">第十五条 </w:t>
      </w:r>
      <w:r>
        <w:rPr>
          <w:rFonts w:ascii="仿宋_GB2312" w:eastAsia="仿宋_GB2312" w:cs="仿宋_GB2312"/>
          <w:color w:val="000000" w:themeColor="text1"/>
          <w:sz w:val="32"/>
          <w:szCs w:val="32"/>
        </w:rPr>
        <w:t>按照驿站连锁机构的数量给予连锁补贴，每</w:t>
      </w:r>
      <w:r>
        <w:rPr>
          <w:rFonts w:hint="eastAsia" w:ascii="仿宋_GB2312" w:eastAsia="仿宋_GB2312" w:cs="仿宋_GB2312"/>
          <w:color w:val="000000" w:themeColor="text1"/>
          <w:sz w:val="32"/>
          <w:szCs w:val="32"/>
        </w:rPr>
        <w:t>新增</w:t>
      </w:r>
      <w:r>
        <w:rPr>
          <w:rFonts w:ascii="仿宋_GB2312" w:eastAsia="仿宋_GB2312" w:cs="仿宋_GB2312"/>
          <w:color w:val="000000" w:themeColor="text1"/>
          <w:sz w:val="32"/>
          <w:szCs w:val="32"/>
        </w:rPr>
        <w:t>1家连锁运营驿站</w:t>
      </w:r>
      <w:r>
        <w:rPr>
          <w:rFonts w:hint="eastAsia" w:ascii="仿宋_GB2312" w:eastAsia="仿宋_GB2312" w:cs="仿宋_GB2312"/>
          <w:color w:val="000000" w:themeColor="text1"/>
          <w:sz w:val="32"/>
          <w:szCs w:val="32"/>
        </w:rPr>
        <w:t>的，</w:t>
      </w:r>
      <w:r>
        <w:rPr>
          <w:rFonts w:ascii="仿宋_GB2312" w:eastAsia="仿宋_GB2312" w:cs="仿宋_GB2312"/>
          <w:color w:val="000000" w:themeColor="text1"/>
          <w:sz w:val="32"/>
          <w:szCs w:val="32"/>
        </w:rPr>
        <w:t>给予5万元</w:t>
      </w:r>
      <w:r>
        <w:rPr>
          <w:rFonts w:hint="eastAsia" w:ascii="仿宋_GB2312" w:eastAsia="仿宋_GB2312" w:cs="仿宋_GB2312"/>
          <w:color w:val="000000" w:themeColor="text1"/>
          <w:sz w:val="32"/>
          <w:szCs w:val="32"/>
        </w:rPr>
        <w:t>的一次性</w:t>
      </w:r>
      <w:r>
        <w:rPr>
          <w:rFonts w:ascii="仿宋_GB2312" w:eastAsia="仿宋_GB2312" w:cs="仿宋_GB2312"/>
          <w:color w:val="000000" w:themeColor="text1"/>
          <w:sz w:val="32"/>
          <w:szCs w:val="32"/>
        </w:rPr>
        <w:t>补贴</w:t>
      </w:r>
      <w:r>
        <w:rPr>
          <w:rFonts w:hint="eastAsia" w:ascii="仿宋_GB2312" w:eastAsia="仿宋_GB2312" w:cs="仿宋_GB2312"/>
          <w:color w:val="000000" w:themeColor="text1"/>
          <w:sz w:val="32"/>
          <w:szCs w:val="32"/>
        </w:rPr>
        <w:t>。</w:t>
      </w:r>
    </w:p>
    <w:p>
      <w:pPr>
        <w:widowControl/>
        <w:kinsoku w:val="0"/>
        <w:adjustRightInd w:val="0"/>
        <w:snapToGrid w:val="0"/>
        <w:spacing w:line="560" w:lineRule="exact"/>
        <w:ind w:firstLine="640" w:firstLineChars="200"/>
        <w:jc w:val="both"/>
        <w:textAlignment w:val="baseline"/>
        <w:rPr>
          <w:rFonts w:ascii="仿宋_GB2312" w:eastAsia="仿宋_GB2312" w:cs="仿宋_GB2312"/>
          <w:color w:val="000000" w:themeColor="text1"/>
          <w:sz w:val="32"/>
          <w:szCs w:val="32"/>
        </w:rPr>
      </w:pPr>
      <w:r>
        <w:rPr>
          <w:rFonts w:hint="eastAsia" w:ascii="仿宋_GB2312" w:eastAsia="仿宋_GB2312" w:cs="仿宋_GB2312"/>
          <w:color w:val="000000" w:themeColor="text1"/>
          <w:sz w:val="32"/>
          <w:szCs w:val="32"/>
        </w:rPr>
        <w:t>对于经市社会福利服务管理平台确认为跨区连锁的驿站运营商，由区民政局分别按照其实际运营的驿站数量给予连锁运营补贴。</w:t>
      </w:r>
    </w:p>
    <w:p>
      <w:pPr>
        <w:widowControl/>
        <w:kinsoku w:val="0"/>
        <w:adjustRightInd w:val="0"/>
        <w:snapToGrid w:val="0"/>
        <w:spacing w:line="560" w:lineRule="exact"/>
        <w:ind w:firstLine="640" w:firstLineChars="200"/>
        <w:jc w:val="both"/>
        <w:textAlignment w:val="baseline"/>
        <w:rPr>
          <w:rFonts w:ascii="仿宋_GB2312" w:eastAsia="仿宋_GB2312" w:cs="仿宋_GB2312"/>
          <w:color w:val="000000" w:themeColor="text1"/>
          <w:sz w:val="32"/>
          <w:szCs w:val="32"/>
        </w:rPr>
      </w:pPr>
      <w:r>
        <w:rPr>
          <w:rFonts w:hint="eastAsia" w:ascii="仿宋_GB2312" w:eastAsia="仿宋_GB2312" w:cs="仿宋_GB2312"/>
          <w:color w:val="000000" w:themeColor="text1"/>
          <w:sz w:val="32"/>
          <w:szCs w:val="32"/>
        </w:rPr>
        <w:t>驿站</w:t>
      </w:r>
      <w:r>
        <w:rPr>
          <w:rFonts w:ascii="仿宋_GB2312" w:eastAsia="仿宋_GB2312" w:cs="仿宋_GB2312"/>
          <w:color w:val="000000" w:themeColor="text1"/>
          <w:sz w:val="32"/>
          <w:szCs w:val="32"/>
        </w:rPr>
        <w:t>连锁运营补贴分三年发放到位，运营满一年、二年、三年的分别按照1万元、1万元、3万元予以发放。</w:t>
      </w:r>
    </w:p>
    <w:p>
      <w:pPr>
        <w:widowControl/>
        <w:kinsoku w:val="0"/>
        <w:adjustRightInd w:val="0"/>
        <w:snapToGrid w:val="0"/>
        <w:spacing w:line="560" w:lineRule="exact"/>
        <w:ind w:firstLine="640" w:firstLineChars="200"/>
        <w:jc w:val="center"/>
        <w:textAlignment w:val="baseline"/>
        <w:rPr>
          <w:rFonts w:ascii="黑体" w:hAnsi="黑体" w:eastAsia="黑体" w:cs="黑体"/>
          <w:snapToGrid w:val="0"/>
          <w:color w:val="000000" w:themeColor="text1"/>
          <w:kern w:val="2"/>
          <w:sz w:val="32"/>
          <w:szCs w:val="32"/>
          <w:lang w:val="en-US" w:bidi="ar-SA"/>
        </w:rPr>
      </w:pPr>
    </w:p>
    <w:p>
      <w:pPr>
        <w:widowControl/>
        <w:kinsoku w:val="0"/>
        <w:adjustRightInd w:val="0"/>
        <w:snapToGrid w:val="0"/>
        <w:spacing w:line="560" w:lineRule="exact"/>
        <w:jc w:val="center"/>
        <w:textAlignment w:val="baseline"/>
        <w:rPr>
          <w:rFonts w:ascii="黑体" w:hAnsi="黑体" w:eastAsia="黑体" w:cs="Times New Roman"/>
          <w:snapToGrid w:val="0"/>
          <w:color w:val="000000" w:themeColor="text1"/>
          <w:kern w:val="2"/>
          <w:sz w:val="32"/>
          <w:szCs w:val="32"/>
          <w:lang w:val="en-US" w:bidi="ar-SA"/>
        </w:rPr>
      </w:pPr>
      <w:r>
        <w:rPr>
          <w:rFonts w:hint="eastAsia" w:ascii="黑体" w:hAnsi="黑体" w:eastAsia="黑体" w:cs="黑体"/>
          <w:snapToGrid w:val="0"/>
          <w:color w:val="000000" w:themeColor="text1"/>
          <w:kern w:val="2"/>
          <w:sz w:val="32"/>
          <w:szCs w:val="32"/>
          <w:lang w:val="en-US" w:bidi="ar-SA"/>
        </w:rPr>
        <w:t>第五章  运维支持</w:t>
      </w:r>
    </w:p>
    <w:p>
      <w:pPr>
        <w:overflowPunct w:val="0"/>
        <w:autoSpaceDE/>
        <w:autoSpaceDN/>
        <w:adjustRightInd w:val="0"/>
        <w:snapToGrid w:val="0"/>
        <w:spacing w:line="560" w:lineRule="exact"/>
        <w:ind w:firstLine="643" w:firstLineChars="200"/>
        <w:jc w:val="both"/>
        <w:rPr>
          <w:rFonts w:ascii="仿宋_GB2312" w:hAnsi="仿宋_GB2312" w:eastAsia="仿宋_GB2312" w:cs="仿宋_GB2312"/>
          <w:b/>
          <w:bCs/>
          <w:snapToGrid w:val="0"/>
          <w:color w:val="000000" w:themeColor="text1"/>
          <w:kern w:val="2"/>
          <w:sz w:val="32"/>
          <w:szCs w:val="32"/>
          <w:lang w:val="en-US" w:bidi="ar-SA"/>
        </w:rPr>
      </w:pPr>
    </w:p>
    <w:p>
      <w:pPr>
        <w:overflowPunct w:val="0"/>
        <w:autoSpaceDE/>
        <w:autoSpaceDN/>
        <w:adjustRightInd w:val="0"/>
        <w:snapToGrid w:val="0"/>
        <w:spacing w:line="560" w:lineRule="exact"/>
        <w:ind w:firstLine="643" w:firstLineChars="200"/>
        <w:jc w:val="both"/>
        <w:rPr>
          <w:rFonts w:ascii="仿宋_GB2312" w:hAnsi="仿宋" w:eastAsia="仿宋_GB2312" w:cs="Times New Roman"/>
          <w:color w:val="000000" w:themeColor="text1"/>
          <w:kern w:val="2"/>
          <w:sz w:val="32"/>
          <w:szCs w:val="32"/>
          <w:highlight w:val="yellow"/>
          <w:lang w:val="en-US" w:bidi="ar-SA"/>
        </w:rPr>
      </w:pPr>
      <w:r>
        <w:rPr>
          <w:rFonts w:hint="eastAsia" w:ascii="仿宋_GB2312" w:hAnsi="仿宋_GB2312" w:eastAsia="仿宋_GB2312" w:cs="仿宋_GB2312"/>
          <w:b/>
          <w:bCs/>
          <w:snapToGrid w:val="0"/>
          <w:color w:val="000000" w:themeColor="text1"/>
          <w:kern w:val="2"/>
          <w:sz w:val="32"/>
          <w:szCs w:val="32"/>
          <w:lang w:val="en-US" w:bidi="ar-SA"/>
        </w:rPr>
        <w:t xml:space="preserve">第十六条 </w:t>
      </w:r>
      <w:r>
        <w:rPr>
          <w:rFonts w:hint="eastAsia" w:ascii="仿宋_GB2312" w:eastAsia="仿宋_GB2312" w:cs="仿宋_GB2312"/>
          <w:color w:val="000000" w:themeColor="text1"/>
          <w:sz w:val="32"/>
          <w:szCs w:val="32"/>
        </w:rPr>
        <w:t>经区民政局按照相关规定认定为养老服务机构的驿站，</w:t>
      </w:r>
      <w:r>
        <w:rPr>
          <w:rFonts w:hint="eastAsia" w:ascii="仿宋_GB2312" w:hAnsi="仿宋" w:eastAsia="仿宋_GB2312" w:cs="Times New Roman"/>
          <w:color w:val="000000" w:themeColor="text1"/>
          <w:kern w:val="2"/>
          <w:sz w:val="32"/>
          <w:szCs w:val="32"/>
          <w:lang w:val="en-US" w:bidi="ar-SA"/>
        </w:rPr>
        <w:t>用水、用电、用气、用热享受居民价格政策。</w:t>
      </w:r>
    </w:p>
    <w:p>
      <w:pPr>
        <w:spacing w:line="560" w:lineRule="exact"/>
        <w:ind w:firstLine="640" w:firstLineChars="200"/>
        <w:rPr>
          <w:rFonts w:ascii="仿宋_GB2312" w:hAnsi="仿宋_GB2312" w:eastAsia="仿宋_GB2312" w:cs="仿宋_GB2312"/>
          <w:color w:val="000000" w:themeColor="text1"/>
          <w:sz w:val="32"/>
          <w:szCs w:val="32"/>
          <w:lang w:val="en-US"/>
        </w:rPr>
      </w:pPr>
    </w:p>
    <w:p>
      <w:pPr>
        <w:widowControl/>
        <w:kinsoku w:val="0"/>
        <w:adjustRightInd w:val="0"/>
        <w:snapToGrid w:val="0"/>
        <w:spacing w:line="560" w:lineRule="exact"/>
        <w:jc w:val="center"/>
        <w:textAlignment w:val="baseline"/>
        <w:rPr>
          <w:rFonts w:ascii="黑体" w:hAnsi="黑体" w:eastAsia="黑体" w:cs="黑体"/>
          <w:color w:val="000000" w:themeColor="text1"/>
          <w:sz w:val="32"/>
          <w:szCs w:val="32"/>
        </w:rPr>
      </w:pPr>
      <w:r>
        <w:rPr>
          <w:rFonts w:hint="eastAsia" w:ascii="黑体" w:hAnsi="黑体" w:eastAsia="黑体" w:cs="黑体"/>
          <w:color w:val="000000" w:themeColor="text1"/>
          <w:sz w:val="32"/>
          <w:szCs w:val="32"/>
        </w:rPr>
        <w:t>第六章  补贴程序</w:t>
      </w:r>
    </w:p>
    <w:p>
      <w:pPr>
        <w:spacing w:line="560" w:lineRule="exact"/>
        <w:rPr>
          <w:color w:val="000000" w:themeColor="text1"/>
          <w:sz w:val="32"/>
          <w:szCs w:val="32"/>
        </w:rPr>
      </w:pPr>
    </w:p>
    <w:p>
      <w:pPr>
        <w:pStyle w:val="8"/>
        <w:widowControl w:val="0"/>
        <w:overflowPunct w:val="0"/>
        <w:autoSpaceDE/>
        <w:autoSpaceDN/>
        <w:adjustRightInd w:val="0"/>
        <w:snapToGrid w:val="0"/>
        <w:spacing w:before="0" w:beforeAutospacing="0" w:after="0" w:afterAutospacing="0" w:line="560" w:lineRule="exact"/>
        <w:ind w:firstLine="643" w:firstLineChars="200"/>
        <w:jc w:val="both"/>
        <w:rPr>
          <w:rFonts w:ascii="仿宋_GB2312" w:eastAsia="仿宋_GB2312" w:cs="仿宋_GB2312"/>
          <w:color w:val="000000" w:themeColor="text1"/>
          <w:sz w:val="32"/>
          <w:szCs w:val="32"/>
        </w:rPr>
      </w:pPr>
      <w:r>
        <w:rPr>
          <w:rFonts w:hint="eastAsia" w:ascii="仿宋_GB2312" w:hAnsi="仿宋_GB2312" w:eastAsia="仿宋_GB2312" w:cs="仿宋_GB2312"/>
          <w:b/>
          <w:bCs/>
          <w:color w:val="000000" w:themeColor="text1"/>
          <w:sz w:val="32"/>
          <w:szCs w:val="32"/>
        </w:rPr>
        <w:t xml:space="preserve">第十七条 </w:t>
      </w:r>
      <w:r>
        <w:rPr>
          <w:rFonts w:hint="eastAsia" w:ascii="仿宋_GB2312" w:eastAsia="仿宋_GB2312" w:cs="仿宋_GB2312"/>
          <w:color w:val="000000" w:themeColor="text1"/>
          <w:sz w:val="32"/>
          <w:szCs w:val="32"/>
        </w:rPr>
        <w:t>驿站需要向属地镇街提交享受驿站运营扶持的申请</w:t>
      </w:r>
      <w:r>
        <w:rPr>
          <w:rFonts w:ascii="仿宋_GB2312" w:eastAsia="仿宋_GB2312" w:cs="仿宋_GB2312"/>
          <w:color w:val="000000" w:themeColor="text1"/>
          <w:sz w:val="32"/>
          <w:szCs w:val="32"/>
        </w:rPr>
        <w:t>。</w:t>
      </w:r>
    </w:p>
    <w:p>
      <w:pPr>
        <w:pStyle w:val="8"/>
        <w:widowControl w:val="0"/>
        <w:overflowPunct w:val="0"/>
        <w:autoSpaceDE/>
        <w:autoSpaceDN/>
        <w:adjustRightInd w:val="0"/>
        <w:snapToGrid w:val="0"/>
        <w:spacing w:before="0" w:beforeAutospacing="0" w:after="0" w:afterAutospacing="0" w:line="560" w:lineRule="exact"/>
        <w:ind w:firstLine="640" w:firstLineChars="200"/>
        <w:jc w:val="both"/>
        <w:rPr>
          <w:rFonts w:ascii="仿宋_GB2312" w:eastAsia="仿宋_GB2312" w:cs="仿宋_GB2312"/>
          <w:color w:val="000000" w:themeColor="text1"/>
          <w:sz w:val="32"/>
          <w:szCs w:val="32"/>
        </w:rPr>
      </w:pPr>
      <w:r>
        <w:rPr>
          <w:rFonts w:hint="eastAsia" w:ascii="仿宋_GB2312" w:eastAsia="仿宋_GB2312" w:cs="仿宋_GB2312"/>
          <w:color w:val="000000" w:themeColor="text1"/>
          <w:sz w:val="32"/>
          <w:szCs w:val="32"/>
        </w:rPr>
        <w:t>属地镇街对将驿站运营扶持申请核实后，报区民政局审批。</w:t>
      </w:r>
    </w:p>
    <w:p>
      <w:pPr>
        <w:pStyle w:val="8"/>
        <w:widowControl w:val="0"/>
        <w:overflowPunct w:val="0"/>
        <w:autoSpaceDE/>
        <w:autoSpaceDN/>
        <w:adjustRightInd w:val="0"/>
        <w:snapToGrid w:val="0"/>
        <w:spacing w:before="0" w:beforeAutospacing="0" w:after="0" w:afterAutospacing="0" w:line="560" w:lineRule="exact"/>
        <w:ind w:firstLine="640" w:firstLineChars="200"/>
        <w:jc w:val="both"/>
        <w:rPr>
          <w:rFonts w:ascii="仿宋_GB2312" w:eastAsia="仿宋_GB2312" w:cs="仿宋_GB2312"/>
          <w:color w:val="000000" w:themeColor="text1"/>
          <w:sz w:val="32"/>
          <w:szCs w:val="32"/>
        </w:rPr>
      </w:pPr>
      <w:r>
        <w:rPr>
          <w:rFonts w:ascii="仿宋_GB2312" w:eastAsia="仿宋_GB2312" w:cs="仿宋_GB2312"/>
          <w:color w:val="000000" w:themeColor="text1"/>
          <w:sz w:val="32"/>
          <w:szCs w:val="32"/>
        </w:rPr>
        <w:t>驿站运营扶持补贴获取资格被取消或中断的,驿站需重新提交享受驿站运营扶持申请。</w:t>
      </w:r>
    </w:p>
    <w:p>
      <w:pPr>
        <w:spacing w:line="560" w:lineRule="exact"/>
        <w:ind w:firstLine="643" w:firstLineChars="200"/>
        <w:rPr>
          <w:rFonts w:ascii="仿宋_GB2312" w:hAnsi="仿宋_GB2312" w:eastAsia="仿宋_GB2312" w:cs="仿宋_GB2312"/>
          <w:color w:val="000000" w:themeColor="text1"/>
          <w:sz w:val="32"/>
          <w:szCs w:val="32"/>
          <w:lang w:val="en-US"/>
        </w:rPr>
      </w:pPr>
      <w:r>
        <w:rPr>
          <w:rFonts w:hint="eastAsia" w:ascii="仿宋_GB2312" w:hAnsi="仿宋_GB2312" w:eastAsia="仿宋_GB2312" w:cs="仿宋_GB2312"/>
          <w:b/>
          <w:bCs/>
          <w:color w:val="000000" w:themeColor="text1"/>
          <w:sz w:val="32"/>
          <w:szCs w:val="32"/>
        </w:rPr>
        <w:t xml:space="preserve">第十八条 </w:t>
      </w:r>
      <w:r>
        <w:rPr>
          <w:rFonts w:hint="eastAsia" w:ascii="仿宋_GB2312" w:hAnsi="仿宋_GB2312" w:eastAsia="仿宋_GB2312" w:cs="仿宋_GB2312"/>
          <w:color w:val="000000" w:themeColor="text1"/>
          <w:sz w:val="32"/>
          <w:szCs w:val="32"/>
          <w:lang w:val="en-US"/>
        </w:rPr>
        <w:t>驿站申请享受运营扶持政策，需具备以下基本条件：</w:t>
      </w:r>
    </w:p>
    <w:p>
      <w:pPr>
        <w:pStyle w:val="8"/>
        <w:widowControl w:val="0"/>
        <w:overflowPunct w:val="0"/>
        <w:autoSpaceDE/>
        <w:autoSpaceDN/>
        <w:adjustRightInd w:val="0"/>
        <w:snapToGrid w:val="0"/>
        <w:spacing w:before="0" w:beforeAutospacing="0" w:after="0" w:afterAutospacing="0" w:line="560" w:lineRule="exact"/>
        <w:ind w:firstLine="640" w:firstLineChars="200"/>
        <w:jc w:val="both"/>
        <w:rPr>
          <w:rFonts w:ascii="仿宋_GB2312" w:eastAsia="仿宋_GB2312" w:cs="Times New Roman"/>
          <w:color w:val="000000" w:themeColor="text1"/>
          <w:sz w:val="32"/>
          <w:szCs w:val="32"/>
        </w:rPr>
      </w:pPr>
      <w:r>
        <w:rPr>
          <w:rFonts w:ascii="仿宋_GB2312" w:eastAsia="仿宋_GB2312" w:cs="仿宋_GB2312"/>
          <w:color w:val="000000" w:themeColor="text1"/>
          <w:sz w:val="32"/>
          <w:szCs w:val="32"/>
        </w:rPr>
        <w:t>（一）驿站与基本养老服务对象签订服务协议</w:t>
      </w:r>
      <w:r>
        <w:rPr>
          <w:rFonts w:hint="eastAsia" w:ascii="仿宋_GB2312" w:eastAsia="仿宋_GB2312" w:cs="仿宋_GB2312"/>
          <w:color w:val="000000" w:themeColor="text1"/>
          <w:sz w:val="32"/>
          <w:szCs w:val="32"/>
        </w:rPr>
        <w:t>；</w:t>
      </w:r>
    </w:p>
    <w:p>
      <w:pPr>
        <w:pStyle w:val="8"/>
        <w:widowControl w:val="0"/>
        <w:overflowPunct w:val="0"/>
        <w:autoSpaceDE/>
        <w:autoSpaceDN/>
        <w:adjustRightInd w:val="0"/>
        <w:snapToGrid w:val="0"/>
        <w:spacing w:before="0" w:beforeAutospacing="0" w:after="0" w:afterAutospacing="0" w:line="560" w:lineRule="exact"/>
        <w:ind w:firstLine="640" w:firstLineChars="200"/>
        <w:jc w:val="both"/>
        <w:rPr>
          <w:rFonts w:ascii="仿宋_GB2312" w:eastAsia="仿宋_GB2312" w:cs="Times New Roman"/>
          <w:color w:val="000000" w:themeColor="text1"/>
          <w:sz w:val="32"/>
          <w:szCs w:val="32"/>
        </w:rPr>
      </w:pPr>
      <w:r>
        <w:rPr>
          <w:rFonts w:ascii="仿宋_GB2312" w:eastAsia="仿宋_GB2312" w:cs="仿宋_GB2312"/>
          <w:color w:val="000000" w:themeColor="text1"/>
          <w:sz w:val="32"/>
          <w:szCs w:val="32"/>
        </w:rPr>
        <w:t>（二）按规定购买综合责任险、雇主责任险等相关保险</w:t>
      </w:r>
      <w:r>
        <w:rPr>
          <w:rFonts w:hint="eastAsia" w:ascii="仿宋_GB2312" w:eastAsia="仿宋_GB2312" w:cs="仿宋_GB2312"/>
          <w:color w:val="000000" w:themeColor="text1"/>
          <w:sz w:val="32"/>
          <w:szCs w:val="32"/>
        </w:rPr>
        <w:t>；</w:t>
      </w:r>
    </w:p>
    <w:p>
      <w:pPr>
        <w:pStyle w:val="8"/>
        <w:widowControl w:val="0"/>
        <w:overflowPunct w:val="0"/>
        <w:autoSpaceDE/>
        <w:autoSpaceDN/>
        <w:adjustRightInd w:val="0"/>
        <w:snapToGrid w:val="0"/>
        <w:spacing w:before="0" w:beforeAutospacing="0" w:after="0" w:afterAutospacing="0" w:line="560" w:lineRule="exact"/>
        <w:ind w:firstLine="640" w:firstLineChars="200"/>
        <w:jc w:val="both"/>
        <w:rPr>
          <w:rFonts w:ascii="仿宋_GB2312" w:eastAsia="仿宋_GB2312" w:cs="Times New Roman"/>
          <w:color w:val="000000" w:themeColor="text1"/>
          <w:sz w:val="32"/>
          <w:szCs w:val="32"/>
        </w:rPr>
      </w:pPr>
      <w:r>
        <w:rPr>
          <w:rFonts w:ascii="仿宋_GB2312" w:eastAsia="仿宋_GB2312" w:cs="仿宋_GB2312"/>
          <w:color w:val="000000" w:themeColor="text1"/>
          <w:sz w:val="32"/>
          <w:szCs w:val="32"/>
        </w:rPr>
        <w:t>（三）</w:t>
      </w:r>
      <w:r>
        <w:rPr>
          <w:rFonts w:hint="eastAsia" w:ascii="仿宋_GB2312" w:eastAsia="仿宋_GB2312" w:cs="仿宋_GB2312"/>
          <w:color w:val="000000" w:themeColor="text1"/>
          <w:sz w:val="32"/>
          <w:szCs w:val="32"/>
        </w:rPr>
        <w:t>无</w:t>
      </w:r>
      <w:r>
        <w:rPr>
          <w:rFonts w:ascii="仿宋_GB2312" w:eastAsia="仿宋_GB2312" w:cs="仿宋_GB2312"/>
          <w:color w:val="000000" w:themeColor="text1"/>
          <w:sz w:val="32"/>
          <w:szCs w:val="32"/>
        </w:rPr>
        <w:t>驿站管理负面清单及相关禁止性规定情形</w:t>
      </w:r>
      <w:r>
        <w:rPr>
          <w:rFonts w:hint="eastAsia" w:ascii="仿宋_GB2312" w:eastAsia="仿宋_GB2312" w:cs="仿宋_GB2312"/>
          <w:color w:val="000000" w:themeColor="text1"/>
          <w:sz w:val="32"/>
          <w:szCs w:val="32"/>
        </w:rPr>
        <w:t>；</w:t>
      </w:r>
    </w:p>
    <w:p>
      <w:pPr>
        <w:pStyle w:val="8"/>
        <w:widowControl w:val="0"/>
        <w:overflowPunct w:val="0"/>
        <w:autoSpaceDE/>
        <w:autoSpaceDN/>
        <w:adjustRightInd w:val="0"/>
        <w:snapToGrid w:val="0"/>
        <w:spacing w:before="0" w:beforeAutospacing="0" w:after="0" w:afterAutospacing="0" w:line="560" w:lineRule="exact"/>
        <w:ind w:firstLine="640" w:firstLineChars="200"/>
        <w:jc w:val="both"/>
        <w:rPr>
          <w:rFonts w:ascii="仿宋_GB2312" w:eastAsia="仿宋_GB2312" w:cs="Times New Roman"/>
          <w:color w:val="000000" w:themeColor="text1"/>
          <w:sz w:val="32"/>
          <w:szCs w:val="32"/>
        </w:rPr>
      </w:pPr>
      <w:r>
        <w:rPr>
          <w:rFonts w:ascii="仿宋_GB2312" w:eastAsia="仿宋_GB2312" w:cs="仿宋_GB2312"/>
          <w:color w:val="000000" w:themeColor="text1"/>
          <w:sz w:val="32"/>
          <w:szCs w:val="32"/>
        </w:rPr>
        <w:t>（四）按规定为责任片区内基本养老服务对象提供四项基本养老服务项目</w:t>
      </w:r>
      <w:r>
        <w:rPr>
          <w:rFonts w:hint="eastAsia" w:ascii="仿宋_GB2312" w:eastAsia="仿宋_GB2312" w:cs="仿宋_GB2312"/>
          <w:color w:val="000000" w:themeColor="text1"/>
          <w:sz w:val="32"/>
          <w:szCs w:val="32"/>
        </w:rPr>
        <w:t>；</w:t>
      </w:r>
    </w:p>
    <w:p>
      <w:pPr>
        <w:pStyle w:val="8"/>
        <w:widowControl w:val="0"/>
        <w:overflowPunct w:val="0"/>
        <w:autoSpaceDE/>
        <w:autoSpaceDN/>
        <w:adjustRightInd w:val="0"/>
        <w:snapToGrid w:val="0"/>
        <w:spacing w:before="0" w:beforeAutospacing="0" w:after="0" w:afterAutospacing="0" w:line="560" w:lineRule="exact"/>
        <w:ind w:firstLine="640" w:firstLineChars="200"/>
        <w:jc w:val="both"/>
        <w:rPr>
          <w:rFonts w:ascii="仿宋_GB2312" w:eastAsia="仿宋_GB2312" w:cs="Times New Roman"/>
          <w:color w:val="000000" w:themeColor="text1"/>
          <w:sz w:val="32"/>
          <w:szCs w:val="32"/>
        </w:rPr>
      </w:pPr>
      <w:r>
        <w:rPr>
          <w:rFonts w:ascii="仿宋_GB2312" w:eastAsia="仿宋_GB2312" w:cs="仿宋_GB2312"/>
          <w:color w:val="000000" w:themeColor="text1"/>
          <w:sz w:val="32"/>
          <w:szCs w:val="32"/>
        </w:rPr>
        <w:t>（五）执行突发事件报告制度</w:t>
      </w:r>
      <w:r>
        <w:rPr>
          <w:rFonts w:hint="eastAsia" w:ascii="仿宋_GB2312" w:eastAsia="仿宋_GB2312" w:cs="仿宋_GB2312"/>
          <w:color w:val="000000" w:themeColor="text1"/>
          <w:sz w:val="32"/>
          <w:szCs w:val="32"/>
        </w:rPr>
        <w:t>；</w:t>
      </w:r>
    </w:p>
    <w:p>
      <w:pPr>
        <w:pStyle w:val="8"/>
        <w:widowControl w:val="0"/>
        <w:overflowPunct w:val="0"/>
        <w:autoSpaceDE/>
        <w:autoSpaceDN/>
        <w:adjustRightInd w:val="0"/>
        <w:snapToGrid w:val="0"/>
        <w:spacing w:before="0" w:beforeAutospacing="0" w:after="0" w:afterAutospacing="0" w:line="560" w:lineRule="exact"/>
        <w:ind w:firstLine="640" w:firstLineChars="200"/>
        <w:jc w:val="both"/>
        <w:rPr>
          <w:rFonts w:ascii="仿宋_GB2312" w:eastAsia="仿宋_GB2312" w:cs="仿宋_GB2312"/>
          <w:color w:val="000000" w:themeColor="text1"/>
          <w:sz w:val="32"/>
          <w:szCs w:val="32"/>
        </w:rPr>
      </w:pPr>
      <w:r>
        <w:rPr>
          <w:rFonts w:ascii="仿宋_GB2312" w:eastAsia="仿宋_GB2312" w:cs="仿宋_GB2312"/>
          <w:color w:val="000000" w:themeColor="text1"/>
          <w:sz w:val="32"/>
          <w:szCs w:val="32"/>
        </w:rPr>
        <w:t>（六）服务质量星级评定为一星级及以上。新开业运营的驿站，可享受自开业运营之日起一年内的运营补贴。开业运营一年后仍未取得星级资格的，取消驿站托养补贴、连锁运营补贴及星级叠加部分基础补贴获取资格。</w:t>
      </w:r>
    </w:p>
    <w:p>
      <w:pPr>
        <w:pStyle w:val="8"/>
        <w:widowControl w:val="0"/>
        <w:overflowPunct w:val="0"/>
        <w:autoSpaceDE/>
        <w:autoSpaceDN/>
        <w:adjustRightInd w:val="0"/>
        <w:snapToGrid w:val="0"/>
        <w:spacing w:before="0" w:beforeAutospacing="0" w:after="0" w:afterAutospacing="0" w:line="560" w:lineRule="exact"/>
        <w:ind w:firstLine="643" w:firstLineChars="200"/>
        <w:jc w:val="both"/>
        <w:rPr>
          <w:rFonts w:ascii="仿宋_GB2312" w:eastAsia="仿宋_GB2312" w:cs="仿宋_GB2312"/>
          <w:color w:val="000000" w:themeColor="text1"/>
          <w:sz w:val="32"/>
          <w:szCs w:val="32"/>
        </w:rPr>
      </w:pPr>
      <w:r>
        <w:rPr>
          <w:rFonts w:hint="eastAsia" w:ascii="仿宋_GB2312" w:hAnsi="仿宋_GB2312" w:eastAsia="仿宋_GB2312" w:cs="仿宋_GB2312"/>
          <w:b/>
          <w:bCs/>
          <w:color w:val="000000" w:themeColor="text1"/>
          <w:sz w:val="32"/>
          <w:szCs w:val="32"/>
        </w:rPr>
        <w:t xml:space="preserve">第十九条 </w:t>
      </w:r>
      <w:r>
        <w:rPr>
          <w:rFonts w:ascii="仿宋_GB2312" w:eastAsia="仿宋_GB2312" w:cs="仿宋_GB2312"/>
          <w:color w:val="000000" w:themeColor="text1"/>
          <w:sz w:val="32"/>
          <w:szCs w:val="32"/>
        </w:rPr>
        <w:t>驿站运营扶持补贴原则上实行后补制</w:t>
      </w:r>
      <w:r>
        <w:rPr>
          <w:rFonts w:hint="eastAsia" w:ascii="仿宋_GB2312" w:eastAsia="仿宋_GB2312" w:cs="仿宋_GB2312"/>
          <w:color w:val="000000" w:themeColor="text1"/>
          <w:sz w:val="32"/>
          <w:szCs w:val="32"/>
        </w:rPr>
        <w:t>，所需经费由区财政负担。</w:t>
      </w:r>
    </w:p>
    <w:p>
      <w:pPr>
        <w:pStyle w:val="8"/>
        <w:widowControl w:val="0"/>
        <w:overflowPunct w:val="0"/>
        <w:adjustRightInd w:val="0"/>
        <w:snapToGrid w:val="0"/>
        <w:spacing w:before="0" w:beforeAutospacing="0" w:after="0" w:afterAutospacing="0" w:line="560" w:lineRule="exact"/>
        <w:ind w:firstLine="627"/>
        <w:jc w:val="both"/>
        <w:rPr>
          <w:rFonts w:ascii="仿宋_GB2312" w:eastAsia="仿宋_GB2312" w:cs="Times New Roman"/>
          <w:color w:val="000000" w:themeColor="text1"/>
          <w:sz w:val="32"/>
          <w:szCs w:val="32"/>
        </w:rPr>
      </w:pPr>
      <w:r>
        <w:rPr>
          <w:rFonts w:hint="eastAsia" w:ascii="仿宋_GB2312" w:hAnsi="仿宋_GB2312" w:eastAsia="仿宋_GB2312" w:cs="仿宋_GB2312"/>
          <w:b/>
          <w:bCs/>
          <w:color w:val="000000" w:themeColor="text1"/>
          <w:sz w:val="32"/>
          <w:szCs w:val="32"/>
        </w:rPr>
        <w:t xml:space="preserve">第二十条 </w:t>
      </w:r>
      <w:r>
        <w:rPr>
          <w:rFonts w:ascii="仿宋_GB2312" w:eastAsia="仿宋_GB2312" w:cs="仿宋_GB2312"/>
          <w:color w:val="000000" w:themeColor="text1"/>
          <w:sz w:val="32"/>
          <w:szCs w:val="32"/>
        </w:rPr>
        <w:t>基础补贴</w:t>
      </w:r>
      <w:r>
        <w:rPr>
          <w:rFonts w:hint="eastAsia" w:ascii="仿宋_GB2312" w:eastAsia="仿宋_GB2312" w:cs="仿宋_GB2312"/>
          <w:color w:val="000000" w:themeColor="text1"/>
          <w:sz w:val="32"/>
          <w:szCs w:val="32"/>
        </w:rPr>
        <w:t>、</w:t>
      </w:r>
      <w:r>
        <w:rPr>
          <w:rFonts w:ascii="仿宋_GB2312" w:eastAsia="仿宋_GB2312" w:cs="仿宋_GB2312"/>
          <w:color w:val="000000" w:themeColor="text1"/>
          <w:sz w:val="32"/>
          <w:szCs w:val="32"/>
        </w:rPr>
        <w:t>托养补贴</w:t>
      </w:r>
      <w:r>
        <w:rPr>
          <w:rFonts w:hint="eastAsia" w:ascii="仿宋_GB2312" w:eastAsia="仿宋_GB2312" w:cs="仿宋_GB2312"/>
          <w:color w:val="000000" w:themeColor="text1"/>
          <w:sz w:val="32"/>
          <w:szCs w:val="32"/>
        </w:rPr>
        <w:t>自2022年1月1日起计发，每半年发放一次</w:t>
      </w:r>
      <w:r>
        <w:rPr>
          <w:rFonts w:ascii="仿宋_GB2312" w:eastAsia="仿宋_GB2312" w:cs="仿宋_GB2312"/>
          <w:color w:val="000000" w:themeColor="text1"/>
          <w:sz w:val="32"/>
          <w:szCs w:val="32"/>
        </w:rPr>
        <w:t>；连锁运营补贴每年拨付一次。</w:t>
      </w:r>
    </w:p>
    <w:p>
      <w:pPr>
        <w:pStyle w:val="8"/>
        <w:widowControl w:val="0"/>
        <w:overflowPunct w:val="0"/>
        <w:autoSpaceDE/>
        <w:autoSpaceDN/>
        <w:adjustRightInd w:val="0"/>
        <w:snapToGrid w:val="0"/>
        <w:spacing w:before="0" w:beforeAutospacing="0" w:after="0" w:afterAutospacing="0" w:line="560" w:lineRule="exact"/>
        <w:ind w:firstLine="643" w:firstLineChars="200"/>
        <w:jc w:val="both"/>
        <w:rPr>
          <w:rFonts w:ascii="仿宋_GB2312" w:eastAsia="仿宋_GB2312" w:cs="仿宋_GB2312"/>
          <w:color w:val="000000" w:themeColor="text1"/>
          <w:sz w:val="32"/>
          <w:szCs w:val="32"/>
        </w:rPr>
      </w:pPr>
      <w:r>
        <w:rPr>
          <w:rFonts w:hint="eastAsia" w:ascii="仿宋_GB2312" w:eastAsia="仿宋_GB2312" w:cs="仿宋_GB2312"/>
          <w:b/>
          <w:bCs/>
          <w:color w:val="000000" w:themeColor="text1"/>
          <w:sz w:val="32"/>
          <w:szCs w:val="32"/>
        </w:rPr>
        <w:t xml:space="preserve">第二十一条 </w:t>
      </w:r>
      <w:r>
        <w:rPr>
          <w:rFonts w:ascii="仿宋_GB2312" w:eastAsia="仿宋_GB2312" w:cs="仿宋_GB2312"/>
          <w:color w:val="000000" w:themeColor="text1"/>
          <w:sz w:val="32"/>
          <w:szCs w:val="32"/>
        </w:rPr>
        <w:t>基础补贴</w:t>
      </w:r>
      <w:r>
        <w:rPr>
          <w:rFonts w:hint="eastAsia" w:ascii="仿宋_GB2312" w:eastAsia="仿宋_GB2312" w:cs="仿宋_GB2312"/>
          <w:color w:val="000000" w:themeColor="text1"/>
          <w:sz w:val="32"/>
          <w:szCs w:val="32"/>
        </w:rPr>
        <w:t>、</w:t>
      </w:r>
      <w:r>
        <w:rPr>
          <w:rFonts w:ascii="仿宋_GB2312" w:eastAsia="仿宋_GB2312" w:cs="仿宋_GB2312"/>
          <w:color w:val="000000" w:themeColor="text1"/>
          <w:sz w:val="32"/>
          <w:szCs w:val="32"/>
        </w:rPr>
        <w:t>托养补贴</w:t>
      </w:r>
      <w:r>
        <w:rPr>
          <w:rFonts w:hint="eastAsia" w:ascii="仿宋_GB2312" w:eastAsia="仿宋_GB2312" w:cs="仿宋_GB2312"/>
          <w:color w:val="000000" w:themeColor="text1"/>
          <w:sz w:val="32"/>
          <w:szCs w:val="32"/>
        </w:rPr>
        <w:t>、</w:t>
      </w:r>
      <w:r>
        <w:rPr>
          <w:rFonts w:ascii="仿宋_GB2312" w:eastAsia="仿宋_GB2312" w:cs="仿宋_GB2312"/>
          <w:color w:val="000000" w:themeColor="text1"/>
          <w:sz w:val="32"/>
          <w:szCs w:val="32"/>
        </w:rPr>
        <w:t>连锁运营补贴</w:t>
      </w:r>
      <w:r>
        <w:rPr>
          <w:rFonts w:hint="eastAsia" w:ascii="仿宋_GB2312" w:eastAsia="仿宋_GB2312" w:cs="仿宋_GB2312"/>
          <w:color w:val="000000" w:themeColor="text1"/>
          <w:sz w:val="32"/>
          <w:szCs w:val="32"/>
        </w:rPr>
        <w:t>由属地镇街初审，经区民政局复核后发放。</w:t>
      </w:r>
      <w:r>
        <w:rPr>
          <w:rFonts w:ascii="仿宋_GB2312" w:eastAsia="仿宋_GB2312" w:cs="仿宋_GB2312"/>
          <w:color w:val="000000" w:themeColor="text1"/>
          <w:sz w:val="32"/>
          <w:szCs w:val="32"/>
        </w:rPr>
        <w:t>运营补贴资金拨付至驿站备案方法人账户</w:t>
      </w:r>
      <w:r>
        <w:rPr>
          <w:rFonts w:hint="eastAsia" w:ascii="仿宋_GB2312" w:eastAsia="仿宋_GB2312" w:cs="仿宋_GB2312"/>
          <w:color w:val="000000" w:themeColor="text1"/>
          <w:sz w:val="32"/>
          <w:szCs w:val="32"/>
        </w:rPr>
        <w:t>。</w:t>
      </w:r>
    </w:p>
    <w:p>
      <w:pPr>
        <w:pStyle w:val="8"/>
        <w:widowControl w:val="0"/>
        <w:overflowPunct w:val="0"/>
        <w:autoSpaceDE/>
        <w:autoSpaceDN/>
        <w:adjustRightInd w:val="0"/>
        <w:snapToGrid w:val="0"/>
        <w:spacing w:before="0" w:beforeAutospacing="0" w:after="0" w:afterAutospacing="0" w:line="560" w:lineRule="exact"/>
        <w:ind w:firstLine="643" w:firstLineChars="200"/>
        <w:jc w:val="both"/>
        <w:rPr>
          <w:rFonts w:ascii="仿宋_GB2312" w:eastAsia="仿宋_GB2312" w:cs="仿宋_GB2312"/>
          <w:color w:val="000000" w:themeColor="text1"/>
          <w:sz w:val="32"/>
          <w:szCs w:val="32"/>
        </w:rPr>
      </w:pPr>
      <w:r>
        <w:rPr>
          <w:rFonts w:hint="eastAsia" w:ascii="仿宋_GB2312" w:eastAsia="仿宋_GB2312" w:cs="仿宋_GB2312"/>
          <w:b/>
          <w:bCs/>
          <w:color w:val="000000" w:themeColor="text1"/>
          <w:sz w:val="32"/>
          <w:szCs w:val="32"/>
        </w:rPr>
        <w:t xml:space="preserve">第二十二条 </w:t>
      </w:r>
      <w:r>
        <w:rPr>
          <w:rFonts w:ascii="仿宋_GB2312" w:eastAsia="仿宋_GB2312" w:cs="仿宋_GB2312"/>
          <w:color w:val="000000" w:themeColor="text1"/>
          <w:sz w:val="32"/>
          <w:szCs w:val="32"/>
        </w:rPr>
        <w:t>区民政局、财政局依据经</w:t>
      </w:r>
      <w:r>
        <w:rPr>
          <w:rFonts w:hint="eastAsia" w:ascii="仿宋_GB2312" w:eastAsia="仿宋_GB2312" w:cs="仿宋_GB2312"/>
          <w:color w:val="000000" w:themeColor="text1"/>
          <w:sz w:val="32"/>
          <w:szCs w:val="32"/>
        </w:rPr>
        <w:t>镇街</w:t>
      </w:r>
      <w:r>
        <w:rPr>
          <w:rFonts w:ascii="仿宋_GB2312" w:eastAsia="仿宋_GB2312" w:cs="仿宋_GB2312"/>
          <w:color w:val="000000" w:themeColor="text1"/>
          <w:sz w:val="32"/>
          <w:szCs w:val="32"/>
        </w:rPr>
        <w:t>确认的市社会福利服务管理平台数据，核定过去半年每家驿站的运营补贴，并于每年9月</w:t>
      </w:r>
      <w:r>
        <w:rPr>
          <w:rFonts w:hint="eastAsia" w:ascii="仿宋_GB2312" w:eastAsia="仿宋_GB2312" w:cs="仿宋_GB2312"/>
          <w:color w:val="000000" w:themeColor="text1"/>
          <w:sz w:val="32"/>
          <w:szCs w:val="32"/>
        </w:rPr>
        <w:t>底</w:t>
      </w:r>
      <w:r>
        <w:rPr>
          <w:rFonts w:ascii="仿宋_GB2312" w:eastAsia="仿宋_GB2312" w:cs="仿宋_GB2312"/>
          <w:color w:val="000000" w:themeColor="text1"/>
          <w:sz w:val="32"/>
          <w:szCs w:val="32"/>
        </w:rPr>
        <w:t>、次年3月底前完成驿站基础补贴、托养补贴</w:t>
      </w:r>
      <w:r>
        <w:rPr>
          <w:rFonts w:hint="eastAsia" w:ascii="仿宋_GB2312" w:eastAsia="仿宋_GB2312" w:cs="仿宋_GB2312"/>
          <w:color w:val="000000" w:themeColor="text1"/>
          <w:sz w:val="32"/>
          <w:szCs w:val="32"/>
        </w:rPr>
        <w:t>、</w:t>
      </w:r>
      <w:r>
        <w:rPr>
          <w:rFonts w:ascii="仿宋_GB2312" w:eastAsia="仿宋_GB2312" w:cs="仿宋_GB2312"/>
          <w:color w:val="000000" w:themeColor="text1"/>
          <w:sz w:val="32"/>
          <w:szCs w:val="32"/>
        </w:rPr>
        <w:t>连锁运营补贴资金的拨付工作。</w:t>
      </w:r>
    </w:p>
    <w:p>
      <w:pPr>
        <w:pStyle w:val="8"/>
        <w:widowControl w:val="0"/>
        <w:overflowPunct w:val="0"/>
        <w:adjustRightInd w:val="0"/>
        <w:snapToGrid w:val="0"/>
        <w:spacing w:before="0" w:beforeAutospacing="0" w:after="0" w:afterAutospacing="0" w:line="560" w:lineRule="exact"/>
        <w:ind w:firstLine="627"/>
        <w:jc w:val="both"/>
        <w:rPr>
          <w:rFonts w:ascii="仿宋_GB2312" w:eastAsia="仿宋_GB2312" w:cs="Times New Roman"/>
          <w:color w:val="000000" w:themeColor="text1"/>
          <w:sz w:val="32"/>
          <w:szCs w:val="32"/>
        </w:rPr>
      </w:pPr>
      <w:r>
        <w:rPr>
          <w:rFonts w:ascii="仿宋_GB2312" w:eastAsia="仿宋_GB2312" w:cs="仿宋_GB2312"/>
          <w:color w:val="000000" w:themeColor="text1"/>
          <w:sz w:val="32"/>
          <w:szCs w:val="32"/>
        </w:rPr>
        <w:t>区民政局、财政局按规定时限将驿站运营补贴资金拨付至驿站备案方法人账户。</w:t>
      </w:r>
    </w:p>
    <w:p>
      <w:pPr>
        <w:pStyle w:val="8"/>
        <w:overflowPunct w:val="0"/>
        <w:autoSpaceDE/>
        <w:autoSpaceDN/>
        <w:spacing w:before="0" w:beforeAutospacing="0" w:after="0" w:afterAutospacing="0" w:line="560" w:lineRule="exact"/>
        <w:jc w:val="both"/>
        <w:rPr>
          <w:rFonts w:ascii="黑体" w:eastAsia="黑体" w:cs="黑体"/>
          <w:color w:val="000000" w:themeColor="text1"/>
          <w:sz w:val="32"/>
          <w:szCs w:val="32"/>
        </w:rPr>
      </w:pPr>
    </w:p>
    <w:p>
      <w:pPr>
        <w:pStyle w:val="8"/>
        <w:overflowPunct w:val="0"/>
        <w:autoSpaceDE/>
        <w:autoSpaceDN/>
        <w:spacing w:before="0" w:beforeAutospacing="0" w:after="0" w:afterAutospacing="0" w:line="560" w:lineRule="exact"/>
        <w:jc w:val="center"/>
        <w:rPr>
          <w:rFonts w:ascii="黑体" w:eastAsia="黑体" w:cs="黑体"/>
          <w:color w:val="000000" w:themeColor="text1"/>
          <w:sz w:val="32"/>
          <w:szCs w:val="32"/>
        </w:rPr>
      </w:pPr>
      <w:r>
        <w:rPr>
          <w:rFonts w:ascii="黑体" w:eastAsia="黑体" w:cs="黑体"/>
          <w:color w:val="000000" w:themeColor="text1"/>
          <w:sz w:val="32"/>
          <w:szCs w:val="32"/>
        </w:rPr>
        <w:t>第</w:t>
      </w:r>
      <w:r>
        <w:rPr>
          <w:rFonts w:hint="eastAsia" w:ascii="黑体" w:eastAsia="黑体" w:cs="黑体"/>
          <w:color w:val="000000" w:themeColor="text1"/>
          <w:sz w:val="32"/>
          <w:szCs w:val="32"/>
        </w:rPr>
        <w:t>七</w:t>
      </w:r>
      <w:r>
        <w:rPr>
          <w:rFonts w:ascii="黑体" w:eastAsia="黑体" w:cs="黑体"/>
          <w:color w:val="000000" w:themeColor="text1"/>
          <w:sz w:val="32"/>
          <w:szCs w:val="32"/>
        </w:rPr>
        <w:t>章 管理与监督</w:t>
      </w:r>
    </w:p>
    <w:p>
      <w:pPr>
        <w:pStyle w:val="8"/>
        <w:overflowPunct w:val="0"/>
        <w:autoSpaceDE/>
        <w:autoSpaceDN/>
        <w:spacing w:before="0" w:beforeAutospacing="0" w:after="0" w:afterAutospacing="0" w:line="560" w:lineRule="exact"/>
        <w:jc w:val="center"/>
        <w:rPr>
          <w:rFonts w:ascii="黑体" w:eastAsia="黑体" w:cs="黑体"/>
          <w:color w:val="000000" w:themeColor="text1"/>
          <w:sz w:val="32"/>
          <w:szCs w:val="32"/>
        </w:rPr>
      </w:pPr>
    </w:p>
    <w:p>
      <w:pPr>
        <w:autoSpaceDE/>
        <w:autoSpaceDN/>
        <w:adjustRightInd w:val="0"/>
        <w:snapToGrid w:val="0"/>
        <w:spacing w:line="560" w:lineRule="exact"/>
        <w:ind w:firstLine="643" w:firstLineChars="200"/>
        <w:jc w:val="both"/>
        <w:rPr>
          <w:rFonts w:ascii="仿宋_GB2312" w:hAnsi="Times New Roman" w:eastAsia="仿宋_GB2312" w:cs="仿宋_GB2312"/>
          <w:color w:val="000000" w:themeColor="text1"/>
          <w:kern w:val="2"/>
          <w:sz w:val="32"/>
          <w:szCs w:val="32"/>
          <w:lang w:val="en-US" w:bidi="ar-SA"/>
        </w:rPr>
      </w:pPr>
      <w:r>
        <w:rPr>
          <w:rFonts w:hint="eastAsia" w:ascii="仿宋_GB2312" w:hAnsi="仿宋_GB2312" w:eastAsia="仿宋_GB2312" w:cs="仿宋_GB2312"/>
          <w:b/>
          <w:bCs/>
          <w:color w:val="000000" w:themeColor="text1"/>
          <w:sz w:val="32"/>
          <w:szCs w:val="32"/>
        </w:rPr>
        <w:t xml:space="preserve">第二十三条 </w:t>
      </w:r>
      <w:r>
        <w:rPr>
          <w:rFonts w:hint="eastAsia" w:ascii="仿宋_GB2312" w:hAnsi="Times New Roman" w:eastAsia="仿宋_GB2312" w:cs="仿宋_GB2312"/>
          <w:color w:val="000000" w:themeColor="text1"/>
          <w:kern w:val="2"/>
          <w:sz w:val="32"/>
          <w:szCs w:val="32"/>
          <w:lang w:val="en-US" w:bidi="ar-SA"/>
        </w:rPr>
        <w:t>区民政局和镇街对驿站实施分级管理和监督。</w:t>
      </w:r>
    </w:p>
    <w:p>
      <w:pPr>
        <w:autoSpaceDE/>
        <w:autoSpaceDN/>
        <w:adjustRightInd w:val="0"/>
        <w:snapToGrid w:val="0"/>
        <w:spacing w:line="560" w:lineRule="exact"/>
        <w:ind w:firstLine="640" w:firstLineChars="200"/>
        <w:jc w:val="both"/>
        <w:rPr>
          <w:rFonts w:ascii="仿宋_GB2312" w:hAnsi="仿宋" w:eastAsia="仿宋_GB2312" w:cs="Times New Roman"/>
          <w:color w:val="000000" w:themeColor="text1"/>
          <w:kern w:val="2"/>
          <w:sz w:val="32"/>
          <w:szCs w:val="32"/>
          <w:lang w:val="en-US" w:bidi="ar-SA"/>
        </w:rPr>
      </w:pPr>
      <w:r>
        <w:rPr>
          <w:rFonts w:hint="eastAsia" w:ascii="仿宋_GB2312" w:hAnsi="仿宋" w:eastAsia="仿宋_GB2312" w:cs="Times New Roman"/>
          <w:color w:val="000000" w:themeColor="text1"/>
          <w:kern w:val="2"/>
          <w:sz w:val="32"/>
          <w:szCs w:val="32"/>
          <w:lang w:val="en-US" w:bidi="ar-SA"/>
        </w:rPr>
        <w:t>区民政局主要负责：</w:t>
      </w:r>
    </w:p>
    <w:p>
      <w:pPr>
        <w:autoSpaceDE/>
        <w:autoSpaceDN/>
        <w:adjustRightInd w:val="0"/>
        <w:snapToGrid w:val="0"/>
        <w:spacing w:line="560" w:lineRule="exact"/>
        <w:ind w:firstLine="640" w:firstLineChars="200"/>
        <w:jc w:val="both"/>
        <w:rPr>
          <w:rFonts w:ascii="仿宋_GB2312" w:hAnsi="Times New Roman" w:eastAsia="仿宋_GB2312" w:cs="仿宋_GB2312"/>
          <w:color w:val="000000" w:themeColor="text1"/>
          <w:kern w:val="2"/>
          <w:sz w:val="32"/>
          <w:szCs w:val="32"/>
          <w:lang w:val="en-US" w:bidi="ar-SA"/>
        </w:rPr>
      </w:pPr>
      <w:r>
        <w:rPr>
          <w:rFonts w:hint="eastAsia" w:ascii="仿宋_GB2312" w:hAnsi="仿宋" w:eastAsia="仿宋_GB2312" w:cs="Times New Roman"/>
          <w:color w:val="000000" w:themeColor="text1"/>
          <w:kern w:val="2"/>
          <w:sz w:val="32"/>
          <w:szCs w:val="32"/>
          <w:lang w:val="en-US" w:bidi="ar-SA"/>
        </w:rPr>
        <w:t>（一）驿站的规划</w:t>
      </w:r>
      <w:r>
        <w:rPr>
          <w:rFonts w:hint="eastAsia" w:ascii="仿宋_GB2312" w:hAnsi="Times New Roman" w:eastAsia="仿宋_GB2312" w:cs="仿宋_GB2312"/>
          <w:color w:val="000000" w:themeColor="text1"/>
          <w:kern w:val="2"/>
          <w:sz w:val="32"/>
          <w:szCs w:val="32"/>
          <w:lang w:val="en-US" w:bidi="ar-SA"/>
        </w:rPr>
        <w:t>建设扶持指导；</w:t>
      </w:r>
    </w:p>
    <w:p>
      <w:pPr>
        <w:autoSpaceDE/>
        <w:autoSpaceDN/>
        <w:adjustRightInd w:val="0"/>
        <w:snapToGrid w:val="0"/>
        <w:spacing w:line="560" w:lineRule="exact"/>
        <w:ind w:firstLine="640" w:firstLineChars="200"/>
        <w:jc w:val="both"/>
        <w:rPr>
          <w:rFonts w:ascii="仿宋_GB2312" w:hAnsi="Times New Roman" w:eastAsia="仿宋_GB2312" w:cs="仿宋_GB2312"/>
          <w:color w:val="000000" w:themeColor="text1"/>
          <w:kern w:val="2"/>
          <w:sz w:val="32"/>
          <w:szCs w:val="32"/>
          <w:lang w:val="en-US" w:bidi="ar-SA"/>
        </w:rPr>
      </w:pPr>
      <w:r>
        <w:rPr>
          <w:rFonts w:hint="eastAsia" w:ascii="仿宋_GB2312" w:hAnsi="仿宋" w:eastAsia="仿宋_GB2312" w:cs="Times New Roman"/>
          <w:color w:val="000000" w:themeColor="text1"/>
          <w:kern w:val="2"/>
          <w:sz w:val="32"/>
          <w:szCs w:val="32"/>
          <w:lang w:val="en-US" w:bidi="ar-SA"/>
        </w:rPr>
        <w:t>（二）驿站的</w:t>
      </w:r>
      <w:r>
        <w:rPr>
          <w:rFonts w:hint="eastAsia" w:ascii="仿宋_GB2312" w:hAnsi="Times New Roman" w:eastAsia="仿宋_GB2312" w:cs="仿宋_GB2312"/>
          <w:color w:val="000000" w:themeColor="text1"/>
          <w:kern w:val="2"/>
          <w:sz w:val="32"/>
          <w:szCs w:val="32"/>
          <w:lang w:val="en-US" w:bidi="ar-SA"/>
        </w:rPr>
        <w:t>备案管理；</w:t>
      </w:r>
    </w:p>
    <w:p>
      <w:pPr>
        <w:autoSpaceDE/>
        <w:autoSpaceDN/>
        <w:adjustRightInd w:val="0"/>
        <w:snapToGrid w:val="0"/>
        <w:spacing w:line="560" w:lineRule="exact"/>
        <w:ind w:firstLine="640" w:firstLineChars="200"/>
        <w:jc w:val="both"/>
        <w:rPr>
          <w:rFonts w:ascii="仿宋_GB2312" w:hAnsi="Times New Roman" w:eastAsia="仿宋_GB2312" w:cs="仿宋_GB2312"/>
          <w:color w:val="000000" w:themeColor="text1"/>
          <w:kern w:val="2"/>
          <w:sz w:val="32"/>
          <w:szCs w:val="32"/>
          <w:lang w:val="en-US" w:bidi="ar-SA"/>
        </w:rPr>
      </w:pPr>
      <w:r>
        <w:rPr>
          <w:rFonts w:hint="eastAsia" w:ascii="仿宋_GB2312" w:hAnsi="仿宋" w:eastAsia="仿宋_GB2312" w:cs="Times New Roman"/>
          <w:color w:val="000000" w:themeColor="text1"/>
          <w:kern w:val="2"/>
          <w:sz w:val="32"/>
          <w:szCs w:val="32"/>
          <w:lang w:val="en-US" w:bidi="ar-SA"/>
        </w:rPr>
        <w:t>（三）驿站的</w:t>
      </w:r>
      <w:r>
        <w:rPr>
          <w:rFonts w:hint="eastAsia" w:ascii="仿宋_GB2312" w:hAnsi="Times New Roman" w:eastAsia="仿宋_GB2312" w:cs="仿宋_GB2312"/>
          <w:color w:val="000000" w:themeColor="text1"/>
          <w:kern w:val="2"/>
          <w:sz w:val="32"/>
          <w:szCs w:val="32"/>
          <w:lang w:val="en-US" w:bidi="ar-SA"/>
        </w:rPr>
        <w:t>服务质量星级评定；</w:t>
      </w:r>
    </w:p>
    <w:p>
      <w:pPr>
        <w:autoSpaceDE/>
        <w:autoSpaceDN/>
        <w:adjustRightInd w:val="0"/>
        <w:snapToGrid w:val="0"/>
        <w:spacing w:line="560" w:lineRule="exact"/>
        <w:ind w:firstLine="640" w:firstLineChars="200"/>
        <w:jc w:val="both"/>
        <w:rPr>
          <w:rFonts w:ascii="仿宋_GB2312" w:hAnsi="Times New Roman" w:eastAsia="仿宋_GB2312" w:cs="仿宋_GB2312"/>
          <w:color w:val="000000" w:themeColor="text1"/>
          <w:kern w:val="2"/>
          <w:sz w:val="32"/>
          <w:szCs w:val="32"/>
          <w:lang w:val="en-US" w:bidi="ar-SA"/>
        </w:rPr>
      </w:pPr>
      <w:r>
        <w:rPr>
          <w:rFonts w:hint="eastAsia" w:ascii="仿宋_GB2312" w:hAnsi="仿宋" w:eastAsia="仿宋_GB2312" w:cs="Times New Roman"/>
          <w:color w:val="000000" w:themeColor="text1"/>
          <w:kern w:val="2"/>
          <w:sz w:val="32"/>
          <w:szCs w:val="32"/>
          <w:lang w:val="en-US" w:bidi="ar-SA"/>
        </w:rPr>
        <w:t>（四）驿站的</w:t>
      </w:r>
      <w:r>
        <w:rPr>
          <w:rFonts w:hint="eastAsia" w:ascii="仿宋_GB2312" w:hAnsi="Times New Roman" w:eastAsia="仿宋_GB2312" w:cs="仿宋_GB2312"/>
          <w:color w:val="000000" w:themeColor="text1"/>
          <w:kern w:val="2"/>
          <w:sz w:val="32"/>
          <w:szCs w:val="32"/>
          <w:lang w:val="en-US" w:bidi="ar-SA"/>
        </w:rPr>
        <w:t>服务标准宣贯；</w:t>
      </w:r>
    </w:p>
    <w:p>
      <w:pPr>
        <w:autoSpaceDE/>
        <w:autoSpaceDN/>
        <w:adjustRightInd w:val="0"/>
        <w:snapToGrid w:val="0"/>
        <w:spacing w:line="560" w:lineRule="exact"/>
        <w:ind w:firstLine="640" w:firstLineChars="200"/>
        <w:jc w:val="both"/>
        <w:rPr>
          <w:rFonts w:ascii="仿宋_GB2312" w:hAnsi="Times New Roman" w:eastAsia="仿宋_GB2312" w:cs="仿宋_GB2312"/>
          <w:color w:val="000000" w:themeColor="text1"/>
          <w:kern w:val="2"/>
          <w:sz w:val="32"/>
          <w:szCs w:val="32"/>
          <w:lang w:val="en-US" w:bidi="ar-SA"/>
        </w:rPr>
      </w:pPr>
      <w:r>
        <w:rPr>
          <w:rFonts w:hint="eastAsia" w:ascii="仿宋_GB2312" w:hAnsi="仿宋" w:eastAsia="仿宋_GB2312" w:cs="Times New Roman"/>
          <w:color w:val="000000" w:themeColor="text1"/>
          <w:kern w:val="2"/>
          <w:sz w:val="32"/>
          <w:szCs w:val="32"/>
          <w:lang w:val="en-US" w:bidi="ar-SA"/>
        </w:rPr>
        <w:t>（五）驿站的</w:t>
      </w:r>
      <w:r>
        <w:rPr>
          <w:rFonts w:hint="eastAsia" w:ascii="仿宋_GB2312" w:hAnsi="Times New Roman" w:eastAsia="仿宋_GB2312" w:cs="仿宋_GB2312"/>
          <w:color w:val="000000" w:themeColor="text1"/>
          <w:kern w:val="2"/>
          <w:sz w:val="32"/>
          <w:szCs w:val="32"/>
          <w:lang w:val="en-US" w:bidi="ar-SA"/>
        </w:rPr>
        <w:t>补贴审核和监督管理；</w:t>
      </w:r>
    </w:p>
    <w:p>
      <w:pPr>
        <w:autoSpaceDE/>
        <w:autoSpaceDN/>
        <w:adjustRightInd w:val="0"/>
        <w:snapToGrid w:val="0"/>
        <w:spacing w:line="560" w:lineRule="exact"/>
        <w:ind w:firstLine="640" w:firstLineChars="200"/>
        <w:jc w:val="both"/>
        <w:rPr>
          <w:rFonts w:ascii="仿宋_GB2312" w:hAnsi="Times New Roman" w:eastAsia="仿宋_GB2312" w:cs="仿宋_GB2312"/>
          <w:color w:val="000000" w:themeColor="text1"/>
          <w:kern w:val="2"/>
          <w:sz w:val="32"/>
          <w:szCs w:val="32"/>
          <w:lang w:val="en-US" w:bidi="ar-SA"/>
        </w:rPr>
      </w:pPr>
      <w:r>
        <w:rPr>
          <w:rFonts w:hint="eastAsia" w:ascii="仿宋_GB2312" w:hAnsi="仿宋" w:eastAsia="仿宋_GB2312" w:cs="Times New Roman"/>
          <w:color w:val="000000" w:themeColor="text1"/>
          <w:kern w:val="2"/>
          <w:sz w:val="32"/>
          <w:szCs w:val="32"/>
          <w:lang w:val="en-US" w:bidi="ar-SA"/>
        </w:rPr>
        <w:t>（六）</w:t>
      </w:r>
      <w:r>
        <w:rPr>
          <w:rFonts w:hint="eastAsia" w:ascii="仿宋_GB2312" w:hAnsi="Times New Roman" w:eastAsia="仿宋_GB2312" w:cs="仿宋_GB2312"/>
          <w:color w:val="000000" w:themeColor="text1"/>
          <w:kern w:val="2"/>
          <w:sz w:val="32"/>
          <w:szCs w:val="32"/>
          <w:lang w:val="en-US" w:bidi="ar-SA"/>
        </w:rPr>
        <w:t>驿站的行业安全监管。</w:t>
      </w:r>
    </w:p>
    <w:p>
      <w:pPr>
        <w:autoSpaceDE/>
        <w:autoSpaceDN/>
        <w:adjustRightInd w:val="0"/>
        <w:snapToGrid w:val="0"/>
        <w:spacing w:line="560" w:lineRule="exact"/>
        <w:ind w:firstLine="640" w:firstLineChars="200"/>
        <w:jc w:val="both"/>
        <w:rPr>
          <w:rFonts w:ascii="仿宋_GB2312" w:hAnsi="仿宋" w:eastAsia="仿宋_GB2312" w:cs="Times New Roman"/>
          <w:color w:val="000000" w:themeColor="text1"/>
          <w:kern w:val="2"/>
          <w:sz w:val="32"/>
          <w:szCs w:val="32"/>
          <w:lang w:val="en-US" w:bidi="ar-SA"/>
        </w:rPr>
      </w:pPr>
      <w:r>
        <w:rPr>
          <w:rFonts w:hint="eastAsia" w:ascii="仿宋_GB2312" w:hAnsi="仿宋" w:eastAsia="仿宋_GB2312" w:cs="Times New Roman"/>
          <w:color w:val="000000" w:themeColor="text1"/>
          <w:kern w:val="2"/>
          <w:sz w:val="32"/>
          <w:szCs w:val="32"/>
          <w:lang w:val="en-US" w:bidi="ar-SA"/>
        </w:rPr>
        <w:t>镇街主要负责：</w:t>
      </w:r>
    </w:p>
    <w:p>
      <w:pPr>
        <w:autoSpaceDE/>
        <w:autoSpaceDN/>
        <w:adjustRightInd w:val="0"/>
        <w:snapToGrid w:val="0"/>
        <w:spacing w:line="560" w:lineRule="exact"/>
        <w:ind w:firstLine="640" w:firstLineChars="200"/>
        <w:jc w:val="both"/>
        <w:rPr>
          <w:rFonts w:ascii="仿宋_GB2312" w:hAnsi="Times New Roman" w:eastAsia="仿宋_GB2312" w:cs="仿宋_GB2312"/>
          <w:color w:val="000000" w:themeColor="text1"/>
          <w:kern w:val="2"/>
          <w:sz w:val="32"/>
          <w:szCs w:val="32"/>
          <w:lang w:val="en-US" w:bidi="ar-SA"/>
        </w:rPr>
      </w:pPr>
      <w:r>
        <w:rPr>
          <w:rFonts w:hint="eastAsia" w:ascii="仿宋_GB2312" w:hAnsi="仿宋" w:eastAsia="仿宋_GB2312" w:cs="Times New Roman"/>
          <w:color w:val="000000" w:themeColor="text1"/>
          <w:kern w:val="2"/>
          <w:sz w:val="32"/>
          <w:szCs w:val="32"/>
          <w:lang w:val="en-US" w:bidi="ar-SA"/>
        </w:rPr>
        <w:t>（一）驿站的规划</w:t>
      </w:r>
      <w:r>
        <w:rPr>
          <w:rFonts w:hint="eastAsia" w:ascii="仿宋_GB2312" w:hAnsi="Times New Roman" w:eastAsia="仿宋_GB2312" w:cs="仿宋_GB2312"/>
          <w:color w:val="000000" w:themeColor="text1"/>
          <w:kern w:val="2"/>
          <w:sz w:val="32"/>
          <w:szCs w:val="32"/>
          <w:lang w:val="en-US" w:bidi="ar-SA"/>
        </w:rPr>
        <w:t>建设；</w:t>
      </w:r>
    </w:p>
    <w:p>
      <w:pPr>
        <w:autoSpaceDE/>
        <w:autoSpaceDN/>
        <w:adjustRightInd w:val="0"/>
        <w:snapToGrid w:val="0"/>
        <w:spacing w:line="560" w:lineRule="exact"/>
        <w:ind w:firstLine="640" w:firstLineChars="200"/>
        <w:jc w:val="both"/>
        <w:rPr>
          <w:rFonts w:ascii="仿宋_GB2312" w:hAnsi="Times New Roman" w:eastAsia="仿宋_GB2312" w:cs="仿宋_GB2312"/>
          <w:color w:val="000000" w:themeColor="text1"/>
          <w:kern w:val="2"/>
          <w:sz w:val="32"/>
          <w:szCs w:val="32"/>
          <w:lang w:val="en-US" w:bidi="ar-SA"/>
        </w:rPr>
      </w:pPr>
      <w:r>
        <w:rPr>
          <w:rFonts w:hint="eastAsia" w:ascii="仿宋_GB2312" w:hAnsi="仿宋" w:eastAsia="仿宋_GB2312" w:cs="Times New Roman"/>
          <w:color w:val="000000" w:themeColor="text1"/>
          <w:kern w:val="2"/>
          <w:sz w:val="32"/>
          <w:szCs w:val="32"/>
          <w:lang w:val="en-US" w:bidi="ar-SA"/>
        </w:rPr>
        <w:t>（二）驿站的</w:t>
      </w:r>
      <w:r>
        <w:rPr>
          <w:rFonts w:hint="eastAsia" w:ascii="仿宋_GB2312" w:hAnsi="Times New Roman" w:eastAsia="仿宋_GB2312" w:cs="仿宋_GB2312"/>
          <w:color w:val="000000" w:themeColor="text1"/>
          <w:kern w:val="2"/>
          <w:sz w:val="32"/>
          <w:szCs w:val="32"/>
          <w:lang w:val="en-US" w:bidi="ar-SA"/>
        </w:rPr>
        <w:t>运营管理，包括但不限于运营服务商遴选，责任片区划分、基本养老服务对象的认领及动态增减等；</w:t>
      </w:r>
    </w:p>
    <w:p>
      <w:pPr>
        <w:autoSpaceDE/>
        <w:autoSpaceDN/>
        <w:adjustRightInd w:val="0"/>
        <w:snapToGrid w:val="0"/>
        <w:spacing w:line="560" w:lineRule="exact"/>
        <w:ind w:firstLine="640" w:firstLineChars="200"/>
        <w:jc w:val="both"/>
        <w:rPr>
          <w:rFonts w:ascii="仿宋_GB2312" w:hAnsi="Times New Roman" w:eastAsia="仿宋_GB2312" w:cs="仿宋_GB2312"/>
          <w:color w:val="000000" w:themeColor="text1"/>
          <w:kern w:val="2"/>
          <w:sz w:val="32"/>
          <w:szCs w:val="32"/>
          <w:lang w:val="en-US" w:bidi="ar-SA"/>
        </w:rPr>
      </w:pPr>
      <w:r>
        <w:rPr>
          <w:rFonts w:hint="eastAsia" w:ascii="仿宋_GB2312" w:hAnsi="仿宋" w:eastAsia="仿宋_GB2312" w:cs="Times New Roman"/>
          <w:color w:val="000000" w:themeColor="text1"/>
          <w:kern w:val="2"/>
          <w:sz w:val="32"/>
          <w:szCs w:val="32"/>
          <w:lang w:val="en-US" w:bidi="ar-SA"/>
        </w:rPr>
        <w:t>（三）</w:t>
      </w:r>
      <w:r>
        <w:rPr>
          <w:rFonts w:hint="eastAsia" w:ascii="仿宋_GB2312" w:hAnsi="Times New Roman" w:eastAsia="仿宋_GB2312" w:cs="仿宋_GB2312"/>
          <w:color w:val="000000" w:themeColor="text1"/>
          <w:kern w:val="2"/>
          <w:sz w:val="32"/>
          <w:szCs w:val="32"/>
          <w:lang w:val="en-US" w:bidi="ar-SA"/>
        </w:rPr>
        <w:t>驿站的信息公开，包括但不限于驿站主体清单、责任清单、服务清单等；</w:t>
      </w:r>
    </w:p>
    <w:p>
      <w:pPr>
        <w:autoSpaceDE/>
        <w:autoSpaceDN/>
        <w:adjustRightInd w:val="0"/>
        <w:snapToGrid w:val="0"/>
        <w:spacing w:line="560" w:lineRule="exact"/>
        <w:ind w:firstLine="640" w:firstLineChars="200"/>
        <w:jc w:val="both"/>
        <w:rPr>
          <w:rFonts w:ascii="仿宋_GB2312" w:hAnsi="Times New Roman" w:eastAsia="仿宋_GB2312" w:cs="仿宋_GB2312"/>
          <w:color w:val="000000" w:themeColor="text1"/>
          <w:kern w:val="2"/>
          <w:sz w:val="32"/>
          <w:szCs w:val="32"/>
          <w:lang w:val="en-US" w:bidi="ar-SA"/>
        </w:rPr>
      </w:pPr>
      <w:r>
        <w:rPr>
          <w:rFonts w:hint="eastAsia" w:ascii="仿宋_GB2312" w:hAnsi="Times New Roman" w:eastAsia="仿宋_GB2312" w:cs="仿宋_GB2312"/>
          <w:color w:val="000000" w:themeColor="text1"/>
          <w:kern w:val="2"/>
          <w:sz w:val="32"/>
          <w:szCs w:val="32"/>
          <w:lang w:val="en-US" w:bidi="ar-SA"/>
        </w:rPr>
        <w:t>（四）驿站的日常运营、服务监管，定期检查；</w:t>
      </w:r>
    </w:p>
    <w:p>
      <w:pPr>
        <w:autoSpaceDE/>
        <w:autoSpaceDN/>
        <w:adjustRightInd w:val="0"/>
        <w:snapToGrid w:val="0"/>
        <w:spacing w:line="560" w:lineRule="exact"/>
        <w:ind w:firstLine="640" w:firstLineChars="200"/>
        <w:jc w:val="both"/>
        <w:rPr>
          <w:rFonts w:ascii="仿宋_GB2312" w:hAnsi="Times New Roman" w:eastAsia="仿宋_GB2312" w:cs="仿宋_GB2312"/>
          <w:color w:val="000000" w:themeColor="text1"/>
          <w:kern w:val="2"/>
          <w:sz w:val="32"/>
          <w:szCs w:val="32"/>
          <w:lang w:val="en-US" w:bidi="ar-SA"/>
        </w:rPr>
      </w:pPr>
      <w:r>
        <w:rPr>
          <w:rFonts w:hint="eastAsia" w:ascii="仿宋_GB2312" w:hAnsi="Times New Roman" w:eastAsia="仿宋_GB2312" w:cs="仿宋_GB2312"/>
          <w:color w:val="000000" w:themeColor="text1"/>
          <w:kern w:val="2"/>
          <w:sz w:val="32"/>
          <w:szCs w:val="32"/>
          <w:lang w:val="en-US" w:bidi="ar-SA"/>
        </w:rPr>
        <w:t>（五）驿站的属地安全监管。</w:t>
      </w:r>
    </w:p>
    <w:p>
      <w:pPr>
        <w:autoSpaceDE/>
        <w:autoSpaceDN/>
        <w:adjustRightInd w:val="0"/>
        <w:snapToGrid w:val="0"/>
        <w:spacing w:line="560" w:lineRule="exact"/>
        <w:ind w:firstLine="643" w:firstLineChars="200"/>
        <w:jc w:val="both"/>
        <w:rPr>
          <w:rFonts w:ascii="仿宋_GB2312" w:hAnsi="仿宋_GB2312" w:eastAsia="仿宋_GB2312" w:cs="仿宋_GB2312"/>
          <w:color w:val="000000" w:themeColor="text1"/>
          <w:kern w:val="2"/>
          <w:sz w:val="32"/>
          <w:szCs w:val="32"/>
          <w:lang w:val="en-US" w:bidi="ar-SA"/>
        </w:rPr>
      </w:pPr>
      <w:r>
        <w:rPr>
          <w:rFonts w:hint="eastAsia" w:ascii="仿宋_GB2312" w:hAnsi="仿宋_GB2312" w:eastAsia="仿宋_GB2312" w:cs="仿宋_GB2312"/>
          <w:b/>
          <w:bCs/>
          <w:color w:val="000000" w:themeColor="text1"/>
          <w:kern w:val="2"/>
          <w:sz w:val="32"/>
          <w:szCs w:val="32"/>
          <w:lang w:val="en-US" w:bidi="ar-SA"/>
        </w:rPr>
        <w:t xml:space="preserve">第二十四条 </w:t>
      </w:r>
      <w:r>
        <w:rPr>
          <w:rFonts w:hint="eastAsia" w:ascii="仿宋_GB2312" w:hAnsi="仿宋_GB2312" w:eastAsia="仿宋_GB2312" w:cs="仿宋_GB2312"/>
          <w:color w:val="000000" w:themeColor="text1"/>
          <w:kern w:val="2"/>
          <w:sz w:val="32"/>
          <w:szCs w:val="32"/>
          <w:lang w:val="en-US" w:bidi="ar-SA"/>
        </w:rPr>
        <w:t>驿站需要在属地镇街进行服务价格备案，由属地镇街汇总报区民政局备案，执行服务菜单化管理，按备案价格收费、开展服务，满足老年人服务需求，并将责任片区范围以及所提供养老服务的内容、收费标准、营业时间、监督电话等信息在驿站内上墙公示。</w:t>
      </w:r>
    </w:p>
    <w:p>
      <w:pPr>
        <w:pStyle w:val="8"/>
        <w:widowControl w:val="0"/>
        <w:overflowPunct w:val="0"/>
        <w:autoSpaceDE/>
        <w:autoSpaceDN/>
        <w:adjustRightInd w:val="0"/>
        <w:snapToGrid w:val="0"/>
        <w:spacing w:before="0" w:beforeAutospacing="0" w:after="0" w:afterAutospacing="0" w:line="560" w:lineRule="exact"/>
        <w:ind w:firstLine="643" w:firstLineChars="200"/>
        <w:jc w:val="both"/>
        <w:rPr>
          <w:rFonts w:ascii="仿宋_GB2312" w:eastAsia="仿宋_GB2312" w:cs="Times New Roman"/>
          <w:color w:val="000000" w:themeColor="text1"/>
          <w:sz w:val="32"/>
          <w:szCs w:val="32"/>
        </w:rPr>
      </w:pPr>
      <w:r>
        <w:rPr>
          <w:rFonts w:hint="eastAsia" w:ascii="仿宋_GB2312" w:eastAsia="仿宋_GB2312" w:cs="仿宋_GB2312"/>
          <w:b/>
          <w:bCs/>
          <w:color w:val="000000" w:themeColor="text1"/>
          <w:sz w:val="32"/>
          <w:szCs w:val="32"/>
        </w:rPr>
        <w:t xml:space="preserve">第二十五条 </w:t>
      </w:r>
      <w:r>
        <w:rPr>
          <w:rFonts w:ascii="仿宋_GB2312" w:eastAsia="仿宋_GB2312" w:cs="仿宋_GB2312"/>
          <w:color w:val="000000" w:themeColor="text1"/>
          <w:sz w:val="32"/>
          <w:szCs w:val="32"/>
        </w:rPr>
        <w:t>北京市社会福利服务管理平台归集数据作为驿站运营资助的主要依据。</w:t>
      </w:r>
    </w:p>
    <w:p>
      <w:pPr>
        <w:pStyle w:val="8"/>
        <w:widowControl w:val="0"/>
        <w:overflowPunct w:val="0"/>
        <w:adjustRightInd w:val="0"/>
        <w:snapToGrid w:val="0"/>
        <w:spacing w:before="0" w:beforeAutospacing="0" w:after="0" w:afterAutospacing="0" w:line="560" w:lineRule="exact"/>
        <w:ind w:firstLine="640" w:firstLineChars="200"/>
        <w:jc w:val="both"/>
        <w:rPr>
          <w:rFonts w:ascii="仿宋_GB2312" w:eastAsia="仿宋_GB2312" w:cs="Times New Roman"/>
          <w:color w:val="000000" w:themeColor="text1"/>
          <w:sz w:val="32"/>
          <w:szCs w:val="32"/>
        </w:rPr>
      </w:pPr>
      <w:r>
        <w:rPr>
          <w:rFonts w:ascii="仿宋_GB2312" w:eastAsia="仿宋_GB2312" w:cs="仿宋_GB2312"/>
          <w:color w:val="000000" w:themeColor="text1"/>
          <w:sz w:val="32"/>
          <w:szCs w:val="32"/>
        </w:rPr>
        <w:t>驿站基本养老服务对象数据、托养补贴数据应归集至北京市社会福利服务管理平台；责任片区新增服务对象应由</w:t>
      </w:r>
      <w:r>
        <w:rPr>
          <w:rFonts w:hint="eastAsia" w:ascii="仿宋_GB2312" w:eastAsia="仿宋_GB2312" w:cs="仿宋_GB2312"/>
          <w:color w:val="000000" w:themeColor="text1"/>
          <w:sz w:val="32"/>
          <w:szCs w:val="32"/>
        </w:rPr>
        <w:t>镇街</w:t>
      </w:r>
      <w:r>
        <w:rPr>
          <w:rFonts w:ascii="仿宋_GB2312" w:eastAsia="仿宋_GB2312" w:cs="仿宋_GB2312"/>
          <w:color w:val="000000" w:themeColor="text1"/>
          <w:sz w:val="32"/>
          <w:szCs w:val="32"/>
        </w:rPr>
        <w:t>在平台中予以确认。</w:t>
      </w:r>
    </w:p>
    <w:p>
      <w:pPr>
        <w:pStyle w:val="8"/>
        <w:widowControl w:val="0"/>
        <w:overflowPunct w:val="0"/>
        <w:autoSpaceDE/>
        <w:autoSpaceDN/>
        <w:adjustRightInd w:val="0"/>
        <w:snapToGrid w:val="0"/>
        <w:spacing w:before="0" w:beforeAutospacing="0" w:after="0" w:afterAutospacing="0" w:line="560" w:lineRule="exact"/>
        <w:ind w:firstLine="640" w:firstLineChars="200"/>
        <w:jc w:val="both"/>
        <w:rPr>
          <w:rFonts w:ascii="仿宋_GB2312" w:eastAsia="仿宋_GB2312" w:cs="仿宋_GB2312"/>
          <w:color w:val="000000" w:themeColor="text1"/>
          <w:sz w:val="32"/>
          <w:szCs w:val="32"/>
        </w:rPr>
      </w:pPr>
      <w:r>
        <w:rPr>
          <w:rFonts w:ascii="仿宋_GB2312" w:eastAsia="仿宋_GB2312" w:cs="仿宋_GB2312"/>
          <w:color w:val="000000" w:themeColor="text1"/>
          <w:sz w:val="32"/>
          <w:szCs w:val="32"/>
        </w:rPr>
        <w:t>驿站基于民政一卡通、养老助残卡、民生一卡通等多种记录方式，如实采集</w:t>
      </w:r>
      <w:r>
        <w:rPr>
          <w:rFonts w:hint="eastAsia" w:ascii="仿宋_GB2312" w:hAnsi="仿宋_GB2312" w:eastAsia="仿宋_GB2312" w:cs="仿宋_GB2312"/>
          <w:color w:val="000000" w:themeColor="text1"/>
          <w:sz w:val="32"/>
          <w:szCs w:val="32"/>
        </w:rPr>
        <w:t>基本养老服务、普惠性养老服务和市场服务</w:t>
      </w:r>
      <w:r>
        <w:rPr>
          <w:rFonts w:ascii="仿宋_GB2312" w:eastAsia="仿宋_GB2312" w:cs="仿宋_GB2312"/>
          <w:color w:val="000000" w:themeColor="text1"/>
          <w:sz w:val="32"/>
          <w:szCs w:val="32"/>
        </w:rPr>
        <w:t>服务信息，确保采集信息资料的真实性、准确性。</w:t>
      </w:r>
    </w:p>
    <w:p>
      <w:pPr>
        <w:pStyle w:val="8"/>
        <w:widowControl w:val="0"/>
        <w:overflowPunct w:val="0"/>
        <w:autoSpaceDE/>
        <w:autoSpaceDN/>
        <w:adjustRightInd w:val="0"/>
        <w:snapToGrid w:val="0"/>
        <w:spacing w:before="0" w:beforeAutospacing="0" w:after="0" w:afterAutospacing="0" w:line="560" w:lineRule="exact"/>
        <w:ind w:firstLine="643" w:firstLineChars="200"/>
        <w:jc w:val="both"/>
        <w:rPr>
          <w:rFonts w:ascii="仿宋_GB2312" w:hAnsi="仿宋" w:eastAsia="仿宋_GB2312"/>
          <w:color w:val="000000" w:themeColor="text1"/>
          <w:sz w:val="32"/>
          <w:szCs w:val="32"/>
        </w:rPr>
      </w:pPr>
      <w:r>
        <w:rPr>
          <w:rFonts w:ascii="仿宋_GB2312" w:eastAsia="仿宋_GB2312" w:cs="仿宋_GB2312"/>
          <w:b/>
          <w:bCs/>
          <w:color w:val="000000" w:themeColor="text1"/>
          <w:sz w:val="32"/>
          <w:szCs w:val="32"/>
        </w:rPr>
        <w:t>第</w:t>
      </w:r>
      <w:r>
        <w:rPr>
          <w:rFonts w:hint="eastAsia" w:ascii="仿宋_GB2312" w:eastAsia="仿宋_GB2312" w:cs="仿宋_GB2312"/>
          <w:b/>
          <w:bCs/>
          <w:color w:val="000000" w:themeColor="text1"/>
          <w:sz w:val="32"/>
          <w:szCs w:val="32"/>
        </w:rPr>
        <w:t>二十六</w:t>
      </w:r>
      <w:r>
        <w:rPr>
          <w:rFonts w:ascii="仿宋_GB2312" w:eastAsia="仿宋_GB2312" w:cs="仿宋_GB2312"/>
          <w:b/>
          <w:bCs/>
          <w:color w:val="000000" w:themeColor="text1"/>
          <w:sz w:val="32"/>
          <w:szCs w:val="32"/>
        </w:rPr>
        <w:t>条</w:t>
      </w:r>
      <w:r>
        <w:rPr>
          <w:rFonts w:hint="eastAsia" w:ascii="仿宋_GB2312" w:eastAsia="仿宋_GB2312" w:cs="仿宋_GB2312"/>
          <w:b/>
          <w:bCs/>
          <w:color w:val="000000" w:themeColor="text1"/>
          <w:sz w:val="32"/>
          <w:szCs w:val="32"/>
        </w:rPr>
        <w:t xml:space="preserve"> </w:t>
      </w:r>
      <w:r>
        <w:rPr>
          <w:rFonts w:ascii="仿宋_GB2312" w:eastAsia="仿宋_GB2312" w:cs="仿宋_GB2312"/>
          <w:color w:val="000000" w:themeColor="text1"/>
          <w:sz w:val="32"/>
          <w:szCs w:val="32"/>
        </w:rPr>
        <w:t>区民政局及</w:t>
      </w:r>
      <w:r>
        <w:rPr>
          <w:rFonts w:hint="eastAsia" w:ascii="仿宋_GB2312" w:eastAsia="仿宋_GB2312" w:cs="仿宋_GB2312"/>
          <w:color w:val="000000" w:themeColor="text1"/>
          <w:sz w:val="32"/>
          <w:szCs w:val="32"/>
        </w:rPr>
        <w:t>属地</w:t>
      </w:r>
      <w:r>
        <w:rPr>
          <w:rFonts w:hint="eastAsia" w:ascii="仿宋_GB2312" w:hAnsi="仿宋_GB2312" w:eastAsia="仿宋_GB2312" w:cs="仿宋_GB2312"/>
          <w:color w:val="000000" w:themeColor="text1"/>
          <w:kern w:val="2"/>
          <w:sz w:val="32"/>
          <w:szCs w:val="32"/>
        </w:rPr>
        <w:t>镇街</w:t>
      </w:r>
      <w:r>
        <w:rPr>
          <w:rFonts w:hint="eastAsia" w:ascii="仿宋_GB2312" w:hAnsi="仿宋" w:eastAsia="仿宋_GB2312"/>
          <w:color w:val="000000" w:themeColor="text1"/>
          <w:sz w:val="32"/>
          <w:szCs w:val="32"/>
        </w:rPr>
        <w:t>要加强对驿站运营扶持资金的监督管理。</w:t>
      </w:r>
    </w:p>
    <w:p>
      <w:pPr>
        <w:pStyle w:val="8"/>
        <w:widowControl w:val="0"/>
        <w:overflowPunct w:val="0"/>
        <w:autoSpaceDE/>
        <w:autoSpaceDN/>
        <w:adjustRightInd w:val="0"/>
        <w:snapToGrid w:val="0"/>
        <w:spacing w:before="0" w:beforeAutospacing="0" w:after="0" w:afterAutospacing="0" w:line="560" w:lineRule="exact"/>
        <w:ind w:firstLine="640" w:firstLineChars="200"/>
        <w:jc w:val="both"/>
        <w:rPr>
          <w:rFonts w:ascii="仿宋_GB2312" w:eastAsia="仿宋_GB2312" w:cs="仿宋_GB2312"/>
          <w:color w:val="000000" w:themeColor="text1"/>
          <w:sz w:val="32"/>
          <w:szCs w:val="32"/>
        </w:rPr>
      </w:pPr>
      <w:r>
        <w:rPr>
          <w:rFonts w:hint="eastAsia" w:ascii="仿宋_GB2312" w:hAnsi="仿宋" w:eastAsia="仿宋_GB2312"/>
          <w:color w:val="000000" w:themeColor="text1"/>
          <w:sz w:val="32"/>
          <w:szCs w:val="32"/>
        </w:rPr>
        <w:t>区民政局每年委托</w:t>
      </w:r>
      <w:r>
        <w:rPr>
          <w:rFonts w:hint="eastAsia" w:ascii="仿宋_GB2312" w:eastAsia="仿宋_GB2312" w:cs="仿宋_GB2312"/>
          <w:color w:val="000000" w:themeColor="text1"/>
          <w:sz w:val="32"/>
          <w:szCs w:val="32"/>
        </w:rPr>
        <w:t>第三方专业机构，对驿站</w:t>
      </w:r>
      <w:r>
        <w:rPr>
          <w:rFonts w:ascii="仿宋_GB2312" w:eastAsia="仿宋_GB2312" w:cs="仿宋_GB2312"/>
          <w:color w:val="000000" w:themeColor="text1"/>
          <w:sz w:val="32"/>
          <w:szCs w:val="32"/>
        </w:rPr>
        <w:t>的服务对象、服务内容及</w:t>
      </w:r>
      <w:r>
        <w:rPr>
          <w:rFonts w:hint="eastAsia" w:ascii="仿宋_GB2312" w:eastAsia="仿宋_GB2312" w:cs="仿宋_GB2312"/>
          <w:color w:val="000000" w:themeColor="text1"/>
          <w:sz w:val="32"/>
          <w:szCs w:val="32"/>
        </w:rPr>
        <w:t>服务数据</w:t>
      </w:r>
      <w:r>
        <w:rPr>
          <w:rFonts w:ascii="仿宋_GB2312" w:eastAsia="仿宋_GB2312" w:cs="仿宋_GB2312"/>
          <w:color w:val="000000" w:themeColor="text1"/>
          <w:sz w:val="32"/>
          <w:szCs w:val="32"/>
        </w:rPr>
        <w:t>进行抽查、核查。</w:t>
      </w:r>
    </w:p>
    <w:p>
      <w:pPr>
        <w:overflowPunct w:val="0"/>
        <w:autoSpaceDE/>
        <w:autoSpaceDN/>
        <w:adjustRightInd w:val="0"/>
        <w:snapToGrid w:val="0"/>
        <w:spacing w:line="560" w:lineRule="exact"/>
        <w:ind w:firstLine="643" w:firstLineChars="200"/>
        <w:jc w:val="both"/>
        <w:rPr>
          <w:rFonts w:ascii="仿宋_GB2312" w:hAnsi="Times New Roman" w:eastAsia="仿宋_GB2312" w:cs="Times New Roman"/>
          <w:color w:val="000000" w:themeColor="text1"/>
          <w:kern w:val="2"/>
          <w:sz w:val="32"/>
          <w:szCs w:val="32"/>
          <w:lang w:val="en-US" w:bidi="ar-SA"/>
        </w:rPr>
      </w:pPr>
      <w:r>
        <w:rPr>
          <w:rFonts w:hint="eastAsia" w:ascii="仿宋_GB2312" w:hAnsi="Times New Roman" w:eastAsia="仿宋_GB2312" w:cs="仿宋_GB2312"/>
          <w:b/>
          <w:bCs/>
          <w:color w:val="000000" w:themeColor="text1"/>
          <w:kern w:val="2"/>
          <w:sz w:val="32"/>
          <w:szCs w:val="32"/>
          <w:lang w:val="en-US" w:bidi="ar-SA"/>
        </w:rPr>
        <w:t xml:space="preserve">第二十七条 </w:t>
      </w:r>
      <w:r>
        <w:rPr>
          <w:rFonts w:hint="eastAsia" w:ascii="仿宋_GB2312" w:hAnsi="Times New Roman" w:eastAsia="仿宋_GB2312" w:cs="仿宋_GB2312"/>
          <w:color w:val="000000" w:themeColor="text1"/>
          <w:kern w:val="2"/>
          <w:sz w:val="32"/>
          <w:szCs w:val="32"/>
          <w:lang w:val="en-US" w:bidi="ar-SA"/>
        </w:rPr>
        <w:t>驿站应完善财务会计制度和运营补贴资金使用管理制度，为运营补贴资金设立单独核算科目。</w:t>
      </w:r>
    </w:p>
    <w:p>
      <w:pPr>
        <w:overflowPunct w:val="0"/>
        <w:autoSpaceDE/>
        <w:autoSpaceDN/>
        <w:adjustRightInd w:val="0"/>
        <w:snapToGrid w:val="0"/>
        <w:spacing w:line="560" w:lineRule="exact"/>
        <w:ind w:firstLine="640" w:firstLineChars="200"/>
        <w:jc w:val="both"/>
        <w:rPr>
          <w:rFonts w:ascii="仿宋_GB2312" w:hAnsi="Times New Roman" w:eastAsia="仿宋_GB2312" w:cs="仿宋_GB2312"/>
          <w:color w:val="000000" w:themeColor="text1"/>
          <w:kern w:val="2"/>
          <w:sz w:val="32"/>
          <w:szCs w:val="32"/>
          <w:lang w:val="en-US" w:bidi="ar-SA"/>
        </w:rPr>
      </w:pPr>
      <w:r>
        <w:rPr>
          <w:rFonts w:hint="eastAsia" w:ascii="仿宋_GB2312" w:hAnsi="Times New Roman" w:eastAsia="仿宋_GB2312" w:cs="仿宋_GB2312"/>
          <w:color w:val="000000" w:themeColor="text1"/>
          <w:kern w:val="2"/>
          <w:sz w:val="32"/>
          <w:szCs w:val="32"/>
          <w:lang w:val="en-US" w:bidi="ar-SA"/>
        </w:rPr>
        <w:t>驿站要主动接受区民政局委托的</w:t>
      </w:r>
      <w:r>
        <w:rPr>
          <w:rFonts w:hint="eastAsia" w:ascii="仿宋_GB2312" w:eastAsia="仿宋_GB2312" w:cs="仿宋_GB2312"/>
          <w:color w:val="000000" w:themeColor="text1"/>
          <w:sz w:val="32"/>
          <w:szCs w:val="32"/>
        </w:rPr>
        <w:t>第三方专业机构</w:t>
      </w:r>
      <w:r>
        <w:rPr>
          <w:rFonts w:hint="eastAsia" w:ascii="仿宋_GB2312" w:hAnsi="Times New Roman" w:eastAsia="仿宋_GB2312" w:cs="仿宋_GB2312"/>
          <w:color w:val="000000" w:themeColor="text1"/>
          <w:kern w:val="2"/>
          <w:sz w:val="32"/>
          <w:szCs w:val="32"/>
          <w:lang w:val="en-US" w:bidi="ar-SA"/>
        </w:rPr>
        <w:t>的检查监督。</w:t>
      </w:r>
    </w:p>
    <w:p>
      <w:pPr>
        <w:overflowPunct w:val="0"/>
        <w:autoSpaceDE/>
        <w:autoSpaceDN/>
        <w:adjustRightInd w:val="0"/>
        <w:snapToGrid w:val="0"/>
        <w:spacing w:line="560" w:lineRule="exact"/>
        <w:ind w:firstLine="643" w:firstLineChars="200"/>
        <w:jc w:val="both"/>
        <w:rPr>
          <w:rFonts w:ascii="仿宋_GB2312" w:hAnsi="Times New Roman" w:eastAsia="仿宋_GB2312" w:cs="仿宋_GB2312"/>
          <w:color w:val="000000" w:themeColor="text1"/>
          <w:kern w:val="2"/>
          <w:sz w:val="32"/>
          <w:szCs w:val="32"/>
          <w:lang w:val="en-US" w:bidi="ar-SA"/>
        </w:rPr>
      </w:pPr>
      <w:r>
        <w:rPr>
          <w:rFonts w:hint="eastAsia" w:ascii="仿宋_GB2312" w:hAnsi="Times New Roman" w:eastAsia="仿宋_GB2312" w:cs="仿宋_GB2312"/>
          <w:b/>
          <w:bCs/>
          <w:color w:val="000000" w:themeColor="text1"/>
          <w:kern w:val="2"/>
          <w:sz w:val="32"/>
          <w:szCs w:val="32"/>
          <w:lang w:val="en-US" w:bidi="ar-SA"/>
        </w:rPr>
        <w:t>第二十八条</w:t>
      </w:r>
      <w:r>
        <w:rPr>
          <w:rFonts w:hint="eastAsia" w:ascii="仿宋_GB2312" w:hAnsi="Times New Roman" w:eastAsia="仿宋_GB2312" w:cs="仿宋_GB2312"/>
          <w:color w:val="000000" w:themeColor="text1"/>
          <w:kern w:val="2"/>
          <w:sz w:val="32"/>
          <w:szCs w:val="32"/>
          <w:lang w:val="en-US" w:bidi="ar-SA"/>
        </w:rPr>
        <w:t xml:space="preserve"> 驿站责任片区内基本养老服务对象通过12345热线或监督电话就下列情形进行</w:t>
      </w:r>
      <w:r>
        <w:rPr>
          <w:rFonts w:hint="eastAsia" w:ascii="仿宋_GB2312" w:hAnsi="Times New Roman" w:eastAsia="仿宋_GB2312" w:cs="仿宋_GB2312"/>
          <w:color w:val="000000" w:themeColor="text1"/>
          <w:kern w:val="2"/>
          <w:sz w:val="32"/>
          <w:szCs w:val="32"/>
          <w:lang w:val="en-US" w:eastAsia="zh-CN" w:bidi="ar-SA"/>
        </w:rPr>
        <w:t>投诉</w:t>
      </w:r>
      <w:r>
        <w:rPr>
          <w:rFonts w:hint="eastAsia" w:ascii="仿宋_GB2312" w:hAnsi="Times New Roman" w:eastAsia="仿宋_GB2312" w:cs="仿宋_GB2312"/>
          <w:color w:val="000000" w:themeColor="text1"/>
          <w:kern w:val="2"/>
          <w:sz w:val="32"/>
          <w:szCs w:val="32"/>
          <w:lang w:val="en-US" w:bidi="ar-SA"/>
        </w:rPr>
        <w:t>、且经查证属实的，区民政局责令限期整改，整改不到位的，自投诉行为认定之日起取消运营扶持补贴一年的获取资格。</w:t>
      </w:r>
    </w:p>
    <w:p>
      <w:pPr>
        <w:overflowPunct w:val="0"/>
        <w:autoSpaceDE/>
        <w:autoSpaceDN/>
        <w:adjustRightInd w:val="0"/>
        <w:snapToGrid w:val="0"/>
        <w:spacing w:line="560" w:lineRule="exact"/>
        <w:ind w:firstLine="640" w:firstLineChars="200"/>
        <w:jc w:val="both"/>
        <w:rPr>
          <w:rFonts w:ascii="仿宋_GB2312" w:hAnsi="Times New Roman" w:eastAsia="仿宋_GB2312" w:cs="仿宋_GB2312"/>
          <w:color w:val="000000" w:themeColor="text1"/>
          <w:kern w:val="2"/>
          <w:sz w:val="32"/>
          <w:szCs w:val="32"/>
          <w:lang w:val="en-US" w:bidi="ar-SA"/>
        </w:rPr>
      </w:pPr>
      <w:r>
        <w:rPr>
          <w:rFonts w:hint="eastAsia" w:ascii="仿宋_GB2312" w:hAnsi="Times New Roman" w:eastAsia="仿宋_GB2312" w:cs="仿宋_GB2312"/>
          <w:color w:val="000000" w:themeColor="text1"/>
          <w:kern w:val="2"/>
          <w:sz w:val="32"/>
          <w:szCs w:val="32"/>
          <w:lang w:val="en-US" w:bidi="ar-SA"/>
        </w:rPr>
        <w:t>（一）</w:t>
      </w:r>
      <w:r>
        <w:rPr>
          <w:rFonts w:ascii="仿宋_GB2312" w:eastAsia="仿宋_GB2312" w:cs="仿宋_GB2312"/>
          <w:color w:val="000000" w:themeColor="text1"/>
          <w:sz w:val="32"/>
          <w:szCs w:val="32"/>
        </w:rPr>
        <w:t>未按规定的服务频次和服务协议约定事项提供基本养老服务项目；</w:t>
      </w:r>
    </w:p>
    <w:p>
      <w:pPr>
        <w:overflowPunct w:val="0"/>
        <w:autoSpaceDE/>
        <w:autoSpaceDN/>
        <w:adjustRightInd w:val="0"/>
        <w:snapToGrid w:val="0"/>
        <w:spacing w:line="560" w:lineRule="exact"/>
        <w:ind w:firstLine="640" w:firstLineChars="200"/>
        <w:jc w:val="both"/>
        <w:rPr>
          <w:rFonts w:ascii="仿宋_GB2312" w:hAnsi="Times New Roman" w:eastAsia="仿宋_GB2312" w:cs="仿宋_GB2312"/>
          <w:color w:val="000000" w:themeColor="text1"/>
          <w:kern w:val="2"/>
          <w:sz w:val="32"/>
          <w:szCs w:val="32"/>
          <w:lang w:val="en-US" w:bidi="ar-SA"/>
        </w:rPr>
      </w:pPr>
      <w:r>
        <w:rPr>
          <w:rFonts w:hint="eastAsia" w:ascii="仿宋_GB2312" w:hAnsi="Times New Roman" w:eastAsia="仿宋_GB2312" w:cs="仿宋_GB2312"/>
          <w:color w:val="000000" w:themeColor="text1"/>
          <w:kern w:val="2"/>
          <w:sz w:val="32"/>
          <w:szCs w:val="32"/>
          <w:lang w:val="en-US" w:bidi="ar-SA"/>
        </w:rPr>
        <w:t>（二）违规收取四项基本养老服务项目费用的。</w:t>
      </w:r>
    </w:p>
    <w:p>
      <w:pPr>
        <w:overflowPunct w:val="0"/>
        <w:autoSpaceDE/>
        <w:autoSpaceDN/>
        <w:adjustRightInd w:val="0"/>
        <w:snapToGrid w:val="0"/>
        <w:spacing w:line="560" w:lineRule="exact"/>
        <w:ind w:firstLine="643" w:firstLineChars="200"/>
        <w:jc w:val="both"/>
        <w:rPr>
          <w:rFonts w:ascii="仿宋_GB2312" w:hAnsi="Times New Roman" w:eastAsia="仿宋_GB2312" w:cs="仿宋_GB2312"/>
          <w:color w:val="000000" w:themeColor="text1"/>
          <w:kern w:val="2"/>
          <w:sz w:val="32"/>
          <w:szCs w:val="32"/>
          <w:lang w:val="en-US" w:bidi="ar-SA"/>
        </w:rPr>
      </w:pPr>
      <w:r>
        <w:rPr>
          <w:rFonts w:hint="eastAsia" w:ascii="仿宋_GB2312" w:hAnsi="Times New Roman" w:eastAsia="仿宋_GB2312" w:cs="仿宋_GB2312"/>
          <w:b/>
          <w:bCs/>
          <w:color w:val="000000" w:themeColor="text1"/>
          <w:kern w:val="2"/>
          <w:sz w:val="32"/>
          <w:szCs w:val="32"/>
          <w:lang w:val="en-US" w:bidi="ar-SA"/>
        </w:rPr>
        <w:t xml:space="preserve">第二十九条 </w:t>
      </w:r>
      <w:r>
        <w:rPr>
          <w:rFonts w:hint="eastAsia" w:ascii="仿宋_GB2312" w:hAnsi="Times New Roman" w:eastAsia="仿宋_GB2312" w:cs="仿宋_GB2312"/>
          <w:color w:val="000000" w:themeColor="text1"/>
          <w:kern w:val="2"/>
          <w:sz w:val="32"/>
          <w:szCs w:val="32"/>
          <w:lang w:val="en-US" w:bidi="ar-SA"/>
        </w:rPr>
        <w:t>驿站发生安全责任事故导致1人（含）以上死亡，且驿站对安全责任事故承担主要责任的，取消自责任事故发生之日起两年内的运营扶持补贴获取资格。</w:t>
      </w:r>
    </w:p>
    <w:p>
      <w:pPr>
        <w:overflowPunct w:val="0"/>
        <w:autoSpaceDE/>
        <w:autoSpaceDN/>
        <w:adjustRightInd w:val="0"/>
        <w:snapToGrid w:val="0"/>
        <w:spacing w:line="560" w:lineRule="exact"/>
        <w:ind w:firstLine="640" w:firstLineChars="200"/>
        <w:jc w:val="both"/>
        <w:rPr>
          <w:rFonts w:ascii="仿宋_GB2312" w:hAnsi="Times New Roman" w:eastAsia="仿宋_GB2312" w:cs="仿宋_GB2312"/>
          <w:color w:val="000000" w:themeColor="text1"/>
          <w:kern w:val="2"/>
          <w:sz w:val="32"/>
          <w:szCs w:val="32"/>
          <w:lang w:val="en-US" w:bidi="ar-SA"/>
        </w:rPr>
      </w:pPr>
      <w:r>
        <w:rPr>
          <w:rFonts w:hint="eastAsia" w:ascii="仿宋_GB2312" w:hAnsi="Times New Roman" w:eastAsia="仿宋_GB2312" w:cs="仿宋_GB2312"/>
          <w:color w:val="000000" w:themeColor="text1"/>
          <w:kern w:val="2"/>
          <w:sz w:val="32"/>
          <w:szCs w:val="32"/>
          <w:lang w:val="en-US" w:bidi="ar-SA"/>
        </w:rPr>
        <w:t>对于安全责任事故的判定，由安全监管职能部门认定。</w:t>
      </w:r>
    </w:p>
    <w:p>
      <w:pPr>
        <w:pStyle w:val="8"/>
        <w:widowControl w:val="0"/>
        <w:overflowPunct w:val="0"/>
        <w:adjustRightInd w:val="0"/>
        <w:snapToGrid w:val="0"/>
        <w:spacing w:before="0" w:beforeAutospacing="0" w:after="0" w:afterAutospacing="0" w:line="560" w:lineRule="exact"/>
        <w:ind w:firstLine="630" w:firstLineChars="196"/>
        <w:jc w:val="both"/>
        <w:rPr>
          <w:rFonts w:ascii="仿宋_GB2312" w:eastAsia="仿宋_GB2312" w:cs="Times New Roman"/>
          <w:color w:val="000000" w:themeColor="text1"/>
          <w:sz w:val="32"/>
          <w:szCs w:val="32"/>
        </w:rPr>
      </w:pPr>
      <w:r>
        <w:rPr>
          <w:rFonts w:ascii="仿宋_GB2312" w:eastAsia="仿宋_GB2312" w:cs="仿宋_GB2312"/>
          <w:b/>
          <w:bCs/>
          <w:color w:val="000000" w:themeColor="text1"/>
          <w:sz w:val="32"/>
          <w:szCs w:val="32"/>
        </w:rPr>
        <w:t>第</w:t>
      </w:r>
      <w:r>
        <w:rPr>
          <w:rFonts w:hint="eastAsia" w:ascii="仿宋_GB2312" w:eastAsia="仿宋_GB2312" w:cs="仿宋_GB2312"/>
          <w:b/>
          <w:bCs/>
          <w:color w:val="000000" w:themeColor="text1"/>
          <w:sz w:val="32"/>
          <w:szCs w:val="32"/>
        </w:rPr>
        <w:t>三十</w:t>
      </w:r>
      <w:r>
        <w:rPr>
          <w:rFonts w:ascii="仿宋_GB2312" w:eastAsia="仿宋_GB2312" w:cs="仿宋_GB2312"/>
          <w:b/>
          <w:bCs/>
          <w:color w:val="000000" w:themeColor="text1"/>
          <w:sz w:val="32"/>
          <w:szCs w:val="32"/>
        </w:rPr>
        <w:t>条</w:t>
      </w:r>
      <w:r>
        <w:rPr>
          <w:rFonts w:hint="eastAsia" w:ascii="仿宋_GB2312" w:eastAsia="仿宋_GB2312" w:cs="仿宋_GB2312"/>
          <w:b/>
          <w:bCs/>
          <w:color w:val="000000" w:themeColor="text1"/>
          <w:sz w:val="32"/>
          <w:szCs w:val="32"/>
        </w:rPr>
        <w:t xml:space="preserve"> </w:t>
      </w:r>
      <w:r>
        <w:rPr>
          <w:rFonts w:ascii="仿宋_GB2312" w:eastAsia="仿宋_GB2312" w:cs="仿宋_GB2312"/>
          <w:color w:val="000000" w:themeColor="text1"/>
          <w:sz w:val="32"/>
          <w:szCs w:val="32"/>
        </w:rPr>
        <w:t>凡发现驿站弄虚作假、虚报冒领运营扶持资金的，一经核实，取消驿站运营扶持补贴获取资格，纳入本市养老服务机构信用名单；运营扶持补贴已发放的，从违法违规行为发生之日起，由区民政局依法追回相关财政补助资金；构成犯罪的，移送司法机关处理。</w:t>
      </w:r>
    </w:p>
    <w:p>
      <w:pPr>
        <w:pStyle w:val="8"/>
        <w:widowControl w:val="0"/>
        <w:overflowPunct w:val="0"/>
        <w:autoSpaceDE/>
        <w:autoSpaceDN/>
        <w:adjustRightInd w:val="0"/>
        <w:snapToGrid w:val="0"/>
        <w:spacing w:before="0" w:beforeAutospacing="0" w:after="0" w:afterAutospacing="0" w:line="560" w:lineRule="exact"/>
        <w:ind w:firstLine="643" w:firstLineChars="200"/>
        <w:jc w:val="both"/>
        <w:rPr>
          <w:rFonts w:ascii="仿宋_GB2312" w:eastAsia="仿宋_GB2312" w:cs="仿宋_GB2312"/>
          <w:color w:val="000000" w:themeColor="text1"/>
          <w:sz w:val="32"/>
          <w:szCs w:val="32"/>
        </w:rPr>
      </w:pPr>
      <w:r>
        <w:rPr>
          <w:rFonts w:ascii="仿宋_GB2312" w:eastAsia="仿宋_GB2312" w:cs="仿宋_GB2312"/>
          <w:b/>
          <w:bCs/>
          <w:color w:val="000000" w:themeColor="text1"/>
          <w:sz w:val="32"/>
          <w:szCs w:val="32"/>
        </w:rPr>
        <w:t>第</w:t>
      </w:r>
      <w:r>
        <w:rPr>
          <w:rFonts w:hint="eastAsia" w:ascii="仿宋_GB2312" w:eastAsia="仿宋_GB2312" w:cs="仿宋_GB2312"/>
          <w:b/>
          <w:bCs/>
          <w:color w:val="000000" w:themeColor="text1"/>
          <w:sz w:val="32"/>
          <w:szCs w:val="32"/>
        </w:rPr>
        <w:t>三</w:t>
      </w:r>
      <w:r>
        <w:rPr>
          <w:rFonts w:ascii="仿宋_GB2312" w:eastAsia="仿宋_GB2312" w:cs="仿宋_GB2312"/>
          <w:b/>
          <w:bCs/>
          <w:color w:val="000000" w:themeColor="text1"/>
          <w:sz w:val="32"/>
          <w:szCs w:val="32"/>
        </w:rPr>
        <w:t>十</w:t>
      </w:r>
      <w:r>
        <w:rPr>
          <w:rFonts w:hint="eastAsia" w:ascii="仿宋_GB2312" w:eastAsia="仿宋_GB2312" w:cs="仿宋_GB2312"/>
          <w:b/>
          <w:bCs/>
          <w:color w:val="000000" w:themeColor="text1"/>
          <w:sz w:val="32"/>
          <w:szCs w:val="32"/>
        </w:rPr>
        <w:t>一</w:t>
      </w:r>
      <w:r>
        <w:rPr>
          <w:rFonts w:ascii="仿宋_GB2312" w:eastAsia="仿宋_GB2312" w:cs="仿宋_GB2312"/>
          <w:b/>
          <w:bCs/>
          <w:color w:val="000000" w:themeColor="text1"/>
          <w:sz w:val="32"/>
          <w:szCs w:val="32"/>
        </w:rPr>
        <w:t>条</w:t>
      </w:r>
      <w:r>
        <w:rPr>
          <w:rFonts w:hint="eastAsia" w:ascii="仿宋_GB2312" w:eastAsia="仿宋_GB2312" w:cs="仿宋_GB2312"/>
          <w:b/>
          <w:bCs/>
          <w:color w:val="000000" w:themeColor="text1"/>
          <w:sz w:val="32"/>
          <w:szCs w:val="32"/>
        </w:rPr>
        <w:t xml:space="preserve"> </w:t>
      </w:r>
      <w:r>
        <w:rPr>
          <w:rFonts w:hint="eastAsia" w:ascii="仿宋_GB2312" w:eastAsia="仿宋_GB2312" w:cs="仿宋_GB2312"/>
          <w:color w:val="000000" w:themeColor="text1"/>
          <w:sz w:val="32"/>
          <w:szCs w:val="32"/>
        </w:rPr>
        <w:t>区民政局、区财政局、各</w:t>
      </w:r>
      <w:r>
        <w:rPr>
          <w:rFonts w:hint="eastAsia" w:ascii="仿宋_GB2312" w:hAnsi="仿宋_GB2312" w:eastAsia="仿宋_GB2312" w:cs="仿宋_GB2312"/>
          <w:color w:val="000000" w:themeColor="text1"/>
          <w:kern w:val="2"/>
          <w:sz w:val="32"/>
          <w:szCs w:val="32"/>
        </w:rPr>
        <w:t>镇街</w:t>
      </w:r>
      <w:r>
        <w:rPr>
          <w:rFonts w:hint="eastAsia" w:ascii="仿宋_GB2312" w:eastAsia="仿宋_GB2312" w:cs="仿宋_GB2312"/>
          <w:color w:val="000000" w:themeColor="text1"/>
          <w:sz w:val="32"/>
          <w:szCs w:val="32"/>
        </w:rPr>
        <w:t>、驿站及个人要自觉接受审计等部门的监管检查。</w:t>
      </w:r>
    </w:p>
    <w:p>
      <w:pPr>
        <w:pStyle w:val="8"/>
        <w:widowControl w:val="0"/>
        <w:overflowPunct w:val="0"/>
        <w:adjustRightInd w:val="0"/>
        <w:snapToGrid w:val="0"/>
        <w:spacing w:before="0" w:beforeAutospacing="0" w:after="0" w:afterAutospacing="0" w:line="560" w:lineRule="exact"/>
        <w:ind w:firstLine="627" w:firstLineChars="196"/>
        <w:jc w:val="both"/>
        <w:rPr>
          <w:rFonts w:ascii="仿宋_GB2312" w:eastAsia="仿宋_GB2312" w:cs="Times New Roman"/>
          <w:color w:val="000000" w:themeColor="text1"/>
          <w:sz w:val="32"/>
          <w:szCs w:val="32"/>
        </w:rPr>
      </w:pPr>
      <w:r>
        <w:rPr>
          <w:rFonts w:ascii="仿宋_GB2312" w:eastAsia="仿宋_GB2312"/>
          <w:color w:val="000000" w:themeColor="text1"/>
          <w:sz w:val="32"/>
          <w:szCs w:val="32"/>
        </w:rPr>
        <w:t>相关经办机构和人员</w:t>
      </w:r>
      <w:r>
        <w:rPr>
          <w:rFonts w:ascii="仿宋_GB2312" w:eastAsia="仿宋_GB2312" w:cs="仿宋_GB2312"/>
          <w:color w:val="000000" w:themeColor="text1"/>
          <w:sz w:val="32"/>
          <w:szCs w:val="32"/>
        </w:rPr>
        <w:t>在驿站运营补贴资金的分配、审核、使用、管理等工作中，存在虚报项目内容和补助金额、挤占挪用补贴资金、贪污浪费以及其他滥用职权、玩忽职守、徇私舞弊等违法违纪行为的，按照有关规定追究相应责任；涉嫌犯罪的，依法移送司法机关处理。</w:t>
      </w:r>
    </w:p>
    <w:p>
      <w:pPr>
        <w:widowControl/>
        <w:kinsoku w:val="0"/>
        <w:adjustRightInd w:val="0"/>
        <w:snapToGrid w:val="0"/>
        <w:spacing w:line="560" w:lineRule="exact"/>
        <w:jc w:val="both"/>
        <w:textAlignment w:val="baseline"/>
        <w:rPr>
          <w:rFonts w:ascii="仿宋" w:hAnsi="仿宋" w:eastAsia="仿宋" w:cs="仿宋"/>
          <w:color w:val="000000" w:themeColor="text1"/>
          <w:sz w:val="32"/>
          <w:szCs w:val="32"/>
          <w:lang w:val="en-US"/>
        </w:rPr>
      </w:pPr>
    </w:p>
    <w:p>
      <w:pPr>
        <w:pStyle w:val="8"/>
        <w:widowControl w:val="0"/>
        <w:overflowPunct w:val="0"/>
        <w:autoSpaceDE/>
        <w:autoSpaceDN/>
        <w:adjustRightInd w:val="0"/>
        <w:snapToGrid w:val="0"/>
        <w:spacing w:before="0" w:beforeAutospacing="0" w:after="0" w:afterAutospacing="0" w:line="560" w:lineRule="exact"/>
        <w:jc w:val="center"/>
        <w:rPr>
          <w:rFonts w:ascii="黑体" w:eastAsia="黑体" w:cs="Times New Roman"/>
          <w:color w:val="000000" w:themeColor="text1"/>
          <w:sz w:val="32"/>
          <w:szCs w:val="32"/>
        </w:rPr>
      </w:pPr>
      <w:r>
        <w:rPr>
          <w:rFonts w:ascii="黑体" w:eastAsia="黑体" w:cs="黑体"/>
          <w:color w:val="000000" w:themeColor="text1"/>
          <w:sz w:val="32"/>
          <w:szCs w:val="32"/>
        </w:rPr>
        <w:t>第</w:t>
      </w:r>
      <w:r>
        <w:rPr>
          <w:rFonts w:hint="eastAsia" w:ascii="黑体" w:eastAsia="黑体" w:cs="黑体"/>
          <w:color w:val="000000" w:themeColor="text1"/>
          <w:sz w:val="32"/>
          <w:szCs w:val="32"/>
        </w:rPr>
        <w:t>八</w:t>
      </w:r>
      <w:r>
        <w:rPr>
          <w:rFonts w:ascii="黑体" w:eastAsia="黑体" w:cs="黑体"/>
          <w:color w:val="000000" w:themeColor="text1"/>
          <w:sz w:val="32"/>
          <w:szCs w:val="32"/>
        </w:rPr>
        <w:t>章  附  则</w:t>
      </w:r>
    </w:p>
    <w:p>
      <w:pPr>
        <w:pStyle w:val="8"/>
        <w:widowControl w:val="0"/>
        <w:overflowPunct w:val="0"/>
        <w:autoSpaceDE/>
        <w:autoSpaceDN/>
        <w:adjustRightInd w:val="0"/>
        <w:snapToGrid w:val="0"/>
        <w:spacing w:before="0" w:beforeAutospacing="0" w:after="0" w:afterAutospacing="0" w:line="560" w:lineRule="exact"/>
        <w:ind w:firstLine="643" w:firstLineChars="200"/>
        <w:jc w:val="both"/>
        <w:rPr>
          <w:rFonts w:ascii="仿宋_GB2312" w:eastAsia="仿宋_GB2312" w:cs="仿宋_GB2312"/>
          <w:b/>
          <w:bCs/>
          <w:color w:val="000000" w:themeColor="text1"/>
          <w:sz w:val="32"/>
          <w:szCs w:val="32"/>
        </w:rPr>
      </w:pPr>
    </w:p>
    <w:p>
      <w:pPr>
        <w:pStyle w:val="8"/>
        <w:adjustRightInd w:val="0"/>
        <w:snapToGrid w:val="0"/>
        <w:spacing w:before="0" w:beforeAutospacing="0" w:after="0" w:afterAutospacing="0" w:line="560" w:lineRule="exact"/>
        <w:ind w:firstLine="630" w:firstLineChars="196"/>
        <w:jc w:val="both"/>
        <w:rPr>
          <w:rFonts w:ascii="仿宋_GB2312" w:hAnsi="仿宋_GB2312" w:eastAsia="仿宋_GB2312" w:cs="仿宋_GB2312"/>
          <w:color w:val="000000" w:themeColor="text1"/>
          <w:sz w:val="32"/>
          <w:szCs w:val="32"/>
        </w:rPr>
      </w:pPr>
      <w:r>
        <w:rPr>
          <w:rFonts w:hint="eastAsia" w:ascii="仿宋_GB2312" w:hAnsi="仿宋_GB2312" w:eastAsia="仿宋_GB2312" w:cs="仿宋_GB2312"/>
          <w:b/>
          <w:bCs/>
          <w:color w:val="000000" w:themeColor="text1"/>
          <w:sz w:val="32"/>
          <w:szCs w:val="32"/>
        </w:rPr>
        <w:t xml:space="preserve">第三十二条 </w:t>
      </w:r>
      <w:r>
        <w:rPr>
          <w:rFonts w:hint="eastAsia" w:ascii="仿宋_GB2312" w:hAnsi="仿宋_GB2312" w:eastAsia="仿宋_GB2312" w:cs="仿宋_GB2312"/>
          <w:color w:val="000000" w:themeColor="text1"/>
          <w:sz w:val="32"/>
          <w:szCs w:val="32"/>
        </w:rPr>
        <w:t>本细则自印发之日起实施。</w:t>
      </w:r>
    </w:p>
    <w:p>
      <w:pPr>
        <w:widowControl/>
        <w:kinsoku w:val="0"/>
        <w:adjustRightInd w:val="0"/>
        <w:snapToGrid w:val="0"/>
        <w:spacing w:line="560" w:lineRule="exact"/>
        <w:ind w:firstLine="643" w:firstLineChars="200"/>
        <w:jc w:val="both"/>
        <w:textAlignment w:val="baseline"/>
        <w:rPr>
          <w:rFonts w:ascii="仿宋_GB2312" w:hAnsi="仿宋_GB2312" w:eastAsia="仿宋_GB2312" w:cs="仿宋_GB2312"/>
          <w:color w:val="000000" w:themeColor="text1"/>
          <w:sz w:val="32"/>
          <w:szCs w:val="32"/>
          <w:lang w:val="en-US"/>
        </w:rPr>
      </w:pPr>
      <w:r>
        <w:rPr>
          <w:rFonts w:hint="eastAsia" w:ascii="仿宋_GB2312" w:hAnsi="仿宋_GB2312" w:eastAsia="仿宋_GB2312" w:cs="仿宋_GB2312"/>
          <w:b/>
          <w:bCs/>
          <w:color w:val="000000" w:themeColor="text1"/>
          <w:sz w:val="32"/>
          <w:szCs w:val="32"/>
        </w:rPr>
        <w:t xml:space="preserve">第三十三条 </w:t>
      </w:r>
      <w:r>
        <w:rPr>
          <w:rFonts w:hint="eastAsia" w:ascii="仿宋_GB2312" w:hAnsi="仿宋_GB2312" w:eastAsia="仿宋_GB2312" w:cs="仿宋_GB2312"/>
          <w:color w:val="000000" w:themeColor="text1"/>
          <w:sz w:val="32"/>
          <w:szCs w:val="32"/>
          <w:lang w:val="en-US"/>
        </w:rPr>
        <w:t>如遇市级相关政策调整，及时优化本细则。</w:t>
      </w:r>
    </w:p>
    <w:p>
      <w:pPr>
        <w:widowControl/>
        <w:kinsoku w:val="0"/>
        <w:adjustRightInd w:val="0"/>
        <w:snapToGrid w:val="0"/>
        <w:spacing w:line="560" w:lineRule="exact"/>
        <w:ind w:firstLine="643" w:firstLineChars="200"/>
        <w:jc w:val="both"/>
        <w:textAlignment w:val="baseline"/>
        <w:rPr>
          <w:rFonts w:ascii="仿宋_GB2312" w:hAnsi="仿宋_GB2312" w:eastAsia="仿宋_GB2312" w:cs="仿宋_GB2312"/>
          <w:color w:val="000000" w:themeColor="text1"/>
          <w:sz w:val="32"/>
          <w:szCs w:val="32"/>
          <w:lang w:val="en-US"/>
        </w:rPr>
      </w:pPr>
      <w:r>
        <w:rPr>
          <w:rFonts w:hint="eastAsia" w:ascii="仿宋_GB2312" w:hAnsi="仿宋_GB2312" w:eastAsia="仿宋_GB2312" w:cs="仿宋_GB2312"/>
          <w:b/>
          <w:bCs/>
          <w:color w:val="000000" w:themeColor="text1"/>
          <w:sz w:val="32"/>
          <w:szCs w:val="32"/>
        </w:rPr>
        <w:t xml:space="preserve">第三十四条 </w:t>
      </w:r>
      <w:r>
        <w:rPr>
          <w:rFonts w:hint="eastAsia" w:ascii="仿宋_GB2312" w:hAnsi="仿宋_GB2312" w:eastAsia="仿宋_GB2312" w:cs="仿宋_GB2312"/>
          <w:color w:val="000000" w:themeColor="text1"/>
          <w:sz w:val="32"/>
          <w:szCs w:val="32"/>
          <w:lang w:val="en-US"/>
        </w:rPr>
        <w:t>本实施细则由区民政局负责解释。</w:t>
      </w:r>
    </w:p>
    <w:p>
      <w:pPr>
        <w:pStyle w:val="3"/>
        <w:rPr>
          <w:rFonts w:hint="eastAsia"/>
          <w:color w:val="000000" w:themeColor="text1"/>
          <w:lang w:bidi="zh-CN"/>
        </w:rPr>
      </w:pPr>
    </w:p>
    <w:p>
      <w:pPr>
        <w:rPr>
          <w:lang w:val="en-US"/>
        </w:rPr>
      </w:pPr>
    </w:p>
    <w:p>
      <w:pPr>
        <w:widowControl/>
        <w:kinsoku w:val="0"/>
        <w:adjustRightInd w:val="0"/>
        <w:snapToGrid w:val="0"/>
        <w:spacing w:line="560" w:lineRule="exact"/>
        <w:ind w:firstLine="643" w:firstLineChars="200"/>
        <w:jc w:val="both"/>
        <w:textAlignment w:val="baseline"/>
        <w:rPr>
          <w:rFonts w:ascii="仿宋_GB2312" w:eastAsia="仿宋_GB2312" w:cs="仿宋_GB2312"/>
          <w:b/>
          <w:color w:val="000000" w:themeColor="text1"/>
          <w:sz w:val="32"/>
          <w:szCs w:val="32"/>
        </w:rPr>
      </w:pPr>
      <w:r>
        <w:rPr>
          <w:rFonts w:hint="eastAsia" w:ascii="仿宋_GB2312" w:eastAsia="仿宋_GB2312" w:cs="仿宋_GB2312"/>
          <w:b/>
          <w:color w:val="000000" w:themeColor="text1"/>
          <w:sz w:val="32"/>
          <w:szCs w:val="32"/>
        </w:rPr>
        <w:t>附件：</w:t>
      </w:r>
    </w:p>
    <w:p>
      <w:pPr>
        <w:pStyle w:val="8"/>
        <w:adjustRightInd w:val="0"/>
        <w:snapToGrid w:val="0"/>
        <w:spacing w:before="0" w:beforeAutospacing="0" w:after="0" w:afterAutospacing="0" w:line="560" w:lineRule="exact"/>
        <w:ind w:firstLine="640" w:firstLineChars="200"/>
        <w:jc w:val="both"/>
        <w:rPr>
          <w:rFonts w:ascii="仿宋_GB2312" w:hAnsi="仿宋_GB2312" w:eastAsia="仿宋_GB2312" w:cs="仿宋_GB2312"/>
          <w:bCs/>
          <w:color w:val="000000" w:themeColor="text1"/>
          <w:sz w:val="32"/>
          <w:szCs w:val="32"/>
        </w:rPr>
      </w:pPr>
      <w:r>
        <w:rPr>
          <w:rFonts w:hint="eastAsia" w:ascii="仿宋_GB2312" w:hAnsi="仿宋_GB2312" w:eastAsia="仿宋_GB2312" w:cs="仿宋_GB2312"/>
          <w:bCs/>
          <w:color w:val="000000" w:themeColor="text1"/>
          <w:sz w:val="32"/>
          <w:szCs w:val="32"/>
        </w:rPr>
        <w:t>1、关于享受社区养老服务驿站运营扶持政策的申请（范本）</w:t>
      </w:r>
    </w:p>
    <w:p>
      <w:pPr>
        <w:pStyle w:val="8"/>
        <w:adjustRightInd w:val="0"/>
        <w:snapToGrid w:val="0"/>
        <w:spacing w:before="0" w:beforeAutospacing="0" w:after="0" w:afterAutospacing="0" w:line="560" w:lineRule="exact"/>
        <w:ind w:firstLine="640" w:firstLineChars="200"/>
        <w:jc w:val="both"/>
        <w:rPr>
          <w:rFonts w:ascii="仿宋_GB2312" w:hAnsi="仿宋_GB2312" w:eastAsia="仿宋_GB2312" w:cs="仿宋_GB2312"/>
          <w:bCs/>
          <w:color w:val="000000" w:themeColor="text1"/>
          <w:sz w:val="32"/>
          <w:szCs w:val="32"/>
        </w:rPr>
      </w:pPr>
      <w:r>
        <w:rPr>
          <w:rFonts w:hint="eastAsia" w:ascii="仿宋_GB2312" w:hAnsi="仿宋_GB2312" w:eastAsia="仿宋_GB2312" w:cs="仿宋_GB2312"/>
          <w:bCs/>
          <w:color w:val="000000" w:themeColor="text1"/>
          <w:sz w:val="32"/>
          <w:szCs w:val="32"/>
        </w:rPr>
        <w:t>2、社区养老服务驿站服务基本养老服务对象承诺书（范本）</w:t>
      </w:r>
    </w:p>
    <w:p>
      <w:pPr>
        <w:widowControl/>
        <w:kinsoku w:val="0"/>
        <w:adjustRightInd w:val="0"/>
        <w:snapToGrid w:val="0"/>
        <w:spacing w:line="560" w:lineRule="exact"/>
        <w:ind w:firstLine="640" w:firstLineChars="200"/>
        <w:jc w:val="both"/>
        <w:textAlignment w:val="baseline"/>
        <w:rPr>
          <w:rFonts w:ascii="仿宋_GB2312" w:hAnsi="仿宋_GB2312" w:eastAsia="仿宋_GB2312" w:cs="仿宋_GB2312"/>
          <w:color w:val="000000" w:themeColor="text1"/>
          <w:sz w:val="32"/>
          <w:szCs w:val="32"/>
          <w:lang w:val="en-US"/>
        </w:rPr>
      </w:pPr>
      <w:r>
        <w:rPr>
          <w:rFonts w:hint="eastAsia" w:ascii="仿宋_GB2312" w:hAnsi="仿宋_GB2312" w:eastAsia="仿宋_GB2312" w:cs="仿宋_GB2312"/>
          <w:color w:val="000000" w:themeColor="text1"/>
          <w:sz w:val="32"/>
          <w:szCs w:val="32"/>
          <w:lang w:val="en-US"/>
        </w:rPr>
        <w:t>3、社区养老服务驿站主体清单</w:t>
      </w:r>
    </w:p>
    <w:p>
      <w:pPr>
        <w:widowControl/>
        <w:kinsoku w:val="0"/>
        <w:adjustRightInd w:val="0"/>
        <w:snapToGrid w:val="0"/>
        <w:spacing w:line="560" w:lineRule="exact"/>
        <w:ind w:firstLine="640" w:firstLineChars="200"/>
        <w:jc w:val="both"/>
        <w:textAlignment w:val="baseline"/>
        <w:rPr>
          <w:rFonts w:ascii="仿宋_GB2312" w:hAnsi="仿宋_GB2312" w:eastAsia="仿宋_GB2312" w:cs="仿宋_GB2312"/>
          <w:bCs/>
          <w:color w:val="000000" w:themeColor="text1"/>
          <w:sz w:val="32"/>
          <w:szCs w:val="32"/>
          <w:lang w:val="en-US"/>
        </w:rPr>
      </w:pPr>
      <w:r>
        <w:rPr>
          <w:rFonts w:hint="eastAsia" w:ascii="仿宋_GB2312" w:hAnsi="仿宋_GB2312" w:eastAsia="仿宋_GB2312" w:cs="仿宋_GB2312"/>
          <w:color w:val="000000" w:themeColor="text1"/>
          <w:sz w:val="32"/>
          <w:szCs w:val="32"/>
          <w:lang w:val="en-US"/>
        </w:rPr>
        <w:t>4、社区养老服务驿站责任清单</w:t>
      </w:r>
    </w:p>
    <w:p>
      <w:pPr>
        <w:pStyle w:val="8"/>
        <w:adjustRightInd w:val="0"/>
        <w:snapToGrid w:val="0"/>
        <w:spacing w:before="0" w:beforeAutospacing="0" w:after="0" w:afterAutospacing="0" w:line="560" w:lineRule="exact"/>
        <w:ind w:firstLine="640" w:firstLineChars="200"/>
        <w:jc w:val="both"/>
        <w:rPr>
          <w:rFonts w:ascii="仿宋_GB2312" w:hAnsi="仿宋_GB2312" w:eastAsia="仿宋_GB2312" w:cs="仿宋_GB2312"/>
          <w:bCs/>
          <w:color w:val="000000" w:themeColor="text1"/>
          <w:sz w:val="32"/>
          <w:szCs w:val="32"/>
        </w:rPr>
      </w:pPr>
      <w:r>
        <w:rPr>
          <w:rFonts w:hint="eastAsia" w:ascii="仿宋_GB2312" w:hAnsi="仿宋_GB2312" w:eastAsia="仿宋_GB2312" w:cs="仿宋_GB2312"/>
          <w:bCs/>
          <w:color w:val="000000" w:themeColor="text1"/>
          <w:sz w:val="32"/>
          <w:szCs w:val="32"/>
        </w:rPr>
        <w:t>5、社区养老服务驿站养老服务清单</w:t>
      </w:r>
    </w:p>
    <w:p>
      <w:pPr>
        <w:autoSpaceDE/>
        <w:autoSpaceDN/>
        <w:adjustRightInd w:val="0"/>
        <w:snapToGrid w:val="0"/>
        <w:spacing w:line="560" w:lineRule="exact"/>
        <w:jc w:val="both"/>
        <w:rPr>
          <w:rFonts w:ascii="黑体" w:hAnsi="黑体" w:eastAsia="黑体" w:cs="仿宋_GB2312"/>
          <w:kern w:val="2"/>
          <w:sz w:val="32"/>
          <w:szCs w:val="32"/>
          <w:lang w:val="en-US" w:bidi="ar-SA"/>
        </w:rPr>
      </w:pPr>
      <w:r>
        <w:rPr>
          <w:rFonts w:hint="eastAsia" w:ascii="仿宋_GB2312" w:hAnsi="仿宋_GB2312" w:eastAsia="仿宋_GB2312" w:cs="仿宋_GB2312"/>
          <w:kern w:val="2"/>
          <w:sz w:val="32"/>
          <w:szCs w:val="32"/>
          <w:lang w:val="en-US" w:bidi="ar-SA"/>
        </w:rPr>
        <w:br w:type="page"/>
      </w:r>
      <w:r>
        <w:rPr>
          <w:rFonts w:hint="eastAsia" w:ascii="仿宋_GB2312" w:hAnsi="仿宋_GB2312" w:eastAsia="仿宋_GB2312" w:cs="仿宋_GB2312"/>
          <w:b/>
          <w:bCs/>
          <w:kern w:val="2"/>
          <w:sz w:val="32"/>
          <w:szCs w:val="32"/>
          <w:lang w:val="en-US" w:bidi="ar-SA"/>
        </w:rPr>
        <w:t>附件1</w:t>
      </w:r>
    </w:p>
    <w:p>
      <w:pPr>
        <w:autoSpaceDE/>
        <w:autoSpaceDN/>
        <w:adjustRightInd w:val="0"/>
        <w:snapToGrid w:val="0"/>
        <w:spacing w:line="680" w:lineRule="exact"/>
        <w:jc w:val="center"/>
        <w:rPr>
          <w:rFonts w:ascii="方正小标宋简体" w:hAnsi="方正小标宋简体" w:eastAsia="方正小标宋简体" w:cs="方正小标宋简体"/>
          <w:kern w:val="2"/>
          <w:sz w:val="44"/>
          <w:szCs w:val="44"/>
          <w:lang w:val="en-US" w:bidi="ar-SA"/>
        </w:rPr>
      </w:pPr>
      <w:r>
        <w:rPr>
          <w:rFonts w:hint="eastAsia" w:ascii="方正小标宋简体" w:hAnsi="方正小标宋简体" w:eastAsia="方正小标宋简体" w:cs="方正小标宋简体"/>
          <w:kern w:val="2"/>
          <w:sz w:val="44"/>
          <w:szCs w:val="44"/>
          <w:lang w:val="en-US" w:bidi="ar-SA"/>
        </w:rPr>
        <w:t>关于享受社区养老服务驿站运营</w:t>
      </w:r>
    </w:p>
    <w:p>
      <w:pPr>
        <w:autoSpaceDE/>
        <w:autoSpaceDN/>
        <w:adjustRightInd w:val="0"/>
        <w:snapToGrid w:val="0"/>
        <w:spacing w:line="680" w:lineRule="exact"/>
        <w:jc w:val="center"/>
        <w:rPr>
          <w:rFonts w:ascii="方正小标宋简体" w:hAnsi="方正小标宋简体" w:eastAsia="方正小标宋简体" w:cs="方正小标宋简体"/>
          <w:kern w:val="2"/>
          <w:sz w:val="44"/>
          <w:szCs w:val="44"/>
          <w:lang w:val="en-US" w:bidi="ar-SA"/>
        </w:rPr>
      </w:pPr>
      <w:r>
        <w:rPr>
          <w:rFonts w:hint="eastAsia" w:ascii="方正小标宋简体" w:hAnsi="方正小标宋简体" w:eastAsia="方正小标宋简体" w:cs="方正小标宋简体"/>
          <w:kern w:val="2"/>
          <w:sz w:val="44"/>
          <w:szCs w:val="44"/>
          <w:lang w:val="en-US" w:bidi="ar-SA"/>
        </w:rPr>
        <w:t>扶持政策的申请（范本）</w:t>
      </w:r>
    </w:p>
    <w:p>
      <w:pPr>
        <w:autoSpaceDE/>
        <w:autoSpaceDN/>
        <w:adjustRightInd w:val="0"/>
        <w:snapToGrid w:val="0"/>
        <w:spacing w:line="580" w:lineRule="exact"/>
        <w:jc w:val="both"/>
        <w:rPr>
          <w:rFonts w:ascii="华文中宋" w:hAnsi="华文中宋" w:eastAsia="华文中宋" w:cs="华文中宋"/>
          <w:kern w:val="2"/>
          <w:sz w:val="32"/>
          <w:szCs w:val="32"/>
          <w:lang w:val="en-US" w:bidi="ar-SA"/>
        </w:rPr>
      </w:pPr>
    </w:p>
    <w:p>
      <w:pPr>
        <w:autoSpaceDE/>
        <w:autoSpaceDN/>
        <w:adjustRightInd w:val="0"/>
        <w:snapToGrid w:val="0"/>
        <w:spacing w:line="580" w:lineRule="exact"/>
        <w:jc w:val="both"/>
        <w:rPr>
          <w:rFonts w:ascii="仿宋_GB2312" w:eastAsia="仿宋_GB2312" w:cs="Times New Roman"/>
          <w:kern w:val="2"/>
          <w:sz w:val="32"/>
          <w:szCs w:val="32"/>
          <w:lang w:val="en-US" w:bidi="ar-SA"/>
        </w:rPr>
      </w:pPr>
      <w:r>
        <w:rPr>
          <w:rFonts w:hint="eastAsia" w:ascii="仿宋_GB2312" w:eastAsia="仿宋_GB2312" w:cs="仿宋_GB2312"/>
          <w:kern w:val="2"/>
          <w:sz w:val="32"/>
          <w:szCs w:val="32"/>
          <w:lang w:val="en-US" w:bidi="ar-SA"/>
        </w:rPr>
        <w:t>××区民政局：</w:t>
      </w:r>
    </w:p>
    <w:p>
      <w:pPr>
        <w:autoSpaceDE/>
        <w:autoSpaceDN/>
        <w:adjustRightInd w:val="0"/>
        <w:snapToGrid w:val="0"/>
        <w:spacing w:line="580" w:lineRule="exact"/>
        <w:ind w:firstLine="645"/>
        <w:jc w:val="both"/>
        <w:rPr>
          <w:rFonts w:ascii="仿宋_GB2312" w:eastAsia="仿宋_GB2312" w:cs="Times New Roman"/>
          <w:kern w:val="2"/>
          <w:sz w:val="32"/>
          <w:szCs w:val="32"/>
          <w:lang w:val="en-US" w:bidi="ar-SA"/>
        </w:rPr>
      </w:pPr>
      <w:r>
        <w:rPr>
          <w:rFonts w:hint="eastAsia" w:ascii="仿宋_GB2312" w:eastAsia="仿宋_GB2312" w:cs="仿宋_GB2312"/>
          <w:kern w:val="2"/>
          <w:sz w:val="32"/>
          <w:szCs w:val="32"/>
          <w:lang w:val="en-US" w:bidi="ar-SA"/>
        </w:rPr>
        <w:t>××社区养老服务驿站位于×××镇（街道）×××社区，建筑面积××平方米，设施来源为政府无偿提供设施。目前，设有日间托养床位××张，短期全托床位××</w:t>
      </w:r>
      <w:r>
        <w:rPr>
          <w:rFonts w:hint="eastAsia" w:ascii="仿宋_GB2312" w:eastAsia="仿宋_GB2312" w:cs="仿宋_GB2312"/>
          <w:sz w:val="32"/>
          <w:szCs w:val="32"/>
        </w:rPr>
        <w:t>（农村幸福晚年驿站全托照料床位××张）</w:t>
      </w:r>
      <w:r>
        <w:rPr>
          <w:rFonts w:hint="eastAsia" w:ascii="仿宋_GB2312" w:eastAsia="仿宋_GB2312" w:cs="仿宋_GB2312"/>
          <w:kern w:val="2"/>
          <w:sz w:val="32"/>
          <w:szCs w:val="32"/>
          <w:lang w:val="en-US" w:bidi="ar-SA"/>
        </w:rPr>
        <w:t>，主要开展服务内容有××××。现拟申请社区养老服务驿站运营扶持政策，请予批准。</w:t>
      </w:r>
    </w:p>
    <w:p>
      <w:pPr>
        <w:autoSpaceDE/>
        <w:autoSpaceDN/>
        <w:adjustRightInd w:val="0"/>
        <w:snapToGrid w:val="0"/>
        <w:spacing w:line="580" w:lineRule="exact"/>
        <w:ind w:firstLine="645"/>
        <w:jc w:val="both"/>
        <w:rPr>
          <w:rFonts w:ascii="仿宋_GB2312" w:eastAsia="仿宋_GB2312" w:cs="仿宋_GB2312"/>
          <w:kern w:val="2"/>
          <w:sz w:val="32"/>
          <w:szCs w:val="32"/>
          <w:lang w:val="en-US" w:bidi="ar-SA"/>
        </w:rPr>
      </w:pPr>
      <w:r>
        <w:rPr>
          <w:rFonts w:hint="eastAsia" w:ascii="仿宋_GB2312" w:eastAsia="仿宋_GB2312" w:cs="仿宋_GB2312"/>
          <w:kern w:val="2"/>
          <w:sz w:val="32"/>
          <w:szCs w:val="32"/>
          <w:lang w:val="en-US" w:bidi="ar-SA"/>
        </w:rPr>
        <w:t>在今后运营服务管理过程中，我们承诺将按照《北京市社区养老服务驿站运营扶持办法》及政府有关要求，认真履行</w:t>
      </w:r>
      <w:r>
        <w:rPr>
          <w:rFonts w:hint="eastAsia" w:ascii="仿宋_GB2312" w:hAnsi="Times New Roman" w:eastAsia="仿宋_GB2312" w:cs="仿宋_GB2312"/>
          <w:kern w:val="2"/>
          <w:sz w:val="32"/>
          <w:szCs w:val="32"/>
          <w:lang w:val="en-US" w:bidi="ar-SA"/>
        </w:rPr>
        <w:t>呼叫服务、巡视探访、助餐服务、助洁服务、助浴服务、助医服务、日间照料、文化娱乐等基础服务功能</w:t>
      </w:r>
      <w:r>
        <w:rPr>
          <w:rFonts w:hint="eastAsia" w:ascii="仿宋_GB2312" w:eastAsia="仿宋_GB2312" w:cs="仿宋_GB2312"/>
          <w:kern w:val="2"/>
          <w:sz w:val="32"/>
          <w:szCs w:val="32"/>
          <w:lang w:val="en-US" w:bidi="ar-SA"/>
        </w:rPr>
        <w:t>，严格按照《社区养老服务驿站服务清单》提供养老服务，依法诚信组织开展养老服务，自觉接受社会各界监督。</w:t>
      </w:r>
    </w:p>
    <w:p>
      <w:pPr>
        <w:autoSpaceDE/>
        <w:autoSpaceDN/>
        <w:adjustRightInd w:val="0"/>
        <w:snapToGrid w:val="0"/>
        <w:spacing w:line="580" w:lineRule="exact"/>
        <w:ind w:firstLine="645"/>
        <w:jc w:val="both"/>
        <w:rPr>
          <w:rFonts w:ascii="仿宋_GB2312" w:eastAsia="仿宋_GB2312" w:cs="仿宋_GB2312"/>
          <w:kern w:val="2"/>
          <w:sz w:val="32"/>
          <w:szCs w:val="32"/>
          <w:lang w:val="en-US" w:bidi="ar-SA"/>
        </w:rPr>
      </w:pPr>
    </w:p>
    <w:p>
      <w:pPr>
        <w:autoSpaceDE/>
        <w:autoSpaceDN/>
        <w:adjustRightInd w:val="0"/>
        <w:snapToGrid w:val="0"/>
        <w:spacing w:line="580" w:lineRule="exact"/>
        <w:ind w:firstLine="645"/>
        <w:jc w:val="both"/>
        <w:rPr>
          <w:rFonts w:ascii="仿宋_GB2312" w:eastAsia="仿宋_GB2312" w:cs="仿宋_GB2312"/>
          <w:kern w:val="2"/>
          <w:sz w:val="32"/>
          <w:szCs w:val="32"/>
          <w:lang w:val="en-US" w:bidi="ar-SA"/>
        </w:rPr>
      </w:pPr>
      <w:r>
        <w:rPr>
          <w:rFonts w:hint="eastAsia" w:ascii="仿宋_GB2312" w:eastAsia="仿宋_GB2312" w:cs="仿宋_GB2312"/>
          <w:kern w:val="2"/>
          <w:sz w:val="32"/>
          <w:szCs w:val="32"/>
          <w:lang w:val="en-US" w:bidi="ar-SA"/>
        </w:rPr>
        <w:t xml:space="preserve">        ××社区养老服务驿站法人代表（签字盖章）：</w:t>
      </w:r>
    </w:p>
    <w:p>
      <w:pPr>
        <w:autoSpaceDE/>
        <w:autoSpaceDN/>
        <w:adjustRightInd w:val="0"/>
        <w:snapToGrid w:val="0"/>
        <w:spacing w:line="580" w:lineRule="exact"/>
        <w:ind w:firstLine="645"/>
        <w:jc w:val="both"/>
        <w:rPr>
          <w:rFonts w:ascii="仿宋_GB2312" w:eastAsia="仿宋_GB2312" w:cs="仿宋_GB2312"/>
          <w:kern w:val="2"/>
          <w:sz w:val="32"/>
          <w:szCs w:val="32"/>
          <w:lang w:val="en-US" w:bidi="ar-SA"/>
        </w:rPr>
      </w:pPr>
    </w:p>
    <w:p>
      <w:pPr>
        <w:overflowPunct w:val="0"/>
        <w:autoSpaceDE/>
        <w:autoSpaceDN/>
        <w:adjustRightInd w:val="0"/>
        <w:snapToGrid w:val="0"/>
        <w:spacing w:line="560" w:lineRule="exact"/>
        <w:jc w:val="both"/>
        <w:rPr>
          <w:rFonts w:ascii="方正小标宋简体" w:eastAsia="仿宋_GB2312" w:cs="方正小标宋简体"/>
          <w:kern w:val="2"/>
          <w:sz w:val="44"/>
          <w:szCs w:val="44"/>
          <w:lang w:val="en-US" w:bidi="ar-SA"/>
        </w:rPr>
      </w:pPr>
      <w:r>
        <w:rPr>
          <w:rFonts w:hint="eastAsia" w:ascii="仿宋_GB2312" w:eastAsia="仿宋_GB2312" w:cs="仿宋_GB2312"/>
          <w:kern w:val="2"/>
          <w:sz w:val="32"/>
          <w:szCs w:val="32"/>
          <w:lang w:val="en-US" w:bidi="ar-SA"/>
        </w:rPr>
        <w:t xml:space="preserve">                                年    月    日</w:t>
      </w:r>
    </w:p>
    <w:p>
      <w:pPr>
        <w:autoSpaceDE/>
        <w:autoSpaceDN/>
        <w:jc w:val="both"/>
        <w:rPr>
          <w:rFonts w:ascii="黑体" w:hAnsi="黑体" w:eastAsia="黑体" w:cs="仿宋_GB2312"/>
          <w:kern w:val="2"/>
          <w:sz w:val="32"/>
          <w:szCs w:val="32"/>
          <w:lang w:val="en-US" w:bidi="ar-SA"/>
        </w:rPr>
      </w:pPr>
      <w:r>
        <w:rPr>
          <w:rFonts w:hint="eastAsia" w:ascii="黑体" w:hAnsi="黑体" w:eastAsia="黑体" w:cs="仿宋_GB2312"/>
          <w:kern w:val="2"/>
          <w:sz w:val="32"/>
          <w:szCs w:val="32"/>
          <w:lang w:val="en-US" w:bidi="ar-SA"/>
        </w:rPr>
        <w:br w:type="page"/>
      </w:r>
    </w:p>
    <w:p>
      <w:pPr>
        <w:autoSpaceDE/>
        <w:autoSpaceDN/>
        <w:adjustRightInd w:val="0"/>
        <w:snapToGrid w:val="0"/>
        <w:spacing w:line="560" w:lineRule="exact"/>
        <w:jc w:val="both"/>
        <w:rPr>
          <w:rFonts w:ascii="仿宋_GB2312" w:hAnsi="仿宋_GB2312" w:eastAsia="仿宋_GB2312" w:cs="仿宋_GB2312"/>
          <w:b/>
          <w:bCs/>
          <w:kern w:val="2"/>
          <w:sz w:val="32"/>
          <w:szCs w:val="32"/>
          <w:lang w:val="en-US" w:bidi="ar-SA"/>
        </w:rPr>
      </w:pPr>
      <w:r>
        <w:rPr>
          <w:rFonts w:hint="eastAsia" w:ascii="仿宋_GB2312" w:hAnsi="仿宋_GB2312" w:eastAsia="仿宋_GB2312" w:cs="仿宋_GB2312"/>
          <w:b/>
          <w:bCs/>
          <w:kern w:val="2"/>
          <w:sz w:val="32"/>
          <w:szCs w:val="32"/>
          <w:lang w:val="en-US" w:bidi="ar-SA"/>
        </w:rPr>
        <w:t>附件2</w:t>
      </w:r>
    </w:p>
    <w:p>
      <w:pPr>
        <w:adjustRightInd w:val="0"/>
        <w:snapToGrid w:val="0"/>
        <w:spacing w:line="560" w:lineRule="exact"/>
        <w:jc w:val="center"/>
        <w:rPr>
          <w:rFonts w:ascii="方正小标宋简体" w:hAnsi="方正小标宋简体" w:eastAsia="方正小标宋简体"/>
          <w:sz w:val="44"/>
          <w:szCs w:val="44"/>
        </w:rPr>
      </w:pPr>
      <w:r>
        <w:rPr>
          <w:rFonts w:hint="eastAsia" w:ascii="方正小标宋简体" w:hAnsi="方正小标宋简体" w:eastAsia="方正小标宋简体" w:cs="方正小标宋简体"/>
          <w:sz w:val="44"/>
          <w:szCs w:val="44"/>
        </w:rPr>
        <w:t>社区养老服务驿站服务基本养老</w:t>
      </w:r>
    </w:p>
    <w:p>
      <w:pPr>
        <w:adjustRightInd w:val="0"/>
        <w:snapToGrid w:val="0"/>
        <w:spacing w:line="540" w:lineRule="exact"/>
        <w:jc w:val="center"/>
        <w:rPr>
          <w:rFonts w:ascii="仿宋_GB2312" w:hAnsi="仿宋_GB2312" w:eastAsia="仿宋_GB2312" w:cs="仿宋_GB2312"/>
          <w:sz w:val="10"/>
          <w:szCs w:val="10"/>
          <w:u w:val="single"/>
        </w:rPr>
      </w:pPr>
      <w:r>
        <w:rPr>
          <w:rFonts w:hint="eastAsia" w:ascii="方正小标宋简体" w:hAnsi="方正小标宋简体" w:eastAsia="方正小标宋简体" w:cs="方正小标宋简体"/>
          <w:sz w:val="44"/>
          <w:szCs w:val="44"/>
        </w:rPr>
        <w:t>服务对象承诺书（范本）</w:t>
      </w:r>
    </w:p>
    <w:p>
      <w:pPr>
        <w:adjustRightInd w:val="0"/>
        <w:snapToGrid w:val="0"/>
        <w:spacing w:line="480" w:lineRule="exact"/>
        <w:rPr>
          <w:rFonts w:ascii="仿宋_GB2312" w:hAnsi="仿宋_GB2312" w:eastAsia="仿宋_GB2312"/>
          <w:sz w:val="32"/>
          <w:szCs w:val="32"/>
          <w:u w:val="single"/>
        </w:rPr>
      </w:pPr>
      <w:r>
        <w:rPr>
          <w:rFonts w:hint="eastAsia" w:ascii="仿宋_GB2312" w:hAnsi="仿宋_GB2312" w:eastAsia="仿宋_GB2312" w:cs="仿宋_GB2312"/>
          <w:sz w:val="32"/>
          <w:szCs w:val="32"/>
        </w:rPr>
        <w:t>老人：</w:t>
      </w:r>
    </w:p>
    <w:p>
      <w:pPr>
        <w:adjustRightInd w:val="0"/>
        <w:snapToGrid w:val="0"/>
        <w:spacing w:line="480" w:lineRule="exact"/>
        <w:ind w:firstLine="640" w:firstLineChars="200"/>
        <w:rPr>
          <w:rFonts w:ascii="黑体" w:hAnsi="黑体" w:eastAsia="黑体"/>
          <w:sz w:val="32"/>
          <w:szCs w:val="32"/>
        </w:rPr>
      </w:pPr>
      <w:r>
        <w:rPr>
          <w:rFonts w:hint="eastAsia" w:ascii="仿宋_GB2312" w:hAnsi="仿宋_GB2312" w:eastAsia="仿宋_GB2312" w:cs="仿宋_GB2312"/>
          <w:sz w:val="32"/>
          <w:szCs w:val="32"/>
        </w:rPr>
        <w:t>根据《北京市社区养老服务驿站运营管理办法（试行）》，受</w:t>
      </w:r>
      <w:r>
        <w:rPr>
          <w:rFonts w:hint="eastAsia" w:ascii="仿宋_GB2312" w:hAnsi="仿宋_GB2312" w:eastAsia="仿宋_GB2312" w:cs="仿宋_GB2312"/>
          <w:sz w:val="32"/>
          <w:szCs w:val="32"/>
          <w:lang w:val="en-US"/>
        </w:rPr>
        <w:t>镇政府（</w:t>
      </w:r>
      <w:r>
        <w:rPr>
          <w:rFonts w:hint="eastAsia" w:ascii="仿宋_GB2312" w:hAnsi="仿宋_GB2312" w:eastAsia="仿宋_GB2312" w:cs="仿宋_GB2312"/>
          <w:sz w:val="32"/>
          <w:szCs w:val="32"/>
        </w:rPr>
        <w:t>街道办事处</w:t>
      </w:r>
      <w:r>
        <w:rPr>
          <w:rFonts w:hint="eastAsia" w:ascii="仿宋_GB2312" w:hAnsi="仿宋_GB2312" w:eastAsia="仿宋_GB2312" w:cs="仿宋_GB2312"/>
          <w:sz w:val="32"/>
          <w:szCs w:val="32"/>
          <w:lang w:val="en-US"/>
        </w:rPr>
        <w:t>）</w:t>
      </w:r>
      <w:r>
        <w:rPr>
          <w:rFonts w:hint="eastAsia" w:ascii="仿宋_GB2312" w:hAnsi="仿宋_GB2312" w:eastAsia="仿宋_GB2312" w:cs="仿宋_GB2312"/>
          <w:sz w:val="32"/>
          <w:szCs w:val="32"/>
        </w:rPr>
        <w:t>委托，我们承诺为您无偿提供</w:t>
      </w:r>
      <w:r>
        <w:rPr>
          <w:rFonts w:hint="eastAsia" w:ascii="仿宋_GB2312" w:eastAsia="仿宋_GB2312" w:cs="仿宋_GB2312"/>
          <w:sz w:val="32"/>
          <w:szCs w:val="32"/>
        </w:rPr>
        <w:t>巡视探访、个人清洁、养老顾问、</w:t>
      </w:r>
      <w:r>
        <w:rPr>
          <w:rFonts w:hint="eastAsia" w:ascii="仿宋_GB2312" w:hAnsi="仿宋_GB2312" w:eastAsia="仿宋_GB2312" w:cs="仿宋_GB2312"/>
          <w:sz w:val="32"/>
          <w:szCs w:val="32"/>
        </w:rPr>
        <w:t>呼叫服务</w:t>
      </w:r>
      <w:r>
        <w:rPr>
          <w:rFonts w:hint="eastAsia" w:ascii="仿宋_GB2312" w:eastAsia="仿宋_GB2312" w:cs="仿宋_GB2312"/>
          <w:sz w:val="32"/>
          <w:szCs w:val="32"/>
        </w:rPr>
        <w:t>四项基本养老服务</w:t>
      </w:r>
      <w:r>
        <w:rPr>
          <w:rFonts w:hint="eastAsia" w:ascii="仿宋_GB2312" w:hAnsi="仿宋_GB2312" w:eastAsia="仿宋_GB2312" w:cs="仿宋_GB2312"/>
          <w:sz w:val="32"/>
          <w:szCs w:val="32"/>
        </w:rPr>
        <w:t>，服务所需经费由政府负担。具体承诺如下：</w:t>
      </w:r>
    </w:p>
    <w:p>
      <w:pPr>
        <w:adjustRightInd w:val="0"/>
        <w:snapToGrid w:val="0"/>
        <w:spacing w:line="480" w:lineRule="exact"/>
        <w:ind w:firstLine="640" w:firstLineChars="200"/>
        <w:rPr>
          <w:rFonts w:ascii="仿宋_GB2312" w:hAnsi="仿宋_GB2312" w:eastAsia="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承诺每周入户探访</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次，提供关怀访视、生活陪伴、不良情绪干预、陪同聊天等服务，了解掌握您的身体状况及养老服务需求。</w:t>
      </w:r>
      <w:r>
        <w:rPr>
          <w:rFonts w:hint="eastAsia" w:ascii="仿宋_GB2312" w:hAnsi="仿宋_GB2312" w:eastAsia="仿宋_GB2312" w:cs="仿宋_GB2312"/>
          <w:spacing w:val="-19"/>
          <w:sz w:val="32"/>
          <w:szCs w:val="32"/>
        </w:rPr>
        <w:t>(</w:t>
      </w:r>
      <w:r>
        <w:rPr>
          <w:rFonts w:hint="eastAsia" w:ascii="仿宋_GB2312" w:eastAsia="仿宋_GB2312" w:cs="仿宋_GB2312"/>
          <w:sz w:val="32"/>
          <w:szCs w:val="32"/>
          <w:lang w:val="en-US" w:bidi="ar-SA"/>
        </w:rPr>
        <w:t>每月入户探访时长不少于80分钟</w:t>
      </w:r>
      <w:r>
        <w:rPr>
          <w:rFonts w:hint="eastAsia" w:ascii="仿宋_GB2312" w:hAnsi="仿宋_GB2312" w:eastAsia="仿宋_GB2312" w:cs="仿宋_GB2312"/>
          <w:spacing w:val="-19"/>
          <w:sz w:val="32"/>
          <w:szCs w:val="32"/>
        </w:rPr>
        <w:t>)</w:t>
      </w:r>
    </w:p>
    <w:p>
      <w:pPr>
        <w:adjustRightInd w:val="0"/>
        <w:snapToGrid w:val="0"/>
        <w:spacing w:line="48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承诺提供个人清洁服务，为您每月免费理发1次。</w:t>
      </w:r>
      <w:r>
        <w:rPr>
          <w:rFonts w:hint="eastAsia" w:ascii="仿宋_GB2312" w:hAnsi="仿宋_GB2312" w:eastAsia="仿宋_GB2312" w:cs="仿宋_GB2312"/>
          <w:spacing w:val="-10"/>
          <w:sz w:val="32"/>
          <w:szCs w:val="32"/>
        </w:rPr>
        <w:t>如您</w:t>
      </w:r>
      <w:r>
        <w:rPr>
          <w:rFonts w:hint="eastAsia" w:ascii="仿宋_GB2312" w:hAnsi="仿宋_GB2312" w:eastAsia="仿宋_GB2312" w:cs="仿宋_GB2312"/>
          <w:spacing w:val="-10"/>
          <w:sz w:val="32"/>
          <w:szCs w:val="32"/>
          <w:lang w:val="en-US"/>
        </w:rPr>
        <w:t>无理发需求，在书面表示放弃服务的前提下，可选择剃须、洁面、擦体、剪指甲、老年人衣物清洁</w:t>
      </w:r>
      <w:r>
        <w:rPr>
          <w:rFonts w:hint="eastAsia" w:ascii="仿宋_GB2312" w:hAnsi="仿宋_GB2312" w:eastAsia="仿宋_GB2312" w:cs="仿宋_GB2312"/>
          <w:sz w:val="32"/>
          <w:szCs w:val="32"/>
          <w:lang w:val="en-US"/>
        </w:rPr>
        <w:t>等服务。</w:t>
      </w:r>
    </w:p>
    <w:p>
      <w:pPr>
        <w:adjustRightInd w:val="0"/>
        <w:snapToGrid w:val="0"/>
        <w:spacing w:line="480" w:lineRule="exact"/>
        <w:ind w:firstLine="640" w:firstLineChars="200"/>
        <w:rPr>
          <w:rFonts w:ascii="仿宋_GB2312" w:hAnsi="仿宋_GB2312" w:eastAsia="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承诺提供养老顾问服务，无偿解答本市养老服务相关政策，提供代办咨询服务，并根据您的实际情况匹配推介服务资源。</w:t>
      </w:r>
    </w:p>
    <w:p>
      <w:pPr>
        <w:adjustRightInd w:val="0"/>
        <w:snapToGrid w:val="0"/>
        <w:spacing w:line="480" w:lineRule="exact"/>
        <w:ind w:firstLine="640" w:firstLineChars="200"/>
        <w:rPr>
          <w:rFonts w:ascii="仿宋_GB2312" w:hAnsi="仿宋_GB2312" w:eastAsia="仿宋_GB2312"/>
          <w:sz w:val="32"/>
          <w:szCs w:val="32"/>
        </w:rPr>
      </w:pPr>
      <w:r>
        <w:rPr>
          <w:rFonts w:ascii="仿宋_GB2312" w:hAnsi="仿宋_GB2312" w:eastAsia="仿宋_GB2312" w:cs="仿宋_GB2312"/>
          <w:sz w:val="32"/>
          <w:szCs w:val="32"/>
        </w:rPr>
        <w:t>4.</w:t>
      </w:r>
      <w:r>
        <w:rPr>
          <w:rFonts w:hint="eastAsia" w:ascii="仿宋_GB2312" w:hAnsi="仿宋_GB2312" w:eastAsia="仿宋_GB2312" w:cs="仿宋_GB2312"/>
          <w:sz w:val="32"/>
          <w:szCs w:val="32"/>
        </w:rPr>
        <w:t>承诺提供呼叫服务，第一时间响应您在紧急情况下的应急呼叫；可为行动不便、家中确实无人取餐的基本养老服务对象家庭免费提供送餐。</w:t>
      </w:r>
    </w:p>
    <w:p>
      <w:pPr>
        <w:adjustRightInd w:val="0"/>
        <w:snapToGrid w:val="0"/>
        <w:spacing w:line="480" w:lineRule="exact"/>
        <w:ind w:firstLine="640" w:firstLineChars="200"/>
        <w:rPr>
          <w:rFonts w:ascii="仿宋_GB2312" w:hAnsi="仿宋_GB2312" w:eastAsia="仿宋_GB2312"/>
          <w:sz w:val="32"/>
          <w:szCs w:val="32"/>
        </w:rPr>
      </w:pPr>
      <w:r>
        <w:rPr>
          <w:rFonts w:hint="eastAsia" w:ascii="仿宋_GB2312" w:hAnsi="仿宋_GB2312" w:eastAsia="仿宋_GB2312" w:cs="仿宋_GB2312"/>
          <w:sz w:val="32"/>
          <w:szCs w:val="32"/>
        </w:rPr>
        <w:t>我们将为您建立基本信息档案、服务档案，保证不泄露您的隐私信息，不发生违法违纪行为，主动接受您的监督，对服务中发现的问题，您可拨打区级监督电话或</w:t>
      </w:r>
      <w:r>
        <w:rPr>
          <w:rFonts w:ascii="仿宋_GB2312" w:eastAsia="仿宋_GB2312" w:cs="仿宋_GB2312"/>
          <w:sz w:val="32"/>
          <w:szCs w:val="32"/>
        </w:rPr>
        <w:t>12345</w:t>
      </w:r>
      <w:r>
        <w:rPr>
          <w:rFonts w:hint="eastAsia" w:ascii="仿宋_GB2312" w:eastAsia="仿宋_GB2312" w:cs="仿宋_GB2312"/>
          <w:sz w:val="32"/>
          <w:szCs w:val="32"/>
        </w:rPr>
        <w:t>政务服务便民热线</w:t>
      </w:r>
      <w:r>
        <w:rPr>
          <w:rFonts w:hint="eastAsia" w:ascii="仿宋_GB2312" w:hAnsi="仿宋_GB2312" w:eastAsia="仿宋_GB2312" w:cs="仿宋_GB2312"/>
          <w:sz w:val="32"/>
          <w:szCs w:val="32"/>
        </w:rPr>
        <w:t>反映投诉。</w:t>
      </w:r>
    </w:p>
    <w:p>
      <w:pPr>
        <w:pStyle w:val="8"/>
        <w:adjustRightInd w:val="0"/>
        <w:snapToGrid w:val="0"/>
        <w:spacing w:before="0" w:beforeAutospacing="0" w:after="0" w:afterAutospacing="0" w:line="480" w:lineRule="exact"/>
        <w:ind w:firstLine="640" w:firstLineChars="200"/>
        <w:rPr>
          <w:rFonts w:ascii="仿宋_GB2312" w:eastAsia="仿宋_GB2312" w:cs="Times New Roman"/>
          <w:sz w:val="32"/>
          <w:szCs w:val="32"/>
        </w:rPr>
      </w:pPr>
      <w:r>
        <w:rPr>
          <w:rFonts w:ascii="仿宋_GB2312" w:eastAsia="仿宋_GB2312" w:cs="仿宋_GB2312"/>
          <w:sz w:val="32"/>
          <w:szCs w:val="32"/>
        </w:rPr>
        <w:t xml:space="preserve">    ××社区养老服务驿站法人代表（签字盖章）：</w:t>
      </w:r>
    </w:p>
    <w:p>
      <w:pPr>
        <w:autoSpaceDE/>
        <w:autoSpaceDN/>
        <w:adjustRightInd w:val="0"/>
        <w:snapToGrid w:val="0"/>
        <w:spacing w:line="480" w:lineRule="exact"/>
        <w:jc w:val="both"/>
      </w:pPr>
      <w:r>
        <w:rPr>
          <w:rFonts w:ascii="仿宋_GB2312" w:eastAsia="仿宋_GB2312" w:cs="仿宋_GB2312"/>
          <w:sz w:val="32"/>
          <w:szCs w:val="32"/>
        </w:rPr>
        <w:t xml:space="preserve">                                年    月    日</w:t>
      </w:r>
    </w:p>
    <w:p>
      <w:pPr>
        <w:spacing w:line="580" w:lineRule="atLeast"/>
        <w:rPr>
          <w:rFonts w:ascii="仿宋_GB2312" w:hAnsi="仿宋_GB2312" w:eastAsia="仿宋_GB2312" w:cs="仿宋_GB2312"/>
          <w:b/>
          <w:bCs/>
          <w:sz w:val="32"/>
          <w:szCs w:val="32"/>
        </w:rPr>
      </w:pPr>
    </w:p>
    <w:p>
      <w:pPr>
        <w:spacing w:line="580" w:lineRule="atLeast"/>
        <w:rPr>
          <w:rFonts w:ascii="仿宋_GB2312" w:hAnsi="仿宋_GB2312" w:eastAsia="仿宋_GB2312" w:cs="仿宋_GB2312"/>
          <w:b/>
          <w:bCs/>
          <w:sz w:val="32"/>
          <w:szCs w:val="32"/>
          <w:lang w:val="en-US"/>
        </w:rPr>
      </w:pPr>
      <w:r>
        <w:rPr>
          <w:rFonts w:hint="eastAsia" w:ascii="仿宋_GB2312" w:hAnsi="仿宋_GB2312" w:eastAsia="仿宋_GB2312" w:cs="仿宋_GB2312"/>
          <w:b/>
          <w:bCs/>
          <w:sz w:val="32"/>
          <w:szCs w:val="32"/>
        </w:rPr>
        <w:t>附件</w:t>
      </w:r>
      <w:r>
        <w:rPr>
          <w:rFonts w:hint="eastAsia" w:ascii="仿宋_GB2312" w:hAnsi="仿宋_GB2312" w:eastAsia="仿宋_GB2312" w:cs="仿宋_GB2312"/>
          <w:b/>
          <w:bCs/>
          <w:sz w:val="32"/>
          <w:szCs w:val="32"/>
          <w:lang w:val="en-US"/>
        </w:rPr>
        <w:t>3</w:t>
      </w:r>
    </w:p>
    <w:p>
      <w:pPr>
        <w:spacing w:line="580" w:lineRule="atLeast"/>
        <w:jc w:val="center"/>
        <w:rPr>
          <w:rFonts w:ascii="方正小标宋简体" w:hAnsi="方正小标宋简体" w:eastAsia="方正小标宋简体" w:cs="方正小标宋简体"/>
          <w:snapToGrid w:val="0"/>
          <w:sz w:val="44"/>
          <w:szCs w:val="44"/>
        </w:rPr>
      </w:pPr>
      <w:r>
        <w:rPr>
          <w:rFonts w:hint="eastAsia" w:ascii="方正小标宋简体" w:hAnsi="方正小标宋简体" w:eastAsia="方正小标宋简体" w:cs="方正小标宋简体"/>
          <w:sz w:val="44"/>
          <w:szCs w:val="44"/>
          <w:lang w:val="en-US"/>
        </w:rPr>
        <w:t>社区养老服务</w:t>
      </w:r>
      <w:r>
        <w:rPr>
          <w:rFonts w:hint="eastAsia" w:ascii="方正小标宋简体" w:hAnsi="方正小标宋简体" w:eastAsia="方正小标宋简体" w:cs="方正小标宋简体"/>
          <w:snapToGrid w:val="0"/>
          <w:sz w:val="44"/>
          <w:szCs w:val="44"/>
        </w:rPr>
        <w:t>驿站主体清单</w:t>
      </w:r>
    </w:p>
    <w:p>
      <w:pPr>
        <w:pStyle w:val="2"/>
      </w:pPr>
    </w:p>
    <w:tbl>
      <w:tblPr>
        <w:tblStyle w:val="9"/>
        <w:tblW w:w="95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5"/>
        <w:gridCol w:w="3383"/>
        <w:gridCol w:w="1855"/>
        <w:gridCol w:w="3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1195" w:type="dxa"/>
            <w:noWrap/>
            <w:vAlign w:val="center"/>
          </w:tcPr>
          <w:p>
            <w:pPr>
              <w:spacing w:line="0" w:lineRule="atLeast"/>
              <w:jc w:val="center"/>
              <w:rPr>
                <w:rFonts w:ascii="仿宋_GB2312" w:hAnsi="仿宋_GB2312" w:eastAsia="仿宋_GB2312" w:cs="仿宋_GB2312"/>
                <w:b/>
                <w:bCs/>
                <w:snapToGrid w:val="0"/>
                <w:sz w:val="24"/>
                <w:szCs w:val="24"/>
              </w:rPr>
            </w:pPr>
            <w:r>
              <w:rPr>
                <w:rFonts w:hint="eastAsia" w:ascii="仿宋_GB2312" w:hAnsi="仿宋_GB2312" w:eastAsia="仿宋_GB2312" w:cs="仿宋_GB2312"/>
                <w:b/>
                <w:bCs/>
                <w:snapToGrid w:val="0"/>
                <w:sz w:val="24"/>
                <w:szCs w:val="24"/>
              </w:rPr>
              <w:t>驿站名称</w:t>
            </w:r>
          </w:p>
        </w:tc>
        <w:tc>
          <w:tcPr>
            <w:tcW w:w="8384" w:type="dxa"/>
            <w:gridSpan w:val="3"/>
            <w:noWrap/>
            <w:vAlign w:val="center"/>
          </w:tcPr>
          <w:p>
            <w:pPr>
              <w:spacing w:line="0" w:lineRule="atLeast"/>
              <w:jc w:val="center"/>
              <w:rPr>
                <w:rFonts w:ascii="仿宋_GB2312" w:hAnsi="仿宋_GB2312" w:eastAsia="仿宋_GB2312" w:cs="仿宋_GB2312"/>
                <w:b/>
                <w:bCs/>
                <w:snapToGrid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1195" w:type="dxa"/>
            <w:noWrap/>
            <w:vAlign w:val="center"/>
          </w:tcPr>
          <w:p>
            <w:pPr>
              <w:spacing w:line="0" w:lineRule="atLeast"/>
              <w:jc w:val="center"/>
              <w:rPr>
                <w:rFonts w:ascii="仿宋_GB2312" w:hAnsi="仿宋_GB2312" w:eastAsia="仿宋_GB2312" w:cs="仿宋_GB2312"/>
                <w:b/>
                <w:bCs/>
                <w:snapToGrid w:val="0"/>
                <w:sz w:val="24"/>
                <w:szCs w:val="24"/>
              </w:rPr>
            </w:pPr>
            <w:r>
              <w:rPr>
                <w:rFonts w:hint="eastAsia" w:ascii="仿宋_GB2312" w:hAnsi="仿宋_GB2312" w:eastAsia="仿宋_GB2312" w:cs="仿宋_GB2312"/>
                <w:b/>
                <w:bCs/>
                <w:snapToGrid w:val="0"/>
                <w:sz w:val="24"/>
                <w:szCs w:val="24"/>
              </w:rPr>
              <w:t>驿站地址</w:t>
            </w:r>
          </w:p>
        </w:tc>
        <w:tc>
          <w:tcPr>
            <w:tcW w:w="8384" w:type="dxa"/>
            <w:gridSpan w:val="3"/>
            <w:noWrap/>
            <w:vAlign w:val="center"/>
          </w:tcPr>
          <w:p>
            <w:pPr>
              <w:spacing w:line="0" w:lineRule="atLeast"/>
              <w:jc w:val="center"/>
              <w:rPr>
                <w:rFonts w:ascii="仿宋_GB2312" w:hAnsi="仿宋_GB2312" w:eastAsia="仿宋_GB2312" w:cs="仿宋_GB2312"/>
                <w:b/>
                <w:bCs/>
                <w:snapToGrid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1195" w:type="dxa"/>
            <w:noWrap/>
            <w:vAlign w:val="center"/>
          </w:tcPr>
          <w:p>
            <w:pPr>
              <w:spacing w:line="0" w:lineRule="atLeast"/>
              <w:jc w:val="center"/>
              <w:rPr>
                <w:rFonts w:ascii="仿宋_GB2312" w:hAnsi="仿宋_GB2312" w:eastAsia="仿宋_GB2312" w:cs="仿宋_GB2312"/>
                <w:b/>
                <w:bCs/>
                <w:snapToGrid w:val="0"/>
                <w:sz w:val="24"/>
                <w:szCs w:val="24"/>
              </w:rPr>
            </w:pPr>
            <w:r>
              <w:rPr>
                <w:rFonts w:hint="eastAsia" w:ascii="仿宋_GB2312" w:hAnsi="仿宋_GB2312" w:eastAsia="仿宋_GB2312" w:cs="仿宋_GB2312"/>
                <w:b/>
                <w:bCs/>
                <w:snapToGrid w:val="0"/>
                <w:sz w:val="24"/>
                <w:szCs w:val="24"/>
              </w:rPr>
              <w:t>驿站负责人姓名</w:t>
            </w:r>
          </w:p>
        </w:tc>
        <w:tc>
          <w:tcPr>
            <w:tcW w:w="3383" w:type="dxa"/>
            <w:noWrap/>
            <w:vAlign w:val="center"/>
          </w:tcPr>
          <w:p>
            <w:pPr>
              <w:spacing w:line="0" w:lineRule="atLeast"/>
              <w:jc w:val="center"/>
              <w:rPr>
                <w:rFonts w:ascii="仿宋_GB2312" w:hAnsi="仿宋_GB2312" w:eastAsia="仿宋_GB2312" w:cs="仿宋_GB2312"/>
                <w:b/>
                <w:bCs/>
                <w:snapToGrid w:val="0"/>
                <w:sz w:val="24"/>
                <w:szCs w:val="24"/>
              </w:rPr>
            </w:pPr>
          </w:p>
        </w:tc>
        <w:tc>
          <w:tcPr>
            <w:tcW w:w="1855" w:type="dxa"/>
            <w:noWrap/>
            <w:vAlign w:val="center"/>
          </w:tcPr>
          <w:p>
            <w:pPr>
              <w:spacing w:line="0" w:lineRule="atLeast"/>
              <w:jc w:val="center"/>
              <w:rPr>
                <w:rFonts w:ascii="仿宋_GB2312" w:hAnsi="仿宋_GB2312" w:eastAsia="仿宋_GB2312" w:cs="仿宋_GB2312"/>
                <w:b/>
                <w:bCs/>
                <w:snapToGrid w:val="0"/>
                <w:sz w:val="24"/>
                <w:szCs w:val="24"/>
              </w:rPr>
            </w:pPr>
            <w:r>
              <w:rPr>
                <w:rFonts w:hint="eastAsia" w:ascii="仿宋_GB2312" w:hAnsi="仿宋_GB2312" w:eastAsia="仿宋_GB2312" w:cs="仿宋_GB2312"/>
                <w:b/>
                <w:bCs/>
                <w:snapToGrid w:val="0"/>
                <w:sz w:val="24"/>
                <w:szCs w:val="24"/>
              </w:rPr>
              <w:t>联系电话</w:t>
            </w:r>
          </w:p>
        </w:tc>
        <w:tc>
          <w:tcPr>
            <w:tcW w:w="3146" w:type="dxa"/>
            <w:noWrap/>
            <w:vAlign w:val="center"/>
          </w:tcPr>
          <w:p>
            <w:pPr>
              <w:spacing w:line="0" w:lineRule="atLeast"/>
              <w:jc w:val="center"/>
              <w:rPr>
                <w:rFonts w:ascii="仿宋_GB2312" w:hAnsi="仿宋_GB2312" w:eastAsia="仿宋_GB2312" w:cs="仿宋_GB2312"/>
                <w:b/>
                <w:bCs/>
                <w:snapToGrid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1195" w:type="dxa"/>
            <w:vMerge w:val="restart"/>
            <w:noWrap/>
            <w:vAlign w:val="center"/>
          </w:tcPr>
          <w:p>
            <w:pPr>
              <w:spacing w:line="0" w:lineRule="atLeast"/>
              <w:jc w:val="center"/>
              <w:rPr>
                <w:rFonts w:ascii="仿宋_GB2312" w:hAnsi="仿宋_GB2312" w:eastAsia="仿宋_GB2312" w:cs="仿宋_GB2312"/>
                <w:b/>
                <w:bCs/>
                <w:snapToGrid w:val="0"/>
                <w:sz w:val="24"/>
                <w:szCs w:val="24"/>
              </w:rPr>
            </w:pPr>
            <w:r>
              <w:rPr>
                <w:rFonts w:hint="eastAsia" w:ascii="仿宋_GB2312" w:hAnsi="仿宋_GB2312" w:eastAsia="仿宋_GB2312" w:cs="仿宋_GB2312"/>
                <w:b/>
                <w:bCs/>
                <w:snapToGrid w:val="0"/>
                <w:sz w:val="24"/>
                <w:szCs w:val="24"/>
              </w:rPr>
              <w:t>责任片</w:t>
            </w:r>
          </w:p>
          <w:p>
            <w:pPr>
              <w:spacing w:line="0" w:lineRule="atLeast"/>
              <w:jc w:val="center"/>
              <w:rPr>
                <w:rFonts w:ascii="仿宋_GB2312" w:hAnsi="仿宋_GB2312" w:eastAsia="仿宋_GB2312" w:cs="仿宋_GB2312"/>
                <w:b/>
                <w:bCs/>
                <w:snapToGrid w:val="0"/>
                <w:sz w:val="24"/>
                <w:szCs w:val="24"/>
              </w:rPr>
            </w:pPr>
            <w:r>
              <w:rPr>
                <w:rFonts w:hint="eastAsia" w:ascii="仿宋_GB2312" w:hAnsi="仿宋_GB2312" w:eastAsia="仿宋_GB2312" w:cs="仿宋_GB2312"/>
                <w:b/>
                <w:bCs/>
                <w:snapToGrid w:val="0"/>
                <w:sz w:val="24"/>
                <w:szCs w:val="24"/>
              </w:rPr>
              <w:t>区范围</w:t>
            </w:r>
          </w:p>
        </w:tc>
        <w:tc>
          <w:tcPr>
            <w:tcW w:w="3383" w:type="dxa"/>
            <w:noWrap/>
            <w:vAlign w:val="center"/>
          </w:tcPr>
          <w:p>
            <w:pPr>
              <w:spacing w:line="0" w:lineRule="atLeast"/>
              <w:jc w:val="center"/>
              <w:rPr>
                <w:rFonts w:ascii="仿宋_GB2312" w:hAnsi="仿宋_GB2312" w:eastAsia="仿宋_GB2312" w:cs="仿宋_GB2312"/>
                <w:b/>
                <w:bCs/>
                <w:snapToGrid w:val="0"/>
                <w:sz w:val="24"/>
                <w:szCs w:val="24"/>
              </w:rPr>
            </w:pPr>
            <w:r>
              <w:rPr>
                <w:rFonts w:hint="eastAsia" w:ascii="仿宋_GB2312" w:hAnsi="仿宋_GB2312" w:eastAsia="仿宋_GB2312" w:cs="仿宋_GB2312"/>
                <w:b/>
                <w:bCs/>
                <w:snapToGrid w:val="0"/>
                <w:sz w:val="24"/>
                <w:szCs w:val="24"/>
              </w:rPr>
              <w:t>覆盖社区（村）名称</w:t>
            </w:r>
          </w:p>
        </w:tc>
        <w:tc>
          <w:tcPr>
            <w:tcW w:w="1855" w:type="dxa"/>
            <w:noWrap/>
            <w:vAlign w:val="center"/>
          </w:tcPr>
          <w:p>
            <w:pPr>
              <w:spacing w:line="0" w:lineRule="atLeast"/>
              <w:jc w:val="center"/>
              <w:rPr>
                <w:rFonts w:ascii="仿宋_GB2312" w:hAnsi="仿宋_GB2312" w:eastAsia="仿宋_GB2312" w:cs="仿宋_GB2312"/>
                <w:b/>
                <w:bCs/>
                <w:snapToGrid w:val="0"/>
                <w:sz w:val="24"/>
                <w:szCs w:val="24"/>
              </w:rPr>
            </w:pPr>
            <w:r>
              <w:rPr>
                <w:rFonts w:hint="eastAsia" w:ascii="仿宋_GB2312" w:hAnsi="仿宋_GB2312" w:eastAsia="仿宋_GB2312" w:cs="仿宋_GB2312"/>
                <w:b/>
                <w:bCs/>
                <w:snapToGrid w:val="0"/>
                <w:sz w:val="24"/>
                <w:szCs w:val="24"/>
              </w:rPr>
              <w:t>社区（村）联络员姓名</w:t>
            </w:r>
          </w:p>
        </w:tc>
        <w:tc>
          <w:tcPr>
            <w:tcW w:w="3146" w:type="dxa"/>
            <w:noWrap/>
            <w:vAlign w:val="center"/>
          </w:tcPr>
          <w:p>
            <w:pPr>
              <w:spacing w:line="0" w:lineRule="atLeast"/>
              <w:jc w:val="center"/>
              <w:rPr>
                <w:rFonts w:ascii="仿宋_GB2312" w:hAnsi="仿宋_GB2312" w:eastAsia="仿宋_GB2312" w:cs="仿宋_GB2312"/>
                <w:b/>
                <w:bCs/>
                <w:snapToGrid w:val="0"/>
                <w:sz w:val="24"/>
                <w:szCs w:val="24"/>
              </w:rPr>
            </w:pPr>
            <w:r>
              <w:rPr>
                <w:rFonts w:hint="eastAsia" w:ascii="仿宋_GB2312" w:hAnsi="仿宋_GB2312" w:eastAsia="仿宋_GB2312" w:cs="仿宋_GB2312"/>
                <w:b/>
                <w:bCs/>
                <w:snapToGrid w:val="0"/>
                <w:sz w:val="24"/>
                <w:szCs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1195" w:type="dxa"/>
            <w:vMerge w:val="continue"/>
            <w:noWrap/>
            <w:vAlign w:val="center"/>
          </w:tcPr>
          <w:p>
            <w:pPr>
              <w:spacing w:line="0" w:lineRule="atLeast"/>
              <w:jc w:val="center"/>
              <w:rPr>
                <w:rFonts w:ascii="仿宋_GB2312" w:hAnsi="仿宋_GB2312" w:eastAsia="仿宋_GB2312" w:cs="仿宋_GB2312"/>
                <w:b/>
                <w:bCs/>
                <w:snapToGrid w:val="0"/>
                <w:sz w:val="24"/>
                <w:szCs w:val="24"/>
              </w:rPr>
            </w:pPr>
          </w:p>
        </w:tc>
        <w:tc>
          <w:tcPr>
            <w:tcW w:w="3383" w:type="dxa"/>
            <w:noWrap/>
            <w:vAlign w:val="center"/>
          </w:tcPr>
          <w:p>
            <w:pPr>
              <w:spacing w:line="0" w:lineRule="atLeast"/>
              <w:jc w:val="center"/>
              <w:rPr>
                <w:rFonts w:ascii="仿宋_GB2312" w:hAnsi="仿宋_GB2312" w:eastAsia="仿宋_GB2312" w:cs="仿宋_GB2312"/>
                <w:b/>
                <w:bCs/>
                <w:snapToGrid w:val="0"/>
                <w:sz w:val="24"/>
                <w:szCs w:val="24"/>
              </w:rPr>
            </w:pPr>
          </w:p>
        </w:tc>
        <w:tc>
          <w:tcPr>
            <w:tcW w:w="1855" w:type="dxa"/>
            <w:noWrap/>
            <w:vAlign w:val="center"/>
          </w:tcPr>
          <w:p>
            <w:pPr>
              <w:spacing w:line="0" w:lineRule="atLeast"/>
              <w:jc w:val="center"/>
              <w:rPr>
                <w:rFonts w:ascii="仿宋_GB2312" w:hAnsi="仿宋_GB2312" w:eastAsia="仿宋_GB2312" w:cs="仿宋_GB2312"/>
                <w:b/>
                <w:bCs/>
                <w:snapToGrid w:val="0"/>
                <w:sz w:val="24"/>
                <w:szCs w:val="24"/>
              </w:rPr>
            </w:pPr>
          </w:p>
        </w:tc>
        <w:tc>
          <w:tcPr>
            <w:tcW w:w="3146" w:type="dxa"/>
            <w:noWrap/>
            <w:vAlign w:val="center"/>
          </w:tcPr>
          <w:p>
            <w:pPr>
              <w:spacing w:line="0" w:lineRule="atLeast"/>
              <w:jc w:val="center"/>
              <w:rPr>
                <w:rFonts w:ascii="仿宋_GB2312" w:hAnsi="仿宋_GB2312" w:eastAsia="仿宋_GB2312" w:cs="仿宋_GB2312"/>
                <w:b/>
                <w:bCs/>
                <w:snapToGrid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1195" w:type="dxa"/>
            <w:vMerge w:val="continue"/>
            <w:noWrap/>
            <w:vAlign w:val="center"/>
          </w:tcPr>
          <w:p>
            <w:pPr>
              <w:spacing w:line="0" w:lineRule="atLeast"/>
              <w:jc w:val="center"/>
              <w:rPr>
                <w:rFonts w:ascii="仿宋_GB2312" w:hAnsi="仿宋_GB2312" w:eastAsia="仿宋_GB2312" w:cs="仿宋_GB2312"/>
                <w:b/>
                <w:bCs/>
                <w:snapToGrid w:val="0"/>
                <w:sz w:val="24"/>
                <w:szCs w:val="24"/>
              </w:rPr>
            </w:pPr>
          </w:p>
        </w:tc>
        <w:tc>
          <w:tcPr>
            <w:tcW w:w="3383" w:type="dxa"/>
            <w:noWrap/>
            <w:vAlign w:val="center"/>
          </w:tcPr>
          <w:p>
            <w:pPr>
              <w:spacing w:line="0" w:lineRule="atLeast"/>
              <w:jc w:val="center"/>
              <w:rPr>
                <w:rFonts w:ascii="仿宋_GB2312" w:hAnsi="仿宋_GB2312" w:eastAsia="仿宋_GB2312" w:cs="仿宋_GB2312"/>
                <w:b/>
                <w:bCs/>
                <w:snapToGrid w:val="0"/>
                <w:sz w:val="24"/>
                <w:szCs w:val="24"/>
              </w:rPr>
            </w:pPr>
          </w:p>
        </w:tc>
        <w:tc>
          <w:tcPr>
            <w:tcW w:w="1855" w:type="dxa"/>
            <w:noWrap/>
            <w:vAlign w:val="center"/>
          </w:tcPr>
          <w:p>
            <w:pPr>
              <w:spacing w:line="0" w:lineRule="atLeast"/>
              <w:jc w:val="center"/>
              <w:rPr>
                <w:rFonts w:ascii="仿宋_GB2312" w:hAnsi="仿宋_GB2312" w:eastAsia="仿宋_GB2312" w:cs="仿宋_GB2312"/>
                <w:b/>
                <w:bCs/>
                <w:snapToGrid w:val="0"/>
                <w:sz w:val="24"/>
                <w:szCs w:val="24"/>
              </w:rPr>
            </w:pPr>
          </w:p>
        </w:tc>
        <w:tc>
          <w:tcPr>
            <w:tcW w:w="3146" w:type="dxa"/>
            <w:noWrap/>
            <w:vAlign w:val="center"/>
          </w:tcPr>
          <w:p>
            <w:pPr>
              <w:spacing w:line="0" w:lineRule="atLeast"/>
              <w:jc w:val="center"/>
              <w:rPr>
                <w:rFonts w:ascii="仿宋_GB2312" w:hAnsi="仿宋_GB2312" w:eastAsia="仿宋_GB2312" w:cs="仿宋_GB2312"/>
                <w:b/>
                <w:bCs/>
                <w:snapToGrid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1195" w:type="dxa"/>
            <w:vMerge w:val="continue"/>
            <w:noWrap/>
            <w:vAlign w:val="center"/>
          </w:tcPr>
          <w:p>
            <w:pPr>
              <w:spacing w:line="0" w:lineRule="atLeast"/>
              <w:jc w:val="center"/>
              <w:rPr>
                <w:rFonts w:ascii="仿宋_GB2312" w:hAnsi="仿宋_GB2312" w:eastAsia="仿宋_GB2312" w:cs="仿宋_GB2312"/>
                <w:b/>
                <w:bCs/>
                <w:snapToGrid w:val="0"/>
                <w:sz w:val="24"/>
                <w:szCs w:val="24"/>
              </w:rPr>
            </w:pPr>
          </w:p>
        </w:tc>
        <w:tc>
          <w:tcPr>
            <w:tcW w:w="3383" w:type="dxa"/>
            <w:noWrap/>
            <w:vAlign w:val="center"/>
          </w:tcPr>
          <w:p>
            <w:pPr>
              <w:spacing w:line="0" w:lineRule="atLeast"/>
              <w:jc w:val="center"/>
              <w:rPr>
                <w:rFonts w:ascii="仿宋_GB2312" w:hAnsi="仿宋_GB2312" w:eastAsia="仿宋_GB2312" w:cs="仿宋_GB2312"/>
                <w:b/>
                <w:bCs/>
                <w:snapToGrid w:val="0"/>
                <w:sz w:val="24"/>
                <w:szCs w:val="24"/>
              </w:rPr>
            </w:pPr>
          </w:p>
        </w:tc>
        <w:tc>
          <w:tcPr>
            <w:tcW w:w="1855" w:type="dxa"/>
            <w:noWrap/>
            <w:vAlign w:val="center"/>
          </w:tcPr>
          <w:p>
            <w:pPr>
              <w:spacing w:line="0" w:lineRule="atLeast"/>
              <w:jc w:val="center"/>
              <w:rPr>
                <w:rFonts w:ascii="仿宋_GB2312" w:hAnsi="仿宋_GB2312" w:eastAsia="仿宋_GB2312" w:cs="仿宋_GB2312"/>
                <w:b/>
                <w:bCs/>
                <w:snapToGrid w:val="0"/>
                <w:sz w:val="24"/>
                <w:szCs w:val="24"/>
              </w:rPr>
            </w:pPr>
          </w:p>
        </w:tc>
        <w:tc>
          <w:tcPr>
            <w:tcW w:w="3146" w:type="dxa"/>
            <w:noWrap/>
            <w:vAlign w:val="center"/>
          </w:tcPr>
          <w:p>
            <w:pPr>
              <w:spacing w:line="0" w:lineRule="atLeast"/>
              <w:jc w:val="center"/>
              <w:rPr>
                <w:rFonts w:ascii="仿宋_GB2312" w:hAnsi="仿宋_GB2312" w:eastAsia="仿宋_GB2312" w:cs="仿宋_GB2312"/>
                <w:b/>
                <w:bCs/>
                <w:snapToGrid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1195" w:type="dxa"/>
            <w:vMerge w:val="continue"/>
            <w:noWrap/>
            <w:vAlign w:val="center"/>
          </w:tcPr>
          <w:p>
            <w:pPr>
              <w:spacing w:line="0" w:lineRule="atLeast"/>
              <w:jc w:val="center"/>
              <w:rPr>
                <w:rFonts w:ascii="仿宋_GB2312" w:hAnsi="仿宋_GB2312" w:eastAsia="仿宋_GB2312" w:cs="仿宋_GB2312"/>
                <w:b/>
                <w:bCs/>
                <w:snapToGrid w:val="0"/>
                <w:sz w:val="24"/>
                <w:szCs w:val="24"/>
              </w:rPr>
            </w:pPr>
          </w:p>
        </w:tc>
        <w:tc>
          <w:tcPr>
            <w:tcW w:w="3383" w:type="dxa"/>
            <w:noWrap/>
            <w:vAlign w:val="center"/>
          </w:tcPr>
          <w:p>
            <w:pPr>
              <w:spacing w:line="0" w:lineRule="atLeast"/>
              <w:jc w:val="center"/>
              <w:rPr>
                <w:rFonts w:ascii="仿宋_GB2312" w:hAnsi="仿宋_GB2312" w:eastAsia="仿宋_GB2312" w:cs="仿宋_GB2312"/>
                <w:b/>
                <w:bCs/>
                <w:snapToGrid w:val="0"/>
                <w:sz w:val="24"/>
                <w:szCs w:val="24"/>
              </w:rPr>
            </w:pPr>
          </w:p>
        </w:tc>
        <w:tc>
          <w:tcPr>
            <w:tcW w:w="1855" w:type="dxa"/>
            <w:noWrap/>
            <w:vAlign w:val="center"/>
          </w:tcPr>
          <w:p>
            <w:pPr>
              <w:spacing w:line="0" w:lineRule="atLeast"/>
              <w:jc w:val="center"/>
              <w:rPr>
                <w:rFonts w:ascii="仿宋_GB2312" w:hAnsi="仿宋_GB2312" w:eastAsia="仿宋_GB2312" w:cs="仿宋_GB2312"/>
                <w:b/>
                <w:bCs/>
                <w:snapToGrid w:val="0"/>
                <w:sz w:val="24"/>
                <w:szCs w:val="24"/>
              </w:rPr>
            </w:pPr>
          </w:p>
        </w:tc>
        <w:tc>
          <w:tcPr>
            <w:tcW w:w="3146" w:type="dxa"/>
            <w:noWrap/>
            <w:vAlign w:val="center"/>
          </w:tcPr>
          <w:p>
            <w:pPr>
              <w:spacing w:line="0" w:lineRule="atLeast"/>
              <w:jc w:val="center"/>
              <w:rPr>
                <w:rFonts w:ascii="仿宋_GB2312" w:hAnsi="仿宋_GB2312" w:eastAsia="仿宋_GB2312" w:cs="仿宋_GB2312"/>
                <w:b/>
                <w:bCs/>
                <w:snapToGrid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1195" w:type="dxa"/>
            <w:vMerge w:val="continue"/>
            <w:noWrap/>
            <w:vAlign w:val="center"/>
          </w:tcPr>
          <w:p>
            <w:pPr>
              <w:spacing w:line="0" w:lineRule="atLeast"/>
              <w:jc w:val="center"/>
              <w:rPr>
                <w:rFonts w:ascii="仿宋_GB2312" w:hAnsi="仿宋_GB2312" w:eastAsia="仿宋_GB2312" w:cs="仿宋_GB2312"/>
                <w:b/>
                <w:bCs/>
                <w:snapToGrid w:val="0"/>
                <w:sz w:val="24"/>
                <w:szCs w:val="24"/>
              </w:rPr>
            </w:pPr>
          </w:p>
        </w:tc>
        <w:tc>
          <w:tcPr>
            <w:tcW w:w="3383" w:type="dxa"/>
            <w:noWrap/>
            <w:vAlign w:val="center"/>
          </w:tcPr>
          <w:p>
            <w:pPr>
              <w:spacing w:line="0" w:lineRule="atLeast"/>
              <w:jc w:val="center"/>
              <w:rPr>
                <w:rFonts w:ascii="仿宋_GB2312" w:hAnsi="仿宋_GB2312" w:eastAsia="仿宋_GB2312" w:cs="仿宋_GB2312"/>
                <w:b/>
                <w:bCs/>
                <w:snapToGrid w:val="0"/>
                <w:sz w:val="24"/>
                <w:szCs w:val="24"/>
              </w:rPr>
            </w:pPr>
          </w:p>
        </w:tc>
        <w:tc>
          <w:tcPr>
            <w:tcW w:w="1855" w:type="dxa"/>
            <w:noWrap/>
            <w:vAlign w:val="center"/>
          </w:tcPr>
          <w:p>
            <w:pPr>
              <w:spacing w:line="0" w:lineRule="atLeast"/>
              <w:jc w:val="center"/>
              <w:rPr>
                <w:rFonts w:ascii="仿宋_GB2312" w:hAnsi="仿宋_GB2312" w:eastAsia="仿宋_GB2312" w:cs="仿宋_GB2312"/>
                <w:b/>
                <w:bCs/>
                <w:snapToGrid w:val="0"/>
                <w:sz w:val="24"/>
                <w:szCs w:val="24"/>
              </w:rPr>
            </w:pPr>
          </w:p>
        </w:tc>
        <w:tc>
          <w:tcPr>
            <w:tcW w:w="3146" w:type="dxa"/>
            <w:noWrap/>
            <w:vAlign w:val="center"/>
          </w:tcPr>
          <w:p>
            <w:pPr>
              <w:spacing w:line="0" w:lineRule="atLeast"/>
              <w:jc w:val="center"/>
              <w:rPr>
                <w:rFonts w:ascii="仿宋_GB2312" w:hAnsi="仿宋_GB2312" w:eastAsia="仿宋_GB2312" w:cs="仿宋_GB2312"/>
                <w:b/>
                <w:bCs/>
                <w:snapToGrid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1195" w:type="dxa"/>
            <w:vMerge w:val="continue"/>
            <w:noWrap/>
            <w:vAlign w:val="center"/>
          </w:tcPr>
          <w:p>
            <w:pPr>
              <w:spacing w:line="0" w:lineRule="atLeast"/>
              <w:jc w:val="center"/>
              <w:rPr>
                <w:rFonts w:ascii="仿宋_GB2312" w:hAnsi="仿宋_GB2312" w:eastAsia="仿宋_GB2312" w:cs="仿宋_GB2312"/>
                <w:b/>
                <w:bCs/>
                <w:snapToGrid w:val="0"/>
                <w:sz w:val="24"/>
                <w:szCs w:val="24"/>
              </w:rPr>
            </w:pPr>
          </w:p>
        </w:tc>
        <w:tc>
          <w:tcPr>
            <w:tcW w:w="3383" w:type="dxa"/>
            <w:noWrap/>
            <w:vAlign w:val="center"/>
          </w:tcPr>
          <w:p>
            <w:pPr>
              <w:spacing w:line="0" w:lineRule="atLeast"/>
              <w:jc w:val="center"/>
              <w:rPr>
                <w:rFonts w:ascii="仿宋_GB2312" w:hAnsi="仿宋_GB2312" w:eastAsia="仿宋_GB2312" w:cs="仿宋_GB2312"/>
                <w:b/>
                <w:bCs/>
                <w:snapToGrid w:val="0"/>
                <w:sz w:val="24"/>
                <w:szCs w:val="24"/>
              </w:rPr>
            </w:pPr>
          </w:p>
        </w:tc>
        <w:tc>
          <w:tcPr>
            <w:tcW w:w="1855" w:type="dxa"/>
            <w:noWrap/>
            <w:vAlign w:val="center"/>
          </w:tcPr>
          <w:p>
            <w:pPr>
              <w:spacing w:line="0" w:lineRule="atLeast"/>
              <w:jc w:val="center"/>
              <w:rPr>
                <w:rFonts w:ascii="仿宋_GB2312" w:hAnsi="仿宋_GB2312" w:eastAsia="仿宋_GB2312" w:cs="仿宋_GB2312"/>
                <w:b/>
                <w:bCs/>
                <w:snapToGrid w:val="0"/>
                <w:sz w:val="24"/>
                <w:szCs w:val="24"/>
              </w:rPr>
            </w:pPr>
          </w:p>
        </w:tc>
        <w:tc>
          <w:tcPr>
            <w:tcW w:w="3146" w:type="dxa"/>
            <w:noWrap/>
            <w:vAlign w:val="center"/>
          </w:tcPr>
          <w:p>
            <w:pPr>
              <w:spacing w:line="0" w:lineRule="atLeast"/>
              <w:jc w:val="center"/>
              <w:rPr>
                <w:rFonts w:ascii="仿宋_GB2312" w:hAnsi="仿宋_GB2312" w:eastAsia="仿宋_GB2312" w:cs="仿宋_GB2312"/>
                <w:b/>
                <w:bCs/>
                <w:snapToGrid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1195" w:type="dxa"/>
            <w:vMerge w:val="continue"/>
            <w:noWrap/>
            <w:vAlign w:val="center"/>
          </w:tcPr>
          <w:p>
            <w:pPr>
              <w:spacing w:line="0" w:lineRule="atLeast"/>
              <w:jc w:val="center"/>
              <w:rPr>
                <w:rFonts w:ascii="仿宋_GB2312" w:hAnsi="仿宋_GB2312" w:eastAsia="仿宋_GB2312" w:cs="仿宋_GB2312"/>
                <w:b/>
                <w:bCs/>
                <w:snapToGrid w:val="0"/>
                <w:sz w:val="24"/>
                <w:szCs w:val="24"/>
              </w:rPr>
            </w:pPr>
          </w:p>
        </w:tc>
        <w:tc>
          <w:tcPr>
            <w:tcW w:w="3383" w:type="dxa"/>
            <w:noWrap/>
            <w:vAlign w:val="center"/>
          </w:tcPr>
          <w:p>
            <w:pPr>
              <w:spacing w:line="0" w:lineRule="atLeast"/>
              <w:jc w:val="center"/>
              <w:rPr>
                <w:rFonts w:ascii="仿宋_GB2312" w:hAnsi="仿宋_GB2312" w:eastAsia="仿宋_GB2312" w:cs="仿宋_GB2312"/>
                <w:b/>
                <w:bCs/>
                <w:snapToGrid w:val="0"/>
                <w:sz w:val="24"/>
                <w:szCs w:val="24"/>
              </w:rPr>
            </w:pPr>
          </w:p>
        </w:tc>
        <w:tc>
          <w:tcPr>
            <w:tcW w:w="1855" w:type="dxa"/>
            <w:noWrap/>
            <w:vAlign w:val="center"/>
          </w:tcPr>
          <w:p>
            <w:pPr>
              <w:spacing w:line="0" w:lineRule="atLeast"/>
              <w:jc w:val="center"/>
              <w:rPr>
                <w:rFonts w:ascii="仿宋_GB2312" w:hAnsi="仿宋_GB2312" w:eastAsia="仿宋_GB2312" w:cs="仿宋_GB2312"/>
                <w:b/>
                <w:bCs/>
                <w:snapToGrid w:val="0"/>
                <w:sz w:val="24"/>
                <w:szCs w:val="24"/>
              </w:rPr>
            </w:pPr>
          </w:p>
        </w:tc>
        <w:tc>
          <w:tcPr>
            <w:tcW w:w="3146" w:type="dxa"/>
            <w:noWrap/>
            <w:vAlign w:val="center"/>
          </w:tcPr>
          <w:p>
            <w:pPr>
              <w:spacing w:line="0" w:lineRule="atLeast"/>
              <w:jc w:val="center"/>
              <w:rPr>
                <w:rFonts w:ascii="仿宋_GB2312" w:hAnsi="仿宋_GB2312" w:eastAsia="仿宋_GB2312" w:cs="仿宋_GB2312"/>
                <w:b/>
                <w:bCs/>
                <w:snapToGrid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1195" w:type="dxa"/>
            <w:vMerge w:val="continue"/>
            <w:noWrap/>
            <w:vAlign w:val="center"/>
          </w:tcPr>
          <w:p>
            <w:pPr>
              <w:spacing w:line="0" w:lineRule="atLeast"/>
              <w:jc w:val="center"/>
              <w:rPr>
                <w:rFonts w:ascii="仿宋_GB2312" w:hAnsi="仿宋_GB2312" w:eastAsia="仿宋_GB2312" w:cs="仿宋_GB2312"/>
                <w:b/>
                <w:bCs/>
                <w:snapToGrid w:val="0"/>
                <w:sz w:val="24"/>
                <w:szCs w:val="24"/>
              </w:rPr>
            </w:pPr>
          </w:p>
        </w:tc>
        <w:tc>
          <w:tcPr>
            <w:tcW w:w="3383" w:type="dxa"/>
            <w:noWrap/>
            <w:vAlign w:val="center"/>
          </w:tcPr>
          <w:p>
            <w:pPr>
              <w:spacing w:line="0" w:lineRule="atLeast"/>
              <w:jc w:val="center"/>
              <w:rPr>
                <w:rFonts w:ascii="仿宋_GB2312" w:hAnsi="仿宋_GB2312" w:eastAsia="仿宋_GB2312" w:cs="仿宋_GB2312"/>
                <w:b/>
                <w:bCs/>
                <w:snapToGrid w:val="0"/>
                <w:sz w:val="24"/>
                <w:szCs w:val="24"/>
              </w:rPr>
            </w:pPr>
          </w:p>
        </w:tc>
        <w:tc>
          <w:tcPr>
            <w:tcW w:w="1855" w:type="dxa"/>
            <w:noWrap/>
            <w:vAlign w:val="center"/>
          </w:tcPr>
          <w:p>
            <w:pPr>
              <w:spacing w:line="0" w:lineRule="atLeast"/>
              <w:jc w:val="center"/>
              <w:rPr>
                <w:rFonts w:ascii="仿宋_GB2312" w:hAnsi="仿宋_GB2312" w:eastAsia="仿宋_GB2312" w:cs="仿宋_GB2312"/>
                <w:b/>
                <w:bCs/>
                <w:snapToGrid w:val="0"/>
                <w:sz w:val="24"/>
                <w:szCs w:val="24"/>
              </w:rPr>
            </w:pPr>
          </w:p>
        </w:tc>
        <w:tc>
          <w:tcPr>
            <w:tcW w:w="3146" w:type="dxa"/>
            <w:noWrap/>
            <w:vAlign w:val="center"/>
          </w:tcPr>
          <w:p>
            <w:pPr>
              <w:spacing w:line="0" w:lineRule="atLeast"/>
              <w:jc w:val="center"/>
              <w:rPr>
                <w:rFonts w:ascii="仿宋_GB2312" w:hAnsi="仿宋_GB2312" w:eastAsia="仿宋_GB2312" w:cs="仿宋_GB2312"/>
                <w:b/>
                <w:bCs/>
                <w:snapToGrid w:val="0"/>
                <w:sz w:val="24"/>
                <w:szCs w:val="24"/>
              </w:rPr>
            </w:pPr>
          </w:p>
        </w:tc>
      </w:tr>
    </w:tbl>
    <w:p>
      <w:pPr>
        <w:spacing w:line="580" w:lineRule="atLeast"/>
        <w:rPr>
          <w:b/>
          <w:bCs/>
          <w:snapToGrid w:val="0"/>
          <w:sz w:val="24"/>
          <w:szCs w:val="24"/>
        </w:rPr>
      </w:pPr>
      <w:r>
        <w:rPr>
          <w:rFonts w:hint="eastAsia" w:ascii="仿宋_GB2312" w:hAnsi="仿宋_GB2312" w:eastAsia="仿宋_GB2312" w:cs="仿宋_GB2312"/>
          <w:b/>
          <w:bCs/>
          <w:snapToGrid w:val="0"/>
          <w:sz w:val="24"/>
          <w:szCs w:val="24"/>
        </w:rPr>
        <w:t>（此表由驿站与镇街协商填写）</w:t>
      </w:r>
    </w:p>
    <w:p>
      <w:pPr>
        <w:spacing w:line="580" w:lineRule="atLeast"/>
        <w:rPr>
          <w:rFonts w:ascii="仿宋_GB2312" w:hAnsi="仿宋_GB2312" w:eastAsia="仿宋_GB2312" w:cs="仿宋_GB2312"/>
          <w:b/>
          <w:bCs/>
          <w:sz w:val="32"/>
          <w:szCs w:val="32"/>
          <w:lang w:val="en-US"/>
        </w:rPr>
      </w:pPr>
      <w:r>
        <w:rPr>
          <w:rFonts w:hint="eastAsia" w:ascii="仿宋_GB2312" w:hAnsi="仿宋_GB2312" w:eastAsia="仿宋_GB2312" w:cs="仿宋_GB2312"/>
          <w:b/>
          <w:bCs/>
          <w:sz w:val="32"/>
          <w:szCs w:val="32"/>
        </w:rPr>
        <w:t>附件</w:t>
      </w:r>
      <w:r>
        <w:rPr>
          <w:rFonts w:hint="eastAsia" w:ascii="仿宋_GB2312" w:hAnsi="仿宋_GB2312" w:eastAsia="仿宋_GB2312" w:cs="仿宋_GB2312"/>
          <w:b/>
          <w:bCs/>
          <w:sz w:val="32"/>
          <w:szCs w:val="32"/>
          <w:lang w:val="en-US"/>
        </w:rPr>
        <w:t>4</w:t>
      </w:r>
    </w:p>
    <w:p>
      <w:pPr>
        <w:spacing w:line="640" w:lineRule="exact"/>
        <w:jc w:val="center"/>
        <w:rPr>
          <w:rFonts w:ascii="方正小标宋简体" w:hAnsi="方正小标宋简体" w:eastAsia="方正小标宋简体" w:cs="方正小标宋简体"/>
          <w:snapToGrid w:val="0"/>
          <w:sz w:val="44"/>
          <w:szCs w:val="44"/>
        </w:rPr>
      </w:pPr>
      <w:r>
        <w:rPr>
          <w:rFonts w:hint="eastAsia" w:ascii="方正小标宋简体" w:hAnsi="方正小标宋简体" w:eastAsia="方正小标宋简体" w:cs="方正小标宋简体"/>
          <w:sz w:val="44"/>
          <w:szCs w:val="44"/>
          <w:lang w:val="en-US"/>
        </w:rPr>
        <w:t>社区养老服务</w:t>
      </w:r>
      <w:r>
        <w:rPr>
          <w:rFonts w:hint="eastAsia" w:ascii="方正小标宋简体" w:hAnsi="方正小标宋简体" w:eastAsia="方正小标宋简体" w:cs="方正小标宋简体"/>
          <w:snapToGrid w:val="0"/>
          <w:sz w:val="44"/>
          <w:szCs w:val="44"/>
        </w:rPr>
        <w:t>驿站责任清单</w:t>
      </w:r>
    </w:p>
    <w:p>
      <w:pPr>
        <w:pStyle w:val="2"/>
      </w:pPr>
    </w:p>
    <w:tbl>
      <w:tblPr>
        <w:tblStyle w:val="9"/>
        <w:tblW w:w="95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5"/>
        <w:gridCol w:w="2125"/>
        <w:gridCol w:w="3438"/>
        <w:gridCol w:w="28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195" w:type="dxa"/>
            <w:noWrap/>
            <w:vAlign w:val="center"/>
          </w:tcPr>
          <w:p>
            <w:pPr>
              <w:spacing w:line="0" w:lineRule="atLeast"/>
              <w:jc w:val="center"/>
              <w:rPr>
                <w:rFonts w:ascii="仿宋_GB2312" w:hAnsi="仿宋_GB2312" w:eastAsia="仿宋_GB2312" w:cs="仿宋_GB2312"/>
                <w:b/>
                <w:bCs/>
                <w:snapToGrid w:val="0"/>
                <w:sz w:val="24"/>
                <w:szCs w:val="24"/>
              </w:rPr>
            </w:pPr>
            <w:r>
              <w:rPr>
                <w:rFonts w:hint="eastAsia" w:ascii="仿宋_GB2312" w:hAnsi="仿宋_GB2312" w:eastAsia="仿宋_GB2312" w:cs="仿宋_GB2312"/>
                <w:b/>
                <w:bCs/>
                <w:snapToGrid w:val="0"/>
                <w:sz w:val="24"/>
                <w:szCs w:val="24"/>
              </w:rPr>
              <w:t>驿站名称</w:t>
            </w:r>
          </w:p>
        </w:tc>
        <w:tc>
          <w:tcPr>
            <w:tcW w:w="2125" w:type="dxa"/>
            <w:noWrap/>
            <w:vAlign w:val="center"/>
          </w:tcPr>
          <w:p>
            <w:pPr>
              <w:spacing w:line="0" w:lineRule="atLeast"/>
              <w:jc w:val="center"/>
              <w:rPr>
                <w:rFonts w:ascii="仿宋_GB2312" w:hAnsi="仿宋_GB2312" w:eastAsia="仿宋_GB2312" w:cs="仿宋_GB2312"/>
                <w:b/>
                <w:bCs/>
                <w:snapToGrid w:val="0"/>
                <w:sz w:val="24"/>
                <w:szCs w:val="24"/>
              </w:rPr>
            </w:pPr>
          </w:p>
        </w:tc>
        <w:tc>
          <w:tcPr>
            <w:tcW w:w="3438" w:type="dxa"/>
            <w:noWrap/>
            <w:vAlign w:val="center"/>
          </w:tcPr>
          <w:p>
            <w:pPr>
              <w:spacing w:line="0" w:lineRule="atLeast"/>
              <w:jc w:val="center"/>
              <w:rPr>
                <w:rFonts w:ascii="仿宋_GB2312" w:hAnsi="仿宋_GB2312" w:eastAsia="仿宋_GB2312" w:cs="仿宋_GB2312"/>
                <w:b/>
                <w:bCs/>
                <w:snapToGrid w:val="0"/>
                <w:sz w:val="24"/>
                <w:szCs w:val="24"/>
              </w:rPr>
            </w:pPr>
            <w:r>
              <w:rPr>
                <w:rFonts w:hint="eastAsia" w:ascii="仿宋_GB2312" w:hAnsi="仿宋_GB2312" w:eastAsia="仿宋_GB2312" w:cs="仿宋_GB2312"/>
                <w:b/>
                <w:bCs/>
                <w:snapToGrid w:val="0"/>
                <w:sz w:val="24"/>
                <w:szCs w:val="24"/>
              </w:rPr>
              <w:t>驿站地址</w:t>
            </w:r>
          </w:p>
        </w:tc>
        <w:tc>
          <w:tcPr>
            <w:tcW w:w="2821" w:type="dxa"/>
            <w:noWrap/>
            <w:vAlign w:val="center"/>
          </w:tcPr>
          <w:p>
            <w:pPr>
              <w:spacing w:line="0" w:lineRule="atLeast"/>
              <w:jc w:val="center"/>
              <w:rPr>
                <w:rFonts w:ascii="仿宋_GB2312" w:hAnsi="仿宋_GB2312" w:eastAsia="仿宋_GB2312" w:cs="仿宋_GB2312"/>
                <w:b/>
                <w:bCs/>
                <w:snapToGrid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1195" w:type="dxa"/>
            <w:noWrap/>
            <w:vAlign w:val="center"/>
          </w:tcPr>
          <w:p>
            <w:pPr>
              <w:spacing w:line="0" w:lineRule="atLeast"/>
              <w:jc w:val="center"/>
              <w:rPr>
                <w:rFonts w:ascii="仿宋_GB2312" w:hAnsi="仿宋_GB2312" w:eastAsia="仿宋_GB2312" w:cs="仿宋_GB2312"/>
                <w:b/>
                <w:bCs/>
                <w:snapToGrid w:val="0"/>
                <w:sz w:val="24"/>
                <w:szCs w:val="24"/>
              </w:rPr>
            </w:pPr>
            <w:r>
              <w:rPr>
                <w:rFonts w:hint="eastAsia" w:ascii="仿宋_GB2312" w:hAnsi="仿宋_GB2312" w:eastAsia="仿宋_GB2312" w:cs="仿宋_GB2312"/>
                <w:b/>
                <w:bCs/>
                <w:snapToGrid w:val="0"/>
                <w:sz w:val="24"/>
                <w:szCs w:val="24"/>
              </w:rPr>
              <w:t>驿站负责人姓名</w:t>
            </w:r>
          </w:p>
        </w:tc>
        <w:tc>
          <w:tcPr>
            <w:tcW w:w="2125" w:type="dxa"/>
            <w:noWrap/>
            <w:vAlign w:val="center"/>
          </w:tcPr>
          <w:p>
            <w:pPr>
              <w:spacing w:line="0" w:lineRule="atLeast"/>
              <w:jc w:val="center"/>
              <w:rPr>
                <w:rFonts w:ascii="仿宋_GB2312" w:hAnsi="仿宋_GB2312" w:eastAsia="仿宋_GB2312" w:cs="仿宋_GB2312"/>
                <w:b/>
                <w:bCs/>
                <w:snapToGrid w:val="0"/>
                <w:sz w:val="24"/>
                <w:szCs w:val="24"/>
              </w:rPr>
            </w:pPr>
          </w:p>
        </w:tc>
        <w:tc>
          <w:tcPr>
            <w:tcW w:w="3438" w:type="dxa"/>
            <w:noWrap/>
            <w:vAlign w:val="center"/>
          </w:tcPr>
          <w:p>
            <w:pPr>
              <w:spacing w:line="0" w:lineRule="atLeast"/>
              <w:jc w:val="center"/>
              <w:rPr>
                <w:rFonts w:ascii="仿宋_GB2312" w:hAnsi="仿宋_GB2312" w:eastAsia="仿宋_GB2312" w:cs="仿宋_GB2312"/>
                <w:b/>
                <w:bCs/>
                <w:snapToGrid w:val="0"/>
                <w:sz w:val="24"/>
                <w:szCs w:val="24"/>
              </w:rPr>
            </w:pPr>
            <w:r>
              <w:rPr>
                <w:rFonts w:hint="eastAsia" w:ascii="仿宋_GB2312" w:hAnsi="仿宋_GB2312" w:eastAsia="仿宋_GB2312" w:cs="仿宋_GB2312"/>
                <w:b/>
                <w:bCs/>
                <w:snapToGrid w:val="0"/>
                <w:sz w:val="24"/>
                <w:szCs w:val="24"/>
              </w:rPr>
              <w:t>联系电话</w:t>
            </w:r>
          </w:p>
        </w:tc>
        <w:tc>
          <w:tcPr>
            <w:tcW w:w="2821" w:type="dxa"/>
            <w:noWrap/>
            <w:vAlign w:val="center"/>
          </w:tcPr>
          <w:p>
            <w:pPr>
              <w:spacing w:line="0" w:lineRule="atLeast"/>
              <w:jc w:val="center"/>
              <w:rPr>
                <w:rFonts w:ascii="仿宋_GB2312" w:hAnsi="仿宋_GB2312" w:eastAsia="仿宋_GB2312" w:cs="仿宋_GB2312"/>
                <w:b/>
                <w:bCs/>
                <w:snapToGrid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195" w:type="dxa"/>
            <w:vMerge w:val="restart"/>
            <w:noWrap/>
            <w:vAlign w:val="center"/>
          </w:tcPr>
          <w:p>
            <w:pPr>
              <w:spacing w:line="0" w:lineRule="atLeast"/>
              <w:jc w:val="center"/>
              <w:rPr>
                <w:rFonts w:ascii="仿宋_GB2312" w:hAnsi="仿宋_GB2312" w:eastAsia="仿宋_GB2312" w:cs="仿宋_GB2312"/>
                <w:b/>
                <w:bCs/>
                <w:snapToGrid w:val="0"/>
                <w:sz w:val="24"/>
                <w:szCs w:val="24"/>
              </w:rPr>
            </w:pPr>
            <w:r>
              <w:rPr>
                <w:rFonts w:hint="eastAsia" w:ascii="仿宋_GB2312" w:hAnsi="仿宋_GB2312" w:eastAsia="仿宋_GB2312" w:cs="仿宋_GB2312"/>
                <w:b/>
                <w:bCs/>
                <w:snapToGrid w:val="0"/>
                <w:sz w:val="24"/>
                <w:szCs w:val="24"/>
              </w:rPr>
              <w:t>责任片</w:t>
            </w:r>
          </w:p>
          <w:p>
            <w:pPr>
              <w:spacing w:line="0" w:lineRule="atLeast"/>
              <w:jc w:val="center"/>
              <w:rPr>
                <w:rFonts w:ascii="仿宋_GB2312" w:hAnsi="仿宋_GB2312" w:eastAsia="仿宋_GB2312" w:cs="仿宋_GB2312"/>
                <w:b/>
                <w:bCs/>
                <w:snapToGrid w:val="0"/>
                <w:sz w:val="24"/>
                <w:szCs w:val="24"/>
              </w:rPr>
            </w:pPr>
            <w:r>
              <w:rPr>
                <w:rFonts w:hint="eastAsia" w:ascii="仿宋_GB2312" w:hAnsi="仿宋_GB2312" w:eastAsia="仿宋_GB2312" w:cs="仿宋_GB2312"/>
                <w:b/>
                <w:bCs/>
                <w:snapToGrid w:val="0"/>
                <w:sz w:val="24"/>
                <w:szCs w:val="24"/>
              </w:rPr>
              <w:t>区范围</w:t>
            </w:r>
            <w:r>
              <w:rPr>
                <w:rFonts w:hint="eastAsia" w:ascii="仿宋_GB2312" w:hAnsi="仿宋_GB2312" w:eastAsia="仿宋_GB2312" w:cs="仿宋_GB2312"/>
                <w:b/>
                <w:bCs/>
                <w:sz w:val="24"/>
                <w:szCs w:val="24"/>
              </w:rPr>
              <w:t>基本养老服务对象</w:t>
            </w:r>
          </w:p>
        </w:tc>
        <w:tc>
          <w:tcPr>
            <w:tcW w:w="2125" w:type="dxa"/>
            <w:noWrap/>
            <w:vAlign w:val="center"/>
          </w:tcPr>
          <w:p>
            <w:pPr>
              <w:spacing w:line="0" w:lineRule="atLeast"/>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基本养老服务</w:t>
            </w:r>
          </w:p>
          <w:p>
            <w:pPr>
              <w:spacing w:line="0" w:lineRule="atLeast"/>
              <w:jc w:val="center"/>
              <w:rPr>
                <w:rFonts w:ascii="仿宋_GB2312" w:hAnsi="仿宋_GB2312" w:eastAsia="仿宋_GB2312" w:cs="仿宋_GB2312"/>
                <w:b/>
                <w:bCs/>
                <w:snapToGrid w:val="0"/>
                <w:sz w:val="24"/>
                <w:szCs w:val="24"/>
              </w:rPr>
            </w:pPr>
            <w:r>
              <w:rPr>
                <w:rFonts w:hint="eastAsia" w:ascii="仿宋_GB2312" w:hAnsi="仿宋_GB2312" w:eastAsia="仿宋_GB2312" w:cs="仿宋_GB2312"/>
                <w:b/>
                <w:bCs/>
                <w:sz w:val="24"/>
                <w:szCs w:val="24"/>
              </w:rPr>
              <w:t>对象姓名</w:t>
            </w:r>
          </w:p>
        </w:tc>
        <w:tc>
          <w:tcPr>
            <w:tcW w:w="3438" w:type="dxa"/>
            <w:noWrap/>
            <w:vAlign w:val="center"/>
          </w:tcPr>
          <w:p>
            <w:pPr>
              <w:spacing w:line="0" w:lineRule="atLeast"/>
              <w:jc w:val="center"/>
              <w:rPr>
                <w:rFonts w:ascii="仿宋_GB2312" w:hAnsi="仿宋_GB2312" w:eastAsia="仿宋_GB2312" w:cs="仿宋_GB2312"/>
                <w:b/>
                <w:bCs/>
                <w:snapToGrid w:val="0"/>
                <w:sz w:val="24"/>
                <w:szCs w:val="24"/>
              </w:rPr>
            </w:pPr>
            <w:r>
              <w:rPr>
                <w:rFonts w:hint="eastAsia" w:ascii="仿宋_GB2312" w:hAnsi="仿宋_GB2312" w:eastAsia="仿宋_GB2312" w:cs="仿宋_GB2312"/>
                <w:b/>
                <w:bCs/>
                <w:snapToGrid w:val="0"/>
                <w:sz w:val="24"/>
                <w:szCs w:val="24"/>
              </w:rPr>
              <w:t>家庭住址</w:t>
            </w:r>
          </w:p>
        </w:tc>
        <w:tc>
          <w:tcPr>
            <w:tcW w:w="2821" w:type="dxa"/>
            <w:noWrap/>
            <w:vAlign w:val="center"/>
          </w:tcPr>
          <w:p>
            <w:pPr>
              <w:spacing w:line="0" w:lineRule="atLeast"/>
              <w:jc w:val="center"/>
              <w:rPr>
                <w:rFonts w:ascii="仿宋_GB2312" w:hAnsi="仿宋_GB2312" w:eastAsia="仿宋_GB2312" w:cs="仿宋_GB2312"/>
                <w:b/>
                <w:bCs/>
                <w:snapToGrid w:val="0"/>
                <w:sz w:val="24"/>
                <w:szCs w:val="24"/>
              </w:rPr>
            </w:pPr>
            <w:r>
              <w:rPr>
                <w:rFonts w:hint="eastAsia" w:ascii="仿宋_GB2312" w:hAnsi="仿宋_GB2312" w:eastAsia="仿宋_GB2312" w:cs="仿宋_GB2312"/>
                <w:b/>
                <w:bCs/>
                <w:snapToGrid w:val="0"/>
                <w:sz w:val="24"/>
                <w:szCs w:val="24"/>
              </w:rPr>
              <w:t>所属社区名称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1195" w:type="dxa"/>
            <w:vMerge w:val="continue"/>
            <w:noWrap/>
            <w:vAlign w:val="center"/>
          </w:tcPr>
          <w:p>
            <w:pPr>
              <w:spacing w:line="0" w:lineRule="atLeast"/>
              <w:jc w:val="center"/>
              <w:rPr>
                <w:rFonts w:ascii="仿宋_GB2312" w:hAnsi="仿宋_GB2312" w:eastAsia="仿宋_GB2312" w:cs="仿宋_GB2312"/>
                <w:b/>
                <w:bCs/>
                <w:snapToGrid w:val="0"/>
                <w:sz w:val="24"/>
                <w:szCs w:val="24"/>
              </w:rPr>
            </w:pPr>
          </w:p>
        </w:tc>
        <w:tc>
          <w:tcPr>
            <w:tcW w:w="2125" w:type="dxa"/>
            <w:noWrap/>
            <w:vAlign w:val="center"/>
          </w:tcPr>
          <w:p>
            <w:pPr>
              <w:spacing w:line="0" w:lineRule="atLeast"/>
              <w:jc w:val="center"/>
              <w:rPr>
                <w:rFonts w:ascii="仿宋_GB2312" w:hAnsi="仿宋_GB2312" w:eastAsia="仿宋_GB2312" w:cs="仿宋_GB2312"/>
                <w:b/>
                <w:bCs/>
                <w:snapToGrid w:val="0"/>
                <w:sz w:val="24"/>
                <w:szCs w:val="24"/>
              </w:rPr>
            </w:pPr>
          </w:p>
        </w:tc>
        <w:tc>
          <w:tcPr>
            <w:tcW w:w="3438" w:type="dxa"/>
            <w:noWrap/>
            <w:vAlign w:val="center"/>
          </w:tcPr>
          <w:p>
            <w:pPr>
              <w:spacing w:line="0" w:lineRule="atLeast"/>
              <w:jc w:val="center"/>
              <w:rPr>
                <w:rFonts w:ascii="仿宋_GB2312" w:hAnsi="仿宋_GB2312" w:eastAsia="仿宋_GB2312" w:cs="仿宋_GB2312"/>
                <w:b/>
                <w:bCs/>
                <w:snapToGrid w:val="0"/>
                <w:sz w:val="24"/>
                <w:szCs w:val="24"/>
              </w:rPr>
            </w:pPr>
          </w:p>
        </w:tc>
        <w:tc>
          <w:tcPr>
            <w:tcW w:w="2821" w:type="dxa"/>
            <w:noWrap/>
            <w:vAlign w:val="center"/>
          </w:tcPr>
          <w:p>
            <w:pPr>
              <w:spacing w:line="0" w:lineRule="atLeast"/>
              <w:jc w:val="center"/>
              <w:rPr>
                <w:rFonts w:ascii="仿宋_GB2312" w:hAnsi="仿宋_GB2312" w:eastAsia="仿宋_GB2312" w:cs="仿宋_GB2312"/>
                <w:b/>
                <w:bCs/>
                <w:snapToGrid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195" w:type="dxa"/>
            <w:vMerge w:val="continue"/>
            <w:noWrap/>
            <w:vAlign w:val="center"/>
          </w:tcPr>
          <w:p>
            <w:pPr>
              <w:spacing w:line="0" w:lineRule="atLeast"/>
              <w:jc w:val="center"/>
              <w:rPr>
                <w:rFonts w:ascii="仿宋_GB2312" w:hAnsi="仿宋_GB2312" w:eastAsia="仿宋_GB2312" w:cs="仿宋_GB2312"/>
                <w:b/>
                <w:bCs/>
                <w:snapToGrid w:val="0"/>
                <w:sz w:val="24"/>
                <w:szCs w:val="24"/>
              </w:rPr>
            </w:pPr>
          </w:p>
        </w:tc>
        <w:tc>
          <w:tcPr>
            <w:tcW w:w="2125" w:type="dxa"/>
            <w:noWrap/>
            <w:vAlign w:val="center"/>
          </w:tcPr>
          <w:p>
            <w:pPr>
              <w:spacing w:line="0" w:lineRule="atLeast"/>
              <w:jc w:val="center"/>
              <w:rPr>
                <w:rFonts w:ascii="仿宋_GB2312" w:hAnsi="仿宋_GB2312" w:eastAsia="仿宋_GB2312" w:cs="仿宋_GB2312"/>
                <w:b/>
                <w:bCs/>
                <w:snapToGrid w:val="0"/>
                <w:sz w:val="24"/>
                <w:szCs w:val="24"/>
              </w:rPr>
            </w:pPr>
          </w:p>
        </w:tc>
        <w:tc>
          <w:tcPr>
            <w:tcW w:w="3438" w:type="dxa"/>
            <w:noWrap/>
            <w:vAlign w:val="center"/>
          </w:tcPr>
          <w:p>
            <w:pPr>
              <w:spacing w:line="0" w:lineRule="atLeast"/>
              <w:jc w:val="center"/>
              <w:rPr>
                <w:rFonts w:ascii="仿宋_GB2312" w:hAnsi="仿宋_GB2312" w:eastAsia="仿宋_GB2312" w:cs="仿宋_GB2312"/>
                <w:b/>
                <w:bCs/>
                <w:snapToGrid w:val="0"/>
                <w:sz w:val="24"/>
                <w:szCs w:val="24"/>
              </w:rPr>
            </w:pPr>
          </w:p>
        </w:tc>
        <w:tc>
          <w:tcPr>
            <w:tcW w:w="2821" w:type="dxa"/>
            <w:noWrap/>
            <w:vAlign w:val="center"/>
          </w:tcPr>
          <w:p>
            <w:pPr>
              <w:spacing w:line="0" w:lineRule="atLeast"/>
              <w:jc w:val="center"/>
              <w:rPr>
                <w:rFonts w:ascii="仿宋_GB2312" w:hAnsi="仿宋_GB2312" w:eastAsia="仿宋_GB2312" w:cs="仿宋_GB2312"/>
                <w:b/>
                <w:bCs/>
                <w:snapToGrid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1195" w:type="dxa"/>
            <w:vMerge w:val="continue"/>
            <w:noWrap/>
            <w:vAlign w:val="center"/>
          </w:tcPr>
          <w:p>
            <w:pPr>
              <w:spacing w:line="0" w:lineRule="atLeast"/>
              <w:jc w:val="center"/>
              <w:rPr>
                <w:rFonts w:ascii="仿宋_GB2312" w:hAnsi="仿宋_GB2312" w:eastAsia="仿宋_GB2312" w:cs="仿宋_GB2312"/>
                <w:b/>
                <w:bCs/>
                <w:snapToGrid w:val="0"/>
                <w:sz w:val="24"/>
                <w:szCs w:val="24"/>
              </w:rPr>
            </w:pPr>
          </w:p>
        </w:tc>
        <w:tc>
          <w:tcPr>
            <w:tcW w:w="2125" w:type="dxa"/>
            <w:noWrap/>
            <w:vAlign w:val="center"/>
          </w:tcPr>
          <w:p>
            <w:pPr>
              <w:spacing w:line="0" w:lineRule="atLeast"/>
              <w:jc w:val="center"/>
              <w:rPr>
                <w:rFonts w:ascii="仿宋_GB2312" w:hAnsi="仿宋_GB2312" w:eastAsia="仿宋_GB2312" w:cs="仿宋_GB2312"/>
                <w:b/>
                <w:bCs/>
                <w:snapToGrid w:val="0"/>
                <w:sz w:val="24"/>
                <w:szCs w:val="24"/>
              </w:rPr>
            </w:pPr>
          </w:p>
        </w:tc>
        <w:tc>
          <w:tcPr>
            <w:tcW w:w="3438" w:type="dxa"/>
            <w:noWrap/>
            <w:vAlign w:val="center"/>
          </w:tcPr>
          <w:p>
            <w:pPr>
              <w:spacing w:line="0" w:lineRule="atLeast"/>
              <w:jc w:val="center"/>
              <w:rPr>
                <w:rFonts w:ascii="仿宋_GB2312" w:hAnsi="仿宋_GB2312" w:eastAsia="仿宋_GB2312" w:cs="仿宋_GB2312"/>
                <w:b/>
                <w:bCs/>
                <w:snapToGrid w:val="0"/>
                <w:sz w:val="24"/>
                <w:szCs w:val="24"/>
              </w:rPr>
            </w:pPr>
          </w:p>
        </w:tc>
        <w:tc>
          <w:tcPr>
            <w:tcW w:w="2821" w:type="dxa"/>
            <w:noWrap/>
            <w:vAlign w:val="center"/>
          </w:tcPr>
          <w:p>
            <w:pPr>
              <w:spacing w:line="0" w:lineRule="atLeast"/>
              <w:jc w:val="center"/>
              <w:rPr>
                <w:rFonts w:ascii="仿宋_GB2312" w:hAnsi="仿宋_GB2312" w:eastAsia="仿宋_GB2312" w:cs="仿宋_GB2312"/>
                <w:b/>
                <w:bCs/>
                <w:snapToGrid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1195" w:type="dxa"/>
            <w:vMerge w:val="continue"/>
            <w:noWrap/>
            <w:vAlign w:val="center"/>
          </w:tcPr>
          <w:p>
            <w:pPr>
              <w:spacing w:line="0" w:lineRule="atLeast"/>
              <w:jc w:val="center"/>
              <w:rPr>
                <w:rFonts w:ascii="仿宋_GB2312" w:hAnsi="仿宋_GB2312" w:eastAsia="仿宋_GB2312" w:cs="仿宋_GB2312"/>
                <w:b/>
                <w:bCs/>
                <w:snapToGrid w:val="0"/>
                <w:sz w:val="24"/>
                <w:szCs w:val="24"/>
              </w:rPr>
            </w:pPr>
          </w:p>
        </w:tc>
        <w:tc>
          <w:tcPr>
            <w:tcW w:w="2125" w:type="dxa"/>
            <w:noWrap/>
            <w:vAlign w:val="center"/>
          </w:tcPr>
          <w:p>
            <w:pPr>
              <w:spacing w:line="0" w:lineRule="atLeast"/>
              <w:jc w:val="center"/>
              <w:rPr>
                <w:rFonts w:ascii="仿宋_GB2312" w:hAnsi="仿宋_GB2312" w:eastAsia="仿宋_GB2312" w:cs="仿宋_GB2312"/>
                <w:b/>
                <w:bCs/>
                <w:snapToGrid w:val="0"/>
                <w:sz w:val="24"/>
                <w:szCs w:val="24"/>
              </w:rPr>
            </w:pPr>
          </w:p>
        </w:tc>
        <w:tc>
          <w:tcPr>
            <w:tcW w:w="3438" w:type="dxa"/>
            <w:noWrap/>
            <w:vAlign w:val="center"/>
          </w:tcPr>
          <w:p>
            <w:pPr>
              <w:spacing w:line="0" w:lineRule="atLeast"/>
              <w:jc w:val="center"/>
              <w:rPr>
                <w:rFonts w:ascii="仿宋_GB2312" w:hAnsi="仿宋_GB2312" w:eastAsia="仿宋_GB2312" w:cs="仿宋_GB2312"/>
                <w:b/>
                <w:bCs/>
                <w:snapToGrid w:val="0"/>
                <w:sz w:val="24"/>
                <w:szCs w:val="24"/>
              </w:rPr>
            </w:pPr>
          </w:p>
        </w:tc>
        <w:tc>
          <w:tcPr>
            <w:tcW w:w="2821" w:type="dxa"/>
            <w:noWrap/>
            <w:vAlign w:val="center"/>
          </w:tcPr>
          <w:p>
            <w:pPr>
              <w:spacing w:line="0" w:lineRule="atLeast"/>
              <w:jc w:val="center"/>
              <w:rPr>
                <w:rFonts w:ascii="仿宋_GB2312" w:hAnsi="仿宋_GB2312" w:eastAsia="仿宋_GB2312" w:cs="仿宋_GB2312"/>
                <w:b/>
                <w:bCs/>
                <w:snapToGrid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1195" w:type="dxa"/>
            <w:vMerge w:val="continue"/>
            <w:noWrap/>
            <w:vAlign w:val="center"/>
          </w:tcPr>
          <w:p>
            <w:pPr>
              <w:spacing w:line="0" w:lineRule="atLeast"/>
              <w:jc w:val="center"/>
              <w:rPr>
                <w:rFonts w:ascii="仿宋_GB2312" w:hAnsi="仿宋_GB2312" w:eastAsia="仿宋_GB2312" w:cs="仿宋_GB2312"/>
                <w:b/>
                <w:bCs/>
                <w:snapToGrid w:val="0"/>
                <w:sz w:val="24"/>
                <w:szCs w:val="24"/>
              </w:rPr>
            </w:pPr>
          </w:p>
        </w:tc>
        <w:tc>
          <w:tcPr>
            <w:tcW w:w="2125" w:type="dxa"/>
            <w:noWrap/>
            <w:vAlign w:val="center"/>
          </w:tcPr>
          <w:p>
            <w:pPr>
              <w:spacing w:line="0" w:lineRule="atLeast"/>
              <w:jc w:val="center"/>
              <w:rPr>
                <w:rFonts w:ascii="仿宋_GB2312" w:hAnsi="仿宋_GB2312" w:eastAsia="仿宋_GB2312" w:cs="仿宋_GB2312"/>
                <w:b/>
                <w:bCs/>
                <w:snapToGrid w:val="0"/>
                <w:sz w:val="24"/>
                <w:szCs w:val="24"/>
              </w:rPr>
            </w:pPr>
          </w:p>
        </w:tc>
        <w:tc>
          <w:tcPr>
            <w:tcW w:w="3438" w:type="dxa"/>
            <w:noWrap/>
            <w:vAlign w:val="center"/>
          </w:tcPr>
          <w:p>
            <w:pPr>
              <w:spacing w:line="0" w:lineRule="atLeast"/>
              <w:jc w:val="center"/>
              <w:rPr>
                <w:rFonts w:ascii="仿宋_GB2312" w:hAnsi="仿宋_GB2312" w:eastAsia="仿宋_GB2312" w:cs="仿宋_GB2312"/>
                <w:b/>
                <w:bCs/>
                <w:snapToGrid w:val="0"/>
                <w:sz w:val="24"/>
                <w:szCs w:val="24"/>
              </w:rPr>
            </w:pPr>
          </w:p>
        </w:tc>
        <w:tc>
          <w:tcPr>
            <w:tcW w:w="2821" w:type="dxa"/>
            <w:noWrap/>
            <w:vAlign w:val="center"/>
          </w:tcPr>
          <w:p>
            <w:pPr>
              <w:spacing w:line="0" w:lineRule="atLeast"/>
              <w:jc w:val="center"/>
              <w:rPr>
                <w:rFonts w:ascii="仿宋_GB2312" w:hAnsi="仿宋_GB2312" w:eastAsia="仿宋_GB2312" w:cs="仿宋_GB2312"/>
                <w:b/>
                <w:bCs/>
                <w:snapToGrid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1195" w:type="dxa"/>
            <w:vMerge w:val="continue"/>
            <w:noWrap/>
            <w:vAlign w:val="center"/>
          </w:tcPr>
          <w:p>
            <w:pPr>
              <w:spacing w:line="0" w:lineRule="atLeast"/>
              <w:jc w:val="center"/>
              <w:rPr>
                <w:rFonts w:ascii="仿宋_GB2312" w:hAnsi="仿宋_GB2312" w:eastAsia="仿宋_GB2312" w:cs="仿宋_GB2312"/>
                <w:b/>
                <w:bCs/>
                <w:snapToGrid w:val="0"/>
                <w:sz w:val="24"/>
                <w:szCs w:val="24"/>
              </w:rPr>
            </w:pPr>
          </w:p>
        </w:tc>
        <w:tc>
          <w:tcPr>
            <w:tcW w:w="2125" w:type="dxa"/>
            <w:noWrap/>
            <w:vAlign w:val="center"/>
          </w:tcPr>
          <w:p>
            <w:pPr>
              <w:spacing w:line="0" w:lineRule="atLeast"/>
              <w:jc w:val="center"/>
              <w:rPr>
                <w:rFonts w:ascii="仿宋_GB2312" w:hAnsi="仿宋_GB2312" w:eastAsia="仿宋_GB2312" w:cs="仿宋_GB2312"/>
                <w:b/>
                <w:bCs/>
                <w:snapToGrid w:val="0"/>
                <w:sz w:val="24"/>
                <w:szCs w:val="24"/>
              </w:rPr>
            </w:pPr>
          </w:p>
        </w:tc>
        <w:tc>
          <w:tcPr>
            <w:tcW w:w="3438" w:type="dxa"/>
            <w:noWrap/>
            <w:vAlign w:val="center"/>
          </w:tcPr>
          <w:p>
            <w:pPr>
              <w:spacing w:line="0" w:lineRule="atLeast"/>
              <w:jc w:val="center"/>
              <w:rPr>
                <w:rFonts w:ascii="仿宋_GB2312" w:hAnsi="仿宋_GB2312" w:eastAsia="仿宋_GB2312" w:cs="仿宋_GB2312"/>
                <w:b/>
                <w:bCs/>
                <w:snapToGrid w:val="0"/>
                <w:sz w:val="24"/>
                <w:szCs w:val="24"/>
              </w:rPr>
            </w:pPr>
          </w:p>
        </w:tc>
        <w:tc>
          <w:tcPr>
            <w:tcW w:w="2821" w:type="dxa"/>
            <w:noWrap/>
            <w:vAlign w:val="center"/>
          </w:tcPr>
          <w:p>
            <w:pPr>
              <w:spacing w:line="0" w:lineRule="atLeast"/>
              <w:jc w:val="center"/>
              <w:rPr>
                <w:rFonts w:ascii="仿宋_GB2312" w:hAnsi="仿宋_GB2312" w:eastAsia="仿宋_GB2312" w:cs="仿宋_GB2312"/>
                <w:b/>
                <w:bCs/>
                <w:snapToGrid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1195" w:type="dxa"/>
            <w:vMerge w:val="continue"/>
            <w:noWrap/>
            <w:vAlign w:val="center"/>
          </w:tcPr>
          <w:p>
            <w:pPr>
              <w:spacing w:line="0" w:lineRule="atLeast"/>
              <w:jc w:val="center"/>
              <w:rPr>
                <w:rFonts w:ascii="仿宋_GB2312" w:hAnsi="仿宋_GB2312" w:eastAsia="仿宋_GB2312" w:cs="仿宋_GB2312"/>
                <w:b/>
                <w:bCs/>
                <w:snapToGrid w:val="0"/>
                <w:sz w:val="24"/>
                <w:szCs w:val="24"/>
              </w:rPr>
            </w:pPr>
          </w:p>
        </w:tc>
        <w:tc>
          <w:tcPr>
            <w:tcW w:w="2125" w:type="dxa"/>
            <w:noWrap/>
            <w:vAlign w:val="center"/>
          </w:tcPr>
          <w:p>
            <w:pPr>
              <w:spacing w:line="0" w:lineRule="atLeast"/>
              <w:jc w:val="center"/>
              <w:rPr>
                <w:rFonts w:ascii="仿宋_GB2312" w:hAnsi="仿宋_GB2312" w:eastAsia="仿宋_GB2312" w:cs="仿宋_GB2312"/>
                <w:b/>
                <w:bCs/>
                <w:snapToGrid w:val="0"/>
                <w:sz w:val="24"/>
                <w:szCs w:val="24"/>
              </w:rPr>
            </w:pPr>
          </w:p>
        </w:tc>
        <w:tc>
          <w:tcPr>
            <w:tcW w:w="3438" w:type="dxa"/>
            <w:noWrap/>
            <w:vAlign w:val="center"/>
          </w:tcPr>
          <w:p>
            <w:pPr>
              <w:spacing w:line="0" w:lineRule="atLeast"/>
              <w:jc w:val="center"/>
              <w:rPr>
                <w:rFonts w:ascii="仿宋_GB2312" w:hAnsi="仿宋_GB2312" w:eastAsia="仿宋_GB2312" w:cs="仿宋_GB2312"/>
                <w:b/>
                <w:bCs/>
                <w:snapToGrid w:val="0"/>
                <w:sz w:val="24"/>
                <w:szCs w:val="24"/>
              </w:rPr>
            </w:pPr>
          </w:p>
        </w:tc>
        <w:tc>
          <w:tcPr>
            <w:tcW w:w="2821" w:type="dxa"/>
            <w:noWrap/>
            <w:vAlign w:val="center"/>
          </w:tcPr>
          <w:p>
            <w:pPr>
              <w:spacing w:line="0" w:lineRule="atLeast"/>
              <w:jc w:val="center"/>
              <w:rPr>
                <w:rFonts w:ascii="仿宋_GB2312" w:hAnsi="仿宋_GB2312" w:eastAsia="仿宋_GB2312" w:cs="仿宋_GB2312"/>
                <w:b/>
                <w:bCs/>
                <w:snapToGrid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1195" w:type="dxa"/>
            <w:vMerge w:val="continue"/>
            <w:noWrap/>
            <w:vAlign w:val="center"/>
          </w:tcPr>
          <w:p>
            <w:pPr>
              <w:spacing w:line="0" w:lineRule="atLeast"/>
              <w:jc w:val="center"/>
              <w:rPr>
                <w:rFonts w:ascii="仿宋_GB2312" w:hAnsi="仿宋_GB2312" w:eastAsia="仿宋_GB2312" w:cs="仿宋_GB2312"/>
                <w:b/>
                <w:bCs/>
                <w:snapToGrid w:val="0"/>
                <w:sz w:val="24"/>
                <w:szCs w:val="24"/>
              </w:rPr>
            </w:pPr>
          </w:p>
        </w:tc>
        <w:tc>
          <w:tcPr>
            <w:tcW w:w="2125" w:type="dxa"/>
            <w:noWrap/>
            <w:vAlign w:val="center"/>
          </w:tcPr>
          <w:p>
            <w:pPr>
              <w:spacing w:line="0" w:lineRule="atLeast"/>
              <w:jc w:val="center"/>
              <w:rPr>
                <w:rFonts w:ascii="仿宋_GB2312" w:hAnsi="仿宋_GB2312" w:eastAsia="仿宋_GB2312" w:cs="仿宋_GB2312"/>
                <w:b/>
                <w:bCs/>
                <w:snapToGrid w:val="0"/>
                <w:sz w:val="24"/>
                <w:szCs w:val="24"/>
              </w:rPr>
            </w:pPr>
          </w:p>
        </w:tc>
        <w:tc>
          <w:tcPr>
            <w:tcW w:w="3438" w:type="dxa"/>
            <w:noWrap/>
            <w:vAlign w:val="center"/>
          </w:tcPr>
          <w:p>
            <w:pPr>
              <w:spacing w:line="0" w:lineRule="atLeast"/>
              <w:jc w:val="center"/>
              <w:rPr>
                <w:rFonts w:ascii="仿宋_GB2312" w:hAnsi="仿宋_GB2312" w:eastAsia="仿宋_GB2312" w:cs="仿宋_GB2312"/>
                <w:b/>
                <w:bCs/>
                <w:snapToGrid w:val="0"/>
                <w:sz w:val="24"/>
                <w:szCs w:val="24"/>
              </w:rPr>
            </w:pPr>
          </w:p>
        </w:tc>
        <w:tc>
          <w:tcPr>
            <w:tcW w:w="2821" w:type="dxa"/>
            <w:noWrap/>
            <w:vAlign w:val="center"/>
          </w:tcPr>
          <w:p>
            <w:pPr>
              <w:spacing w:line="0" w:lineRule="atLeast"/>
              <w:jc w:val="center"/>
              <w:rPr>
                <w:rFonts w:ascii="仿宋_GB2312" w:hAnsi="仿宋_GB2312" w:eastAsia="仿宋_GB2312" w:cs="仿宋_GB2312"/>
                <w:b/>
                <w:bCs/>
                <w:snapToGrid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1195" w:type="dxa"/>
            <w:noWrap/>
            <w:vAlign w:val="center"/>
          </w:tcPr>
          <w:p>
            <w:pPr>
              <w:spacing w:line="0" w:lineRule="atLeast"/>
              <w:jc w:val="center"/>
              <w:rPr>
                <w:rFonts w:ascii="仿宋_GB2312" w:hAnsi="仿宋_GB2312" w:eastAsia="仿宋_GB2312" w:cs="仿宋_GB2312"/>
                <w:b/>
                <w:bCs/>
                <w:snapToGrid w:val="0"/>
                <w:sz w:val="24"/>
                <w:szCs w:val="24"/>
              </w:rPr>
            </w:pPr>
            <w:r>
              <w:rPr>
                <w:rFonts w:hint="eastAsia" w:ascii="仿宋_GB2312" w:hAnsi="仿宋_GB2312" w:eastAsia="仿宋_GB2312" w:cs="仿宋_GB2312"/>
                <w:b/>
                <w:bCs/>
                <w:snapToGrid w:val="0"/>
                <w:sz w:val="24"/>
                <w:szCs w:val="24"/>
              </w:rPr>
              <w:t>备注</w:t>
            </w:r>
          </w:p>
        </w:tc>
        <w:tc>
          <w:tcPr>
            <w:tcW w:w="8384" w:type="dxa"/>
            <w:gridSpan w:val="3"/>
            <w:noWrap/>
          </w:tcPr>
          <w:p>
            <w:pPr>
              <w:rPr>
                <w:rFonts w:ascii="仿宋_GB2312" w:hAnsi="仿宋_GB2312" w:eastAsia="仿宋_GB2312" w:cs="仿宋_GB2312"/>
                <w:b/>
                <w:bCs/>
                <w:snapToGrid w:val="0"/>
                <w:sz w:val="24"/>
                <w:szCs w:val="24"/>
              </w:rPr>
            </w:pPr>
            <w:r>
              <w:rPr>
                <w:rFonts w:hint="eastAsia" w:ascii="仿宋_GB2312" w:hAnsi="仿宋_GB2312" w:eastAsia="仿宋_GB2312" w:cs="仿宋_GB2312"/>
                <w:b/>
                <w:bCs/>
                <w:sz w:val="24"/>
                <w:szCs w:val="24"/>
              </w:rPr>
              <w:t>基本养老服务对象</w:t>
            </w:r>
            <w:r>
              <w:rPr>
                <w:rFonts w:hint="eastAsia" w:ascii="仿宋_GB2312" w:hAnsi="仿宋_GB2312" w:eastAsia="仿宋_GB2312" w:cs="仿宋_GB2312"/>
                <w:sz w:val="24"/>
                <w:szCs w:val="24"/>
              </w:rPr>
              <w:t>包括：城乡特困老年人；低保和低收入家庭的失能、失智、高龄老年人；计划生育特殊家庭老年人；其他家庭失能、失智、重度残疾老年人。具体名单由镇街提供。</w:t>
            </w:r>
          </w:p>
        </w:tc>
      </w:tr>
    </w:tbl>
    <w:p>
      <w:pPr>
        <w:spacing w:line="640" w:lineRule="exact"/>
        <w:rPr>
          <w:rFonts w:ascii="仿宋_GB2312" w:hAnsi="仿宋_GB2312" w:eastAsia="仿宋_GB2312" w:cs="仿宋_GB2312"/>
          <w:b/>
          <w:bCs/>
          <w:spacing w:val="-8"/>
          <w:sz w:val="31"/>
          <w:szCs w:val="31"/>
        </w:rPr>
      </w:pPr>
      <w:r>
        <w:rPr>
          <w:rFonts w:hint="eastAsia" w:ascii="仿宋_GB2312" w:hAnsi="仿宋_GB2312" w:eastAsia="仿宋_GB2312" w:cs="仿宋_GB2312"/>
          <w:sz w:val="24"/>
          <w:szCs w:val="24"/>
        </w:rPr>
        <w:t>（此表由镇街提供服务对象情况，由驿站填写）</w:t>
      </w:r>
    </w:p>
    <w:p>
      <w:pPr>
        <w:widowControl/>
        <w:kinsoku w:val="0"/>
        <w:adjustRightInd w:val="0"/>
        <w:snapToGrid w:val="0"/>
        <w:spacing w:line="380" w:lineRule="exact"/>
        <w:textAlignment w:val="baseline"/>
        <w:rPr>
          <w:rFonts w:ascii="仿宋_GB2312" w:hAnsi="仿宋_GB2312" w:eastAsia="仿宋_GB2312" w:cs="仿宋_GB2312"/>
          <w:b/>
          <w:bCs/>
          <w:spacing w:val="-8"/>
          <w:sz w:val="32"/>
          <w:szCs w:val="32"/>
        </w:rPr>
      </w:pPr>
    </w:p>
    <w:p>
      <w:pPr>
        <w:widowControl/>
        <w:kinsoku w:val="0"/>
        <w:adjustRightInd w:val="0"/>
        <w:snapToGrid w:val="0"/>
        <w:spacing w:line="380" w:lineRule="exact"/>
        <w:textAlignment w:val="baseline"/>
        <w:rPr>
          <w:rFonts w:ascii="仿宋_GB2312" w:hAnsi="仿宋_GB2312" w:eastAsia="仿宋_GB2312" w:cs="仿宋_GB2312"/>
          <w:b/>
          <w:bCs/>
          <w:spacing w:val="-8"/>
          <w:sz w:val="32"/>
          <w:szCs w:val="32"/>
        </w:rPr>
      </w:pPr>
    </w:p>
    <w:p>
      <w:pPr>
        <w:autoSpaceDE/>
        <w:autoSpaceDN/>
        <w:spacing w:line="280" w:lineRule="exact"/>
        <w:jc w:val="both"/>
        <w:textAlignment w:val="center"/>
        <w:rPr>
          <w:rStyle w:val="12"/>
          <w:rFonts w:hint="default" w:ascii="仿宋_GB2312" w:hAnsi="仿宋_GB2312" w:eastAsia="仿宋_GB2312" w:cs="仿宋_GB2312"/>
          <w:bCs/>
          <w:kern w:val="2"/>
          <w:sz w:val="32"/>
          <w:szCs w:val="32"/>
          <w:lang w:val="en-US" w:bidi="ar-SA"/>
        </w:rPr>
      </w:pPr>
      <w:r>
        <w:rPr>
          <w:rStyle w:val="12"/>
          <w:rFonts w:hint="default" w:ascii="仿宋_GB2312" w:hAnsi="仿宋_GB2312" w:eastAsia="仿宋_GB2312" w:cs="仿宋_GB2312"/>
          <w:bCs/>
          <w:kern w:val="2"/>
          <w:sz w:val="32"/>
          <w:szCs w:val="32"/>
          <w:lang w:val="en-US" w:bidi="ar-SA"/>
        </w:rPr>
        <w:t>附件5</w:t>
      </w:r>
    </w:p>
    <w:p>
      <w:pPr>
        <w:overflowPunct w:val="0"/>
        <w:autoSpaceDE/>
        <w:autoSpaceDN/>
        <w:adjustRightInd w:val="0"/>
        <w:snapToGrid w:val="0"/>
        <w:spacing w:line="560" w:lineRule="exact"/>
        <w:jc w:val="center"/>
        <w:rPr>
          <w:sz w:val="10"/>
          <w:szCs w:val="10"/>
          <w:lang w:val="en-US"/>
        </w:rPr>
      </w:pPr>
      <w:r>
        <w:rPr>
          <w:rFonts w:hint="eastAsia" w:ascii="方正小标宋简体" w:hAnsi="方正小标宋简体" w:eastAsia="方正小标宋简体" w:cs="方正小标宋简体"/>
          <w:kern w:val="2"/>
          <w:sz w:val="44"/>
          <w:szCs w:val="44"/>
          <w:lang w:val="en-US" w:bidi="ar-SA"/>
        </w:rPr>
        <w:t>社区养老服务驿站基本养老服务清单</w:t>
      </w:r>
    </w:p>
    <w:tbl>
      <w:tblPr>
        <w:tblStyle w:val="9"/>
        <w:tblW w:w="9739" w:type="dxa"/>
        <w:tblInd w:w="-396" w:type="dxa"/>
        <w:tblLayout w:type="fixed"/>
        <w:tblCellMar>
          <w:top w:w="15" w:type="dxa"/>
          <w:left w:w="15" w:type="dxa"/>
          <w:bottom w:w="15" w:type="dxa"/>
          <w:right w:w="15" w:type="dxa"/>
        </w:tblCellMar>
      </w:tblPr>
      <w:tblGrid>
        <w:gridCol w:w="600"/>
        <w:gridCol w:w="2520"/>
        <w:gridCol w:w="1185"/>
        <w:gridCol w:w="4563"/>
        <w:gridCol w:w="871"/>
      </w:tblGrid>
      <w:tr>
        <w:tblPrEx>
          <w:tblCellMar>
            <w:top w:w="15" w:type="dxa"/>
            <w:left w:w="15" w:type="dxa"/>
            <w:bottom w:w="15" w:type="dxa"/>
            <w:right w:w="15" w:type="dxa"/>
          </w:tblCellMar>
        </w:tblPrEx>
        <w:trPr>
          <w:trHeight w:val="548" w:hRule="atLeast"/>
        </w:trPr>
        <w:tc>
          <w:tcPr>
            <w:tcW w:w="600" w:type="dxa"/>
            <w:tcBorders>
              <w:top w:val="single" w:color="000000" w:sz="4" w:space="0"/>
              <w:left w:val="single" w:color="000000" w:sz="4" w:space="0"/>
              <w:bottom w:val="single" w:color="000000" w:sz="4" w:space="0"/>
              <w:right w:val="single" w:color="000000" w:sz="4" w:space="0"/>
            </w:tcBorders>
            <w:noWrap/>
            <w:vAlign w:val="center"/>
          </w:tcPr>
          <w:p>
            <w:pPr>
              <w:autoSpaceDE/>
              <w:autoSpaceDN/>
              <w:spacing w:line="280" w:lineRule="exact"/>
              <w:jc w:val="both"/>
              <w:rPr>
                <w:rFonts w:ascii="黑体" w:hAnsi="黑体" w:eastAsia="黑体" w:cs="黑体"/>
                <w:color w:val="000000"/>
                <w:kern w:val="2"/>
                <w:sz w:val="24"/>
                <w:szCs w:val="24"/>
                <w:lang w:val="en-US" w:bidi="ar-SA"/>
              </w:rPr>
            </w:pPr>
            <w:r>
              <w:rPr>
                <w:rFonts w:hint="eastAsia" w:ascii="黑体" w:hAnsi="黑体" w:eastAsia="黑体" w:cs="黑体"/>
                <w:color w:val="000000"/>
                <w:kern w:val="2"/>
                <w:sz w:val="24"/>
                <w:szCs w:val="24"/>
                <w:lang w:val="en-US" w:bidi="ar-SA"/>
              </w:rPr>
              <w:t>类型</w:t>
            </w:r>
          </w:p>
        </w:tc>
        <w:tc>
          <w:tcPr>
            <w:tcW w:w="2520" w:type="dxa"/>
            <w:tcBorders>
              <w:top w:val="single" w:color="000000" w:sz="4" w:space="0"/>
              <w:left w:val="single" w:color="000000" w:sz="4" w:space="0"/>
              <w:bottom w:val="single" w:color="000000" w:sz="4" w:space="0"/>
              <w:right w:val="single" w:color="000000" w:sz="4" w:space="0"/>
            </w:tcBorders>
            <w:noWrap/>
            <w:vAlign w:val="center"/>
          </w:tcPr>
          <w:p>
            <w:pPr>
              <w:autoSpaceDE/>
              <w:autoSpaceDN/>
              <w:spacing w:line="280" w:lineRule="exact"/>
              <w:jc w:val="center"/>
              <w:textAlignment w:val="center"/>
              <w:rPr>
                <w:rFonts w:ascii="黑体" w:hAnsi="黑体" w:eastAsia="黑体" w:cs="黑体"/>
                <w:color w:val="000000"/>
                <w:kern w:val="2"/>
                <w:sz w:val="24"/>
                <w:szCs w:val="24"/>
                <w:lang w:val="en-US" w:bidi="ar-SA"/>
              </w:rPr>
            </w:pPr>
            <w:r>
              <w:rPr>
                <w:rFonts w:hint="eastAsia" w:ascii="黑体" w:hAnsi="黑体" w:eastAsia="黑体" w:cs="黑体"/>
                <w:color w:val="000000"/>
                <w:kern w:val="2"/>
                <w:sz w:val="24"/>
                <w:szCs w:val="24"/>
                <w:lang w:val="en-US" w:bidi="ar-SA"/>
              </w:rPr>
              <w:t>服务对象</w:t>
            </w:r>
          </w:p>
        </w:tc>
        <w:tc>
          <w:tcPr>
            <w:tcW w:w="1185" w:type="dxa"/>
            <w:tcBorders>
              <w:top w:val="single" w:color="000000" w:sz="4" w:space="0"/>
              <w:left w:val="single" w:color="000000" w:sz="4" w:space="0"/>
              <w:bottom w:val="single" w:color="000000" w:sz="4" w:space="0"/>
              <w:right w:val="single" w:color="000000" w:sz="4" w:space="0"/>
            </w:tcBorders>
            <w:noWrap/>
            <w:vAlign w:val="center"/>
          </w:tcPr>
          <w:p>
            <w:pPr>
              <w:autoSpaceDE/>
              <w:autoSpaceDN/>
              <w:spacing w:line="280" w:lineRule="exact"/>
              <w:jc w:val="center"/>
              <w:textAlignment w:val="center"/>
              <w:rPr>
                <w:rFonts w:ascii="黑体" w:hAnsi="黑体" w:eastAsia="黑体" w:cs="黑体"/>
                <w:color w:val="000000"/>
                <w:kern w:val="2"/>
                <w:sz w:val="24"/>
                <w:szCs w:val="24"/>
                <w:lang w:val="en-US" w:bidi="ar-SA"/>
              </w:rPr>
            </w:pPr>
            <w:r>
              <w:rPr>
                <w:rFonts w:hint="eastAsia" w:ascii="黑体" w:hAnsi="黑体" w:eastAsia="黑体" w:cs="黑体"/>
                <w:color w:val="000000"/>
                <w:kern w:val="2"/>
                <w:sz w:val="24"/>
                <w:szCs w:val="24"/>
                <w:lang w:val="en-US" w:bidi="ar-SA"/>
              </w:rPr>
              <w:t>服务</w:t>
            </w:r>
          </w:p>
          <w:p>
            <w:pPr>
              <w:autoSpaceDE/>
              <w:autoSpaceDN/>
              <w:spacing w:line="280" w:lineRule="exact"/>
              <w:jc w:val="center"/>
              <w:textAlignment w:val="center"/>
              <w:rPr>
                <w:rFonts w:ascii="黑体" w:hAnsi="黑体" w:eastAsia="黑体" w:cs="黑体"/>
                <w:color w:val="000000"/>
                <w:kern w:val="2"/>
                <w:sz w:val="24"/>
                <w:szCs w:val="24"/>
                <w:lang w:val="en-US" w:bidi="ar-SA"/>
              </w:rPr>
            </w:pPr>
            <w:r>
              <w:rPr>
                <w:rFonts w:hint="eastAsia" w:ascii="黑体" w:hAnsi="黑体" w:eastAsia="黑体" w:cs="黑体"/>
                <w:color w:val="000000"/>
                <w:kern w:val="2"/>
                <w:sz w:val="24"/>
                <w:szCs w:val="24"/>
                <w:lang w:val="en-US" w:bidi="ar-SA"/>
              </w:rPr>
              <w:t>项目</w:t>
            </w:r>
          </w:p>
        </w:tc>
        <w:tc>
          <w:tcPr>
            <w:tcW w:w="4563" w:type="dxa"/>
            <w:tcBorders>
              <w:top w:val="single" w:color="000000" w:sz="4" w:space="0"/>
              <w:left w:val="single" w:color="000000" w:sz="4" w:space="0"/>
              <w:bottom w:val="single" w:color="000000" w:sz="4" w:space="0"/>
              <w:right w:val="single" w:color="000000" w:sz="4" w:space="0"/>
            </w:tcBorders>
            <w:noWrap/>
            <w:vAlign w:val="center"/>
          </w:tcPr>
          <w:p>
            <w:pPr>
              <w:autoSpaceDE/>
              <w:autoSpaceDN/>
              <w:spacing w:line="280" w:lineRule="exact"/>
              <w:jc w:val="center"/>
              <w:textAlignment w:val="center"/>
              <w:rPr>
                <w:rFonts w:ascii="黑体" w:hAnsi="黑体" w:eastAsia="黑体" w:cs="黑体"/>
                <w:color w:val="000000"/>
                <w:kern w:val="2"/>
                <w:sz w:val="24"/>
                <w:szCs w:val="24"/>
                <w:lang w:val="en-US" w:bidi="ar-SA"/>
              </w:rPr>
            </w:pPr>
            <w:r>
              <w:rPr>
                <w:rFonts w:hint="eastAsia" w:ascii="黑体" w:hAnsi="黑体" w:eastAsia="黑体" w:cs="黑体"/>
                <w:color w:val="000000"/>
                <w:kern w:val="2"/>
                <w:sz w:val="24"/>
                <w:szCs w:val="24"/>
                <w:lang w:val="en-US" w:bidi="ar-SA"/>
              </w:rPr>
              <w:t>服务标准</w:t>
            </w:r>
          </w:p>
        </w:tc>
        <w:tc>
          <w:tcPr>
            <w:tcW w:w="871" w:type="dxa"/>
            <w:tcBorders>
              <w:top w:val="single" w:color="000000" w:sz="4" w:space="0"/>
              <w:left w:val="single" w:color="000000" w:sz="4" w:space="0"/>
              <w:bottom w:val="single" w:color="000000" w:sz="4" w:space="0"/>
              <w:right w:val="single" w:color="000000" w:sz="4" w:space="0"/>
            </w:tcBorders>
            <w:noWrap/>
            <w:vAlign w:val="center"/>
          </w:tcPr>
          <w:p>
            <w:pPr>
              <w:autoSpaceDE/>
              <w:autoSpaceDN/>
              <w:spacing w:line="280" w:lineRule="exact"/>
              <w:jc w:val="center"/>
              <w:textAlignment w:val="center"/>
              <w:rPr>
                <w:rFonts w:ascii="黑体" w:hAnsi="黑体" w:eastAsia="黑体" w:cs="黑体"/>
                <w:color w:val="000000"/>
                <w:kern w:val="2"/>
                <w:sz w:val="24"/>
                <w:szCs w:val="24"/>
                <w:lang w:val="en-US" w:bidi="ar-SA"/>
              </w:rPr>
            </w:pPr>
            <w:r>
              <w:rPr>
                <w:rFonts w:hint="eastAsia" w:ascii="黑体" w:hAnsi="黑体" w:eastAsia="黑体" w:cs="黑体"/>
                <w:color w:val="000000"/>
                <w:kern w:val="2"/>
                <w:sz w:val="24"/>
                <w:szCs w:val="24"/>
                <w:lang w:val="en-US" w:bidi="ar-SA"/>
              </w:rPr>
              <w:t>备注</w:t>
            </w:r>
          </w:p>
        </w:tc>
      </w:tr>
      <w:tr>
        <w:tblPrEx>
          <w:tblCellMar>
            <w:top w:w="15" w:type="dxa"/>
            <w:left w:w="15" w:type="dxa"/>
            <w:bottom w:w="15" w:type="dxa"/>
            <w:right w:w="15" w:type="dxa"/>
          </w:tblCellMar>
        </w:tblPrEx>
        <w:trPr>
          <w:trHeight w:val="1231" w:hRule="atLeast"/>
        </w:trPr>
        <w:tc>
          <w:tcPr>
            <w:tcW w:w="600" w:type="dxa"/>
            <w:vMerge w:val="restart"/>
            <w:tcBorders>
              <w:top w:val="single" w:color="000000" w:sz="4" w:space="0"/>
              <w:left w:val="single" w:color="000000" w:sz="4" w:space="0"/>
              <w:bottom w:val="single" w:color="000000" w:sz="4" w:space="0"/>
              <w:right w:val="single" w:color="000000" w:sz="4" w:space="0"/>
            </w:tcBorders>
            <w:noWrap/>
            <w:vAlign w:val="center"/>
          </w:tcPr>
          <w:p>
            <w:pPr>
              <w:autoSpaceDE/>
              <w:autoSpaceDN/>
              <w:spacing w:line="280" w:lineRule="exact"/>
              <w:jc w:val="center"/>
              <w:textAlignment w:val="center"/>
              <w:rPr>
                <w:rFonts w:ascii="仿宋_GB2312" w:eastAsia="仿宋_GB2312" w:cs="Times New Roman"/>
                <w:color w:val="000000"/>
                <w:kern w:val="2"/>
                <w:sz w:val="24"/>
                <w:szCs w:val="24"/>
                <w:lang w:val="en-US" w:bidi="ar-SA"/>
              </w:rPr>
            </w:pPr>
            <w:r>
              <w:rPr>
                <w:rFonts w:hint="eastAsia" w:ascii="仿宋_GB2312" w:eastAsia="仿宋_GB2312" w:cs="仿宋_GB2312"/>
                <w:color w:val="000000"/>
                <w:kern w:val="2"/>
                <w:sz w:val="24"/>
                <w:szCs w:val="24"/>
                <w:lang w:val="en-US" w:bidi="ar-SA"/>
              </w:rPr>
              <w:t>基本养老服务清单</w:t>
            </w:r>
          </w:p>
        </w:tc>
        <w:tc>
          <w:tcPr>
            <w:tcW w:w="2520" w:type="dxa"/>
            <w:vMerge w:val="restart"/>
            <w:tcBorders>
              <w:top w:val="single" w:color="000000" w:sz="4" w:space="0"/>
              <w:left w:val="single" w:color="000000" w:sz="4" w:space="0"/>
              <w:right w:val="single" w:color="000000" w:sz="4" w:space="0"/>
            </w:tcBorders>
            <w:noWrap/>
            <w:vAlign w:val="center"/>
          </w:tcPr>
          <w:p>
            <w:pPr>
              <w:autoSpaceDE/>
              <w:autoSpaceDN/>
              <w:spacing w:line="280" w:lineRule="exact"/>
              <w:jc w:val="both"/>
              <w:textAlignment w:val="center"/>
              <w:rPr>
                <w:rFonts w:ascii="仿宋_GB2312" w:hAnsi="仿宋_GB2312" w:eastAsia="仿宋_GB2312" w:cs="仿宋_GB2312"/>
                <w:color w:val="000000"/>
                <w:kern w:val="2"/>
                <w:sz w:val="24"/>
                <w:szCs w:val="24"/>
                <w:lang w:val="en-US" w:bidi="ar-SA"/>
              </w:rPr>
            </w:pPr>
            <w:r>
              <w:rPr>
                <w:rStyle w:val="12"/>
                <w:rFonts w:hint="default" w:ascii="仿宋_GB2312" w:hAnsi="仿宋_GB2312" w:eastAsia="仿宋_GB2312" w:cs="仿宋_GB2312"/>
                <w:b w:val="0"/>
                <w:kern w:val="2"/>
                <w:sz w:val="24"/>
                <w:szCs w:val="24"/>
                <w:lang w:val="en-US" w:bidi="ar-SA"/>
              </w:rPr>
              <w:t>城乡特困家庭老年人；低保低收入家庭失能、失智、高龄老年人；计划生育特殊家庭老年人；其他家庭重度失能老年人、失智老年人、重度残疾老年人。</w:t>
            </w:r>
          </w:p>
        </w:tc>
        <w:tc>
          <w:tcPr>
            <w:tcW w:w="1185" w:type="dxa"/>
            <w:tcBorders>
              <w:top w:val="single" w:color="000000" w:sz="4" w:space="0"/>
              <w:left w:val="single" w:color="000000" w:sz="4" w:space="0"/>
              <w:bottom w:val="single" w:color="000000" w:sz="4" w:space="0"/>
              <w:right w:val="single" w:color="000000" w:sz="4" w:space="0"/>
            </w:tcBorders>
            <w:noWrap/>
            <w:vAlign w:val="center"/>
          </w:tcPr>
          <w:p>
            <w:pPr>
              <w:autoSpaceDE/>
              <w:autoSpaceDN/>
              <w:spacing w:line="280" w:lineRule="exact"/>
              <w:jc w:val="center"/>
              <w:textAlignment w:val="center"/>
              <w:rPr>
                <w:rFonts w:ascii="仿宋_GB2312" w:hAnsi="仿宋_GB2312" w:eastAsia="仿宋_GB2312" w:cs="仿宋_GB2312"/>
                <w:color w:val="000000"/>
                <w:kern w:val="2"/>
                <w:sz w:val="24"/>
                <w:szCs w:val="24"/>
                <w:lang w:val="en-US" w:bidi="ar-SA"/>
              </w:rPr>
            </w:pPr>
            <w:r>
              <w:rPr>
                <w:rFonts w:hint="eastAsia" w:ascii="仿宋_GB2312" w:hAnsi="仿宋_GB2312" w:eastAsia="仿宋_GB2312" w:cs="仿宋_GB2312"/>
                <w:color w:val="000000"/>
                <w:kern w:val="2"/>
                <w:sz w:val="24"/>
                <w:szCs w:val="24"/>
                <w:lang w:val="en-US" w:bidi="ar-SA"/>
              </w:rPr>
              <w:t>巡视探访服务</w:t>
            </w:r>
          </w:p>
        </w:tc>
        <w:tc>
          <w:tcPr>
            <w:tcW w:w="4563" w:type="dxa"/>
            <w:tcBorders>
              <w:top w:val="single" w:color="000000" w:sz="4" w:space="0"/>
              <w:left w:val="single" w:color="000000" w:sz="4" w:space="0"/>
              <w:bottom w:val="single" w:color="000000" w:sz="4" w:space="0"/>
              <w:right w:val="single" w:color="000000" w:sz="4" w:space="0"/>
            </w:tcBorders>
            <w:noWrap/>
            <w:vAlign w:val="center"/>
          </w:tcPr>
          <w:p>
            <w:pPr>
              <w:autoSpaceDE/>
              <w:autoSpaceDN/>
              <w:spacing w:line="280" w:lineRule="exact"/>
              <w:jc w:val="both"/>
              <w:textAlignment w:val="center"/>
              <w:rPr>
                <w:rFonts w:ascii="仿宋_GB2312" w:hAnsi="仿宋_GB2312" w:eastAsia="仿宋_GB2312" w:cs="仿宋_GB2312"/>
                <w:color w:val="000000"/>
                <w:kern w:val="2"/>
                <w:sz w:val="24"/>
                <w:szCs w:val="24"/>
                <w:lang w:val="en-US" w:bidi="ar-SA"/>
              </w:rPr>
            </w:pPr>
            <w:r>
              <w:rPr>
                <w:rFonts w:hint="eastAsia" w:ascii="仿宋_GB2312" w:hAnsi="仿宋_GB2312" w:eastAsia="仿宋_GB2312" w:cs="仿宋_GB2312"/>
                <w:color w:val="000000"/>
                <w:kern w:val="2"/>
                <w:sz w:val="24"/>
                <w:szCs w:val="24"/>
                <w:lang w:val="en-US" w:bidi="ar-SA"/>
              </w:rPr>
              <w:t>提供关怀访视、生活陪伴、心理咨询、不良情绪干预、精神慰藉服务和服务需求调查服务。每周入户探访1次(</w:t>
            </w:r>
            <w:r>
              <w:rPr>
                <w:rFonts w:hint="eastAsia" w:ascii="仿宋_GB2312" w:eastAsia="仿宋_GB2312" w:cs="仿宋_GB2312"/>
                <w:sz w:val="24"/>
                <w:szCs w:val="24"/>
                <w:lang w:val="en-US" w:bidi="ar-SA"/>
              </w:rPr>
              <w:t>总服务时长不低于80分钟</w:t>
            </w:r>
            <w:r>
              <w:rPr>
                <w:rFonts w:hint="eastAsia" w:ascii="仿宋_GB2312" w:hAnsi="仿宋_GB2312" w:eastAsia="仿宋_GB2312" w:cs="仿宋_GB2312"/>
                <w:color w:val="000000"/>
                <w:kern w:val="2"/>
                <w:sz w:val="24"/>
                <w:szCs w:val="24"/>
                <w:lang w:val="en-US" w:bidi="ar-SA"/>
              </w:rPr>
              <w:t xml:space="preserve">))。 </w:t>
            </w:r>
          </w:p>
        </w:tc>
        <w:tc>
          <w:tcPr>
            <w:tcW w:w="871" w:type="dxa"/>
            <w:vMerge w:val="restart"/>
            <w:tcBorders>
              <w:top w:val="single" w:color="000000" w:sz="4" w:space="0"/>
              <w:left w:val="single" w:color="000000" w:sz="4" w:space="0"/>
              <w:right w:val="single" w:color="000000" w:sz="4" w:space="0"/>
            </w:tcBorders>
            <w:noWrap/>
            <w:vAlign w:val="center"/>
          </w:tcPr>
          <w:p>
            <w:pPr>
              <w:autoSpaceDE/>
              <w:autoSpaceDN/>
              <w:spacing w:line="280" w:lineRule="exact"/>
              <w:textAlignment w:val="center"/>
              <w:rPr>
                <w:rFonts w:ascii="仿宋_GB2312" w:hAnsi="仿宋_GB2312" w:eastAsia="仿宋_GB2312" w:cs="仿宋_GB2312"/>
                <w:color w:val="000000"/>
                <w:kern w:val="2"/>
                <w:sz w:val="24"/>
                <w:szCs w:val="24"/>
                <w:lang w:val="en-US" w:bidi="ar-SA"/>
              </w:rPr>
            </w:pPr>
            <w:r>
              <w:rPr>
                <w:rFonts w:hint="eastAsia" w:ascii="仿宋_GB2312" w:hAnsi="仿宋_GB2312" w:eastAsia="仿宋_GB2312" w:cs="仿宋_GB2312"/>
                <w:color w:val="000000"/>
                <w:kern w:val="2"/>
                <w:sz w:val="24"/>
                <w:szCs w:val="24"/>
                <w:lang w:val="en-US" w:bidi="ar-SA"/>
              </w:rPr>
              <w:t>政府购买服务，老年人不付费</w:t>
            </w:r>
          </w:p>
          <w:p>
            <w:pPr>
              <w:autoSpaceDE/>
              <w:autoSpaceDN/>
              <w:spacing w:line="280" w:lineRule="exact"/>
              <w:jc w:val="both"/>
              <w:textAlignment w:val="center"/>
              <w:rPr>
                <w:rFonts w:ascii="仿宋_GB2312" w:hAnsi="仿宋_GB2312" w:eastAsia="仿宋_GB2312" w:cs="仿宋_GB2312"/>
                <w:color w:val="000000"/>
                <w:kern w:val="2"/>
                <w:sz w:val="24"/>
                <w:szCs w:val="24"/>
                <w:lang w:val="en-US" w:bidi="ar-SA"/>
              </w:rPr>
            </w:pPr>
          </w:p>
        </w:tc>
      </w:tr>
      <w:tr>
        <w:tblPrEx>
          <w:tblCellMar>
            <w:top w:w="15" w:type="dxa"/>
            <w:left w:w="15" w:type="dxa"/>
            <w:bottom w:w="15" w:type="dxa"/>
            <w:right w:w="15" w:type="dxa"/>
          </w:tblCellMar>
        </w:tblPrEx>
        <w:trPr>
          <w:trHeight w:val="771" w:hRule="atLeast"/>
        </w:trPr>
        <w:tc>
          <w:tcPr>
            <w:tcW w:w="600" w:type="dxa"/>
            <w:vMerge w:val="continue"/>
            <w:tcBorders>
              <w:top w:val="single" w:color="000000" w:sz="4" w:space="0"/>
              <w:left w:val="single" w:color="000000" w:sz="4" w:space="0"/>
              <w:bottom w:val="single" w:color="000000" w:sz="4" w:space="0"/>
              <w:right w:val="single" w:color="000000" w:sz="4" w:space="0"/>
            </w:tcBorders>
            <w:noWrap/>
            <w:vAlign w:val="center"/>
          </w:tcPr>
          <w:p>
            <w:pPr>
              <w:autoSpaceDE/>
              <w:autoSpaceDN/>
              <w:spacing w:line="280" w:lineRule="exact"/>
              <w:jc w:val="center"/>
              <w:rPr>
                <w:rFonts w:ascii="仿宋_GB2312" w:eastAsia="仿宋_GB2312" w:cs="Times New Roman"/>
                <w:color w:val="000000"/>
                <w:kern w:val="2"/>
                <w:sz w:val="24"/>
                <w:szCs w:val="24"/>
                <w:lang w:val="en-US" w:bidi="ar-SA"/>
              </w:rPr>
            </w:pPr>
          </w:p>
        </w:tc>
        <w:tc>
          <w:tcPr>
            <w:tcW w:w="2520" w:type="dxa"/>
            <w:vMerge w:val="continue"/>
            <w:tcBorders>
              <w:left w:val="single" w:color="000000" w:sz="4" w:space="0"/>
              <w:bottom w:val="single" w:color="000000" w:sz="4" w:space="0"/>
              <w:right w:val="single" w:color="000000" w:sz="4" w:space="0"/>
            </w:tcBorders>
            <w:noWrap/>
            <w:vAlign w:val="center"/>
          </w:tcPr>
          <w:p>
            <w:pPr>
              <w:autoSpaceDE/>
              <w:autoSpaceDN/>
              <w:spacing w:line="280" w:lineRule="exact"/>
              <w:jc w:val="both"/>
              <w:textAlignment w:val="center"/>
              <w:rPr>
                <w:rFonts w:ascii="仿宋_GB2312" w:hAnsi="仿宋_GB2312" w:eastAsia="仿宋_GB2312" w:cs="仿宋_GB2312"/>
                <w:color w:val="000000"/>
                <w:kern w:val="2"/>
                <w:sz w:val="24"/>
                <w:szCs w:val="24"/>
                <w:lang w:val="en-US" w:bidi="ar-SA"/>
              </w:rPr>
            </w:pPr>
          </w:p>
        </w:tc>
        <w:tc>
          <w:tcPr>
            <w:tcW w:w="1185" w:type="dxa"/>
            <w:tcBorders>
              <w:top w:val="single" w:color="000000" w:sz="4" w:space="0"/>
              <w:left w:val="single" w:color="000000" w:sz="4" w:space="0"/>
              <w:bottom w:val="single" w:color="000000" w:sz="4" w:space="0"/>
              <w:right w:val="single" w:color="000000" w:sz="4" w:space="0"/>
            </w:tcBorders>
            <w:noWrap/>
            <w:vAlign w:val="center"/>
          </w:tcPr>
          <w:p>
            <w:pPr>
              <w:autoSpaceDE/>
              <w:autoSpaceDN/>
              <w:spacing w:line="280" w:lineRule="exact"/>
              <w:jc w:val="center"/>
              <w:textAlignment w:val="center"/>
              <w:rPr>
                <w:rFonts w:ascii="仿宋_GB2312" w:hAnsi="仿宋_GB2312" w:eastAsia="仿宋_GB2312" w:cs="仿宋_GB2312"/>
                <w:color w:val="000000"/>
                <w:kern w:val="2"/>
                <w:sz w:val="24"/>
                <w:szCs w:val="24"/>
                <w:lang w:val="en-US" w:bidi="ar-SA"/>
              </w:rPr>
            </w:pPr>
            <w:r>
              <w:rPr>
                <w:rFonts w:hint="eastAsia" w:ascii="仿宋_GB2312" w:hAnsi="仿宋_GB2312" w:eastAsia="仿宋_GB2312" w:cs="仿宋_GB2312"/>
                <w:color w:val="000000"/>
                <w:kern w:val="2"/>
                <w:sz w:val="24"/>
                <w:szCs w:val="24"/>
                <w:lang w:val="en-US" w:bidi="ar-SA"/>
              </w:rPr>
              <w:t>个人清洁服务</w:t>
            </w:r>
          </w:p>
        </w:tc>
        <w:tc>
          <w:tcPr>
            <w:tcW w:w="4563" w:type="dxa"/>
            <w:tcBorders>
              <w:top w:val="single" w:color="000000" w:sz="4" w:space="0"/>
              <w:left w:val="single" w:color="000000" w:sz="4" w:space="0"/>
              <w:bottom w:val="single" w:color="000000" w:sz="4" w:space="0"/>
              <w:right w:val="single" w:color="000000" w:sz="4" w:space="0"/>
            </w:tcBorders>
            <w:noWrap/>
            <w:vAlign w:val="center"/>
          </w:tcPr>
          <w:p>
            <w:pPr>
              <w:autoSpaceDE/>
              <w:autoSpaceDN/>
              <w:spacing w:line="280" w:lineRule="exact"/>
              <w:jc w:val="both"/>
              <w:textAlignment w:val="center"/>
              <w:rPr>
                <w:rFonts w:ascii="仿宋_GB2312" w:hAnsi="仿宋_GB2312" w:eastAsia="仿宋_GB2312" w:cs="仿宋_GB2312"/>
                <w:color w:val="000000"/>
                <w:kern w:val="2"/>
                <w:sz w:val="24"/>
                <w:szCs w:val="24"/>
                <w:lang w:val="en-US" w:bidi="ar-SA"/>
              </w:rPr>
            </w:pPr>
            <w:r>
              <w:rPr>
                <w:rFonts w:hint="eastAsia" w:ascii="仿宋_GB2312" w:hAnsi="仿宋_GB2312" w:eastAsia="仿宋_GB2312" w:cs="仿宋_GB2312"/>
                <w:color w:val="000000"/>
                <w:kern w:val="2"/>
                <w:sz w:val="24"/>
                <w:szCs w:val="24"/>
                <w:lang w:val="en-US" w:bidi="ar-SA"/>
              </w:rPr>
              <w:t>每月安排免费理发1次，若老年人在</w:t>
            </w:r>
            <w:r>
              <w:rPr>
                <w:rFonts w:hint="eastAsia" w:ascii="仿宋_GB2312" w:hAnsi="Times New Roman" w:eastAsia="仿宋_GB2312" w:cs="仿宋_GB2312"/>
                <w:kern w:val="2"/>
                <w:sz w:val="24"/>
                <w:szCs w:val="24"/>
                <w:lang w:val="en-US" w:bidi="ar-SA"/>
              </w:rPr>
              <w:t>无理发需求的</w:t>
            </w:r>
            <w:r>
              <w:rPr>
                <w:rFonts w:hint="eastAsia" w:ascii="仿宋_GB2312" w:hAnsi="仿宋_GB2312" w:eastAsia="仿宋_GB2312" w:cs="仿宋_GB2312"/>
                <w:color w:val="000000"/>
                <w:kern w:val="2"/>
                <w:sz w:val="24"/>
                <w:szCs w:val="24"/>
                <w:lang w:val="en-US" w:bidi="ar-SA"/>
              </w:rPr>
              <w:t>情况下，可提供</w:t>
            </w:r>
            <w:r>
              <w:rPr>
                <w:rFonts w:hint="eastAsia" w:ascii="仿宋_GB2312" w:hAnsi="仿宋_GB2312" w:eastAsia="仿宋_GB2312" w:cs="仿宋_GB2312"/>
                <w:spacing w:val="-10"/>
                <w:sz w:val="24"/>
                <w:szCs w:val="24"/>
                <w:lang w:val="en-US"/>
              </w:rPr>
              <w:t>如剃须、洁面、擦体、剪指甲、老年人衣物清洁</w:t>
            </w:r>
            <w:r>
              <w:rPr>
                <w:rFonts w:hint="eastAsia" w:ascii="仿宋_GB2312" w:hAnsi="仿宋_GB2312" w:eastAsia="仿宋_GB2312" w:cs="仿宋_GB2312"/>
                <w:sz w:val="24"/>
                <w:szCs w:val="24"/>
                <w:lang w:val="en-US"/>
              </w:rPr>
              <w:t>等</w:t>
            </w:r>
            <w:r>
              <w:rPr>
                <w:rFonts w:hint="eastAsia" w:ascii="仿宋_GB2312" w:hAnsi="仿宋_GB2312" w:eastAsia="仿宋_GB2312" w:cs="仿宋_GB2312"/>
                <w:color w:val="000000"/>
                <w:kern w:val="2"/>
                <w:sz w:val="24"/>
                <w:szCs w:val="24"/>
                <w:lang w:val="en-US" w:bidi="ar-SA"/>
              </w:rPr>
              <w:t>个人清洁服务。</w:t>
            </w:r>
          </w:p>
        </w:tc>
        <w:tc>
          <w:tcPr>
            <w:tcW w:w="871" w:type="dxa"/>
            <w:vMerge w:val="continue"/>
            <w:tcBorders>
              <w:left w:val="single" w:color="000000" w:sz="4" w:space="0"/>
              <w:right w:val="single" w:color="000000" w:sz="4" w:space="0"/>
            </w:tcBorders>
            <w:noWrap/>
            <w:vAlign w:val="center"/>
          </w:tcPr>
          <w:p>
            <w:pPr>
              <w:autoSpaceDE/>
              <w:autoSpaceDN/>
              <w:spacing w:line="280" w:lineRule="exact"/>
              <w:jc w:val="both"/>
              <w:rPr>
                <w:rFonts w:ascii="仿宋_GB2312" w:hAnsi="仿宋_GB2312" w:eastAsia="仿宋_GB2312" w:cs="仿宋_GB2312"/>
                <w:color w:val="000000"/>
                <w:kern w:val="2"/>
                <w:sz w:val="24"/>
                <w:szCs w:val="24"/>
                <w:lang w:val="en-US" w:bidi="ar-SA"/>
              </w:rPr>
            </w:pPr>
          </w:p>
        </w:tc>
      </w:tr>
      <w:tr>
        <w:tblPrEx>
          <w:tblCellMar>
            <w:top w:w="15" w:type="dxa"/>
            <w:left w:w="15" w:type="dxa"/>
            <w:bottom w:w="15" w:type="dxa"/>
            <w:right w:w="15" w:type="dxa"/>
          </w:tblCellMar>
        </w:tblPrEx>
        <w:trPr>
          <w:trHeight w:val="720" w:hRule="atLeast"/>
        </w:trPr>
        <w:tc>
          <w:tcPr>
            <w:tcW w:w="600" w:type="dxa"/>
            <w:vMerge w:val="continue"/>
            <w:tcBorders>
              <w:top w:val="single" w:color="000000" w:sz="4" w:space="0"/>
              <w:left w:val="single" w:color="000000" w:sz="4" w:space="0"/>
              <w:bottom w:val="single" w:color="000000" w:sz="4" w:space="0"/>
              <w:right w:val="single" w:color="000000" w:sz="4" w:space="0"/>
            </w:tcBorders>
            <w:noWrap/>
            <w:vAlign w:val="center"/>
          </w:tcPr>
          <w:p>
            <w:pPr>
              <w:autoSpaceDE/>
              <w:autoSpaceDN/>
              <w:spacing w:line="280" w:lineRule="exact"/>
              <w:jc w:val="center"/>
              <w:rPr>
                <w:rFonts w:ascii="仿宋_GB2312" w:eastAsia="仿宋_GB2312" w:cs="Times New Roman"/>
                <w:color w:val="000000"/>
                <w:kern w:val="2"/>
                <w:sz w:val="24"/>
                <w:szCs w:val="24"/>
                <w:lang w:val="en-US" w:bidi="ar-SA"/>
              </w:rPr>
            </w:pPr>
          </w:p>
        </w:tc>
        <w:tc>
          <w:tcPr>
            <w:tcW w:w="2520" w:type="dxa"/>
            <w:vMerge w:val="restart"/>
            <w:tcBorders>
              <w:top w:val="single" w:color="000000" w:sz="4" w:space="0"/>
              <w:left w:val="single" w:color="000000" w:sz="4" w:space="0"/>
              <w:bottom w:val="single" w:color="000000" w:sz="4" w:space="0"/>
              <w:right w:val="single" w:color="000000" w:sz="4" w:space="0"/>
            </w:tcBorders>
            <w:noWrap/>
            <w:vAlign w:val="center"/>
          </w:tcPr>
          <w:p>
            <w:pPr>
              <w:autoSpaceDE/>
              <w:autoSpaceDN/>
              <w:spacing w:line="280" w:lineRule="exact"/>
              <w:jc w:val="both"/>
              <w:textAlignment w:val="center"/>
              <w:rPr>
                <w:rFonts w:ascii="仿宋_GB2312" w:hAnsi="仿宋_GB2312" w:eastAsia="仿宋_GB2312" w:cs="仿宋_GB2312"/>
                <w:color w:val="000000"/>
                <w:kern w:val="2"/>
                <w:sz w:val="24"/>
                <w:szCs w:val="24"/>
                <w:lang w:val="en-US" w:bidi="ar-SA"/>
              </w:rPr>
            </w:pPr>
            <w:r>
              <w:rPr>
                <w:rStyle w:val="12"/>
                <w:rFonts w:hint="default" w:ascii="仿宋_GB2312" w:hAnsi="仿宋_GB2312" w:eastAsia="仿宋_GB2312" w:cs="仿宋_GB2312"/>
                <w:b w:val="0"/>
                <w:kern w:val="2"/>
                <w:sz w:val="24"/>
                <w:szCs w:val="24"/>
                <w:lang w:val="en-US" w:bidi="ar-SA"/>
              </w:rPr>
              <w:t>城乡特困家庭老年人；低保低收入家庭失能、失智、高龄老年人；计划生育特殊家庭老年人；其他家庭失能老年人、失智老年人、重度残疾老年人。</w:t>
            </w:r>
          </w:p>
        </w:tc>
        <w:tc>
          <w:tcPr>
            <w:tcW w:w="1185" w:type="dxa"/>
            <w:tcBorders>
              <w:top w:val="single" w:color="000000" w:sz="4" w:space="0"/>
              <w:left w:val="single" w:color="000000" w:sz="4" w:space="0"/>
              <w:bottom w:val="single" w:color="000000" w:sz="4" w:space="0"/>
              <w:right w:val="single" w:color="000000" w:sz="4" w:space="0"/>
            </w:tcBorders>
            <w:noWrap/>
            <w:vAlign w:val="center"/>
          </w:tcPr>
          <w:p>
            <w:pPr>
              <w:autoSpaceDE/>
              <w:autoSpaceDN/>
              <w:spacing w:line="280" w:lineRule="exact"/>
              <w:jc w:val="center"/>
              <w:textAlignment w:val="center"/>
              <w:rPr>
                <w:rFonts w:ascii="仿宋_GB2312" w:hAnsi="仿宋_GB2312" w:eastAsia="仿宋_GB2312" w:cs="仿宋_GB2312"/>
                <w:color w:val="000000"/>
                <w:kern w:val="2"/>
                <w:sz w:val="24"/>
                <w:szCs w:val="24"/>
                <w:lang w:val="en-US" w:bidi="ar-SA"/>
              </w:rPr>
            </w:pPr>
            <w:r>
              <w:rPr>
                <w:rFonts w:hint="eastAsia" w:ascii="仿宋_GB2312" w:hAnsi="仿宋_GB2312" w:eastAsia="仿宋_GB2312" w:cs="仿宋_GB2312"/>
                <w:color w:val="000000"/>
                <w:kern w:val="2"/>
                <w:sz w:val="24"/>
                <w:szCs w:val="24"/>
                <w:lang w:val="en-US" w:bidi="ar-SA"/>
              </w:rPr>
              <w:t>养老顾问服务</w:t>
            </w:r>
          </w:p>
        </w:tc>
        <w:tc>
          <w:tcPr>
            <w:tcW w:w="4563" w:type="dxa"/>
            <w:tcBorders>
              <w:top w:val="single" w:color="000000" w:sz="4" w:space="0"/>
              <w:left w:val="single" w:color="000000" w:sz="4" w:space="0"/>
              <w:bottom w:val="single" w:color="000000" w:sz="4" w:space="0"/>
              <w:right w:val="single" w:color="000000" w:sz="4" w:space="0"/>
            </w:tcBorders>
            <w:noWrap/>
            <w:vAlign w:val="center"/>
          </w:tcPr>
          <w:p>
            <w:pPr>
              <w:autoSpaceDE/>
              <w:autoSpaceDN/>
              <w:spacing w:line="280" w:lineRule="exact"/>
              <w:jc w:val="both"/>
              <w:textAlignment w:val="center"/>
              <w:rPr>
                <w:rFonts w:ascii="仿宋_GB2312" w:hAnsi="仿宋_GB2312" w:eastAsia="仿宋_GB2312" w:cs="仿宋_GB2312"/>
                <w:color w:val="000000"/>
                <w:kern w:val="2"/>
                <w:sz w:val="24"/>
                <w:szCs w:val="24"/>
                <w:lang w:val="en-US" w:bidi="ar-SA"/>
              </w:rPr>
            </w:pPr>
            <w:r>
              <w:rPr>
                <w:rFonts w:hint="eastAsia" w:ascii="仿宋_GB2312" w:hAnsi="仿宋_GB2312" w:eastAsia="仿宋_GB2312" w:cs="仿宋_GB2312"/>
                <w:color w:val="000000"/>
                <w:kern w:val="2"/>
                <w:sz w:val="24"/>
                <w:szCs w:val="24"/>
                <w:lang w:val="en-US" w:bidi="ar-SA"/>
              </w:rPr>
              <w:t>提供养老服务政策咨询服务、代缴咨询、供需对接服务，实现基本养老服务对象养老服务困难和需求及时响应。</w:t>
            </w:r>
          </w:p>
        </w:tc>
        <w:tc>
          <w:tcPr>
            <w:tcW w:w="871" w:type="dxa"/>
            <w:vMerge w:val="continue"/>
            <w:tcBorders>
              <w:left w:val="single" w:color="000000" w:sz="4" w:space="0"/>
              <w:right w:val="single" w:color="000000" w:sz="4" w:space="0"/>
            </w:tcBorders>
            <w:noWrap/>
            <w:vAlign w:val="center"/>
          </w:tcPr>
          <w:p>
            <w:pPr>
              <w:autoSpaceDE/>
              <w:autoSpaceDN/>
              <w:spacing w:line="280" w:lineRule="exact"/>
              <w:jc w:val="both"/>
              <w:rPr>
                <w:rFonts w:ascii="仿宋_GB2312" w:hAnsi="仿宋_GB2312" w:eastAsia="仿宋_GB2312" w:cs="仿宋_GB2312"/>
                <w:color w:val="000000"/>
                <w:kern w:val="2"/>
                <w:sz w:val="24"/>
                <w:szCs w:val="24"/>
                <w:lang w:val="en-US" w:bidi="ar-SA"/>
              </w:rPr>
            </w:pPr>
          </w:p>
        </w:tc>
      </w:tr>
      <w:tr>
        <w:tblPrEx>
          <w:tblCellMar>
            <w:top w:w="15" w:type="dxa"/>
            <w:left w:w="15" w:type="dxa"/>
            <w:bottom w:w="15" w:type="dxa"/>
            <w:right w:w="15" w:type="dxa"/>
          </w:tblCellMar>
        </w:tblPrEx>
        <w:trPr>
          <w:trHeight w:val="1220" w:hRule="atLeast"/>
        </w:trPr>
        <w:tc>
          <w:tcPr>
            <w:tcW w:w="600" w:type="dxa"/>
            <w:vMerge w:val="continue"/>
            <w:tcBorders>
              <w:top w:val="single" w:color="000000" w:sz="4" w:space="0"/>
              <w:left w:val="single" w:color="000000" w:sz="4" w:space="0"/>
              <w:bottom w:val="single" w:color="000000" w:sz="4" w:space="0"/>
              <w:right w:val="single" w:color="000000" w:sz="4" w:space="0"/>
            </w:tcBorders>
            <w:noWrap/>
            <w:vAlign w:val="center"/>
          </w:tcPr>
          <w:p>
            <w:pPr>
              <w:autoSpaceDE/>
              <w:autoSpaceDN/>
              <w:spacing w:line="280" w:lineRule="exact"/>
              <w:jc w:val="center"/>
              <w:rPr>
                <w:rFonts w:ascii="仿宋_GB2312" w:eastAsia="仿宋_GB2312" w:cs="Times New Roman"/>
                <w:color w:val="000000"/>
                <w:kern w:val="2"/>
                <w:sz w:val="24"/>
                <w:szCs w:val="24"/>
                <w:lang w:val="en-US" w:bidi="ar-SA"/>
              </w:rPr>
            </w:pPr>
          </w:p>
        </w:tc>
        <w:tc>
          <w:tcPr>
            <w:tcW w:w="2520" w:type="dxa"/>
            <w:vMerge w:val="continue"/>
            <w:tcBorders>
              <w:top w:val="single" w:color="000000" w:sz="4" w:space="0"/>
              <w:left w:val="single" w:color="000000" w:sz="4" w:space="0"/>
              <w:bottom w:val="single" w:color="000000" w:sz="4" w:space="0"/>
              <w:right w:val="single" w:color="000000" w:sz="4" w:space="0"/>
            </w:tcBorders>
            <w:noWrap/>
            <w:vAlign w:val="center"/>
          </w:tcPr>
          <w:p>
            <w:pPr>
              <w:autoSpaceDE/>
              <w:autoSpaceDN/>
              <w:spacing w:line="280" w:lineRule="exact"/>
              <w:jc w:val="both"/>
              <w:textAlignment w:val="center"/>
              <w:rPr>
                <w:rFonts w:ascii="仿宋_GB2312" w:hAnsi="仿宋_GB2312" w:eastAsia="仿宋_GB2312" w:cs="仿宋_GB2312"/>
                <w:color w:val="000000"/>
                <w:kern w:val="2"/>
                <w:sz w:val="24"/>
                <w:szCs w:val="24"/>
                <w:lang w:val="en-US" w:bidi="ar-SA"/>
              </w:rPr>
            </w:pPr>
          </w:p>
        </w:tc>
        <w:tc>
          <w:tcPr>
            <w:tcW w:w="1185" w:type="dxa"/>
            <w:tcBorders>
              <w:top w:val="single" w:color="000000" w:sz="4" w:space="0"/>
              <w:left w:val="single" w:color="000000" w:sz="4" w:space="0"/>
              <w:bottom w:val="single" w:color="000000" w:sz="4" w:space="0"/>
              <w:right w:val="single" w:color="000000" w:sz="4" w:space="0"/>
            </w:tcBorders>
            <w:noWrap/>
            <w:vAlign w:val="center"/>
          </w:tcPr>
          <w:p>
            <w:pPr>
              <w:autoSpaceDE/>
              <w:autoSpaceDN/>
              <w:spacing w:line="280" w:lineRule="exact"/>
              <w:jc w:val="center"/>
              <w:textAlignment w:val="center"/>
              <w:rPr>
                <w:rFonts w:ascii="仿宋_GB2312" w:hAnsi="仿宋_GB2312" w:eastAsia="仿宋_GB2312" w:cs="仿宋_GB2312"/>
                <w:color w:val="000000"/>
                <w:kern w:val="2"/>
                <w:sz w:val="24"/>
                <w:szCs w:val="24"/>
                <w:lang w:val="en-US" w:bidi="ar-SA"/>
              </w:rPr>
            </w:pPr>
            <w:r>
              <w:rPr>
                <w:rFonts w:hint="eastAsia" w:ascii="仿宋_GB2312" w:hAnsi="仿宋_GB2312" w:eastAsia="仿宋_GB2312" w:cs="仿宋_GB2312"/>
                <w:color w:val="000000"/>
                <w:kern w:val="2"/>
                <w:sz w:val="24"/>
                <w:szCs w:val="24"/>
                <w:lang w:val="en-US" w:bidi="ar-SA"/>
              </w:rPr>
              <w:t>呼叫服务</w:t>
            </w:r>
          </w:p>
        </w:tc>
        <w:tc>
          <w:tcPr>
            <w:tcW w:w="4563" w:type="dxa"/>
            <w:tcBorders>
              <w:top w:val="single" w:color="000000" w:sz="4" w:space="0"/>
              <w:left w:val="single" w:color="000000" w:sz="4" w:space="0"/>
              <w:bottom w:val="single" w:color="000000" w:sz="4" w:space="0"/>
              <w:right w:val="single" w:color="000000" w:sz="4" w:space="0"/>
            </w:tcBorders>
            <w:noWrap/>
            <w:vAlign w:val="center"/>
          </w:tcPr>
          <w:p>
            <w:pPr>
              <w:autoSpaceDE/>
              <w:autoSpaceDN/>
              <w:spacing w:line="280" w:lineRule="exact"/>
              <w:jc w:val="both"/>
              <w:textAlignment w:val="center"/>
              <w:rPr>
                <w:rFonts w:ascii="仿宋_GB2312" w:hAnsi="仿宋_GB2312" w:eastAsia="仿宋_GB2312" w:cs="仿宋_GB2312"/>
                <w:color w:val="000000"/>
                <w:kern w:val="2"/>
                <w:sz w:val="24"/>
                <w:szCs w:val="24"/>
                <w:lang w:val="en-US" w:bidi="ar-SA"/>
              </w:rPr>
            </w:pPr>
            <w:r>
              <w:rPr>
                <w:rFonts w:hint="eastAsia" w:ascii="仿宋_GB2312" w:hAnsi="仿宋_GB2312" w:eastAsia="仿宋_GB2312" w:cs="仿宋_GB2312"/>
                <w:color w:val="000000"/>
                <w:kern w:val="2"/>
                <w:sz w:val="24"/>
                <w:szCs w:val="24"/>
                <w:lang w:val="en-US" w:bidi="ar-SA"/>
              </w:rPr>
              <w:t xml:space="preserve">对老年人紧急情况下的应急呼叫及通过智能设备获取的老年人异常情况第一时间响应；可为行动不便、家中确实无人取餐的基本养老对象家庭提供免费代为取餐服务。 </w:t>
            </w:r>
          </w:p>
        </w:tc>
        <w:tc>
          <w:tcPr>
            <w:tcW w:w="871" w:type="dxa"/>
            <w:vMerge w:val="continue"/>
            <w:tcBorders>
              <w:left w:val="single" w:color="000000" w:sz="4" w:space="0"/>
              <w:right w:val="single" w:color="000000" w:sz="4" w:space="0"/>
            </w:tcBorders>
            <w:noWrap/>
            <w:vAlign w:val="center"/>
          </w:tcPr>
          <w:p>
            <w:pPr>
              <w:autoSpaceDE/>
              <w:autoSpaceDN/>
              <w:spacing w:line="280" w:lineRule="exact"/>
              <w:jc w:val="both"/>
              <w:rPr>
                <w:rFonts w:ascii="仿宋_GB2312" w:hAnsi="仿宋_GB2312" w:eastAsia="仿宋_GB2312" w:cs="仿宋_GB2312"/>
                <w:color w:val="000000"/>
                <w:kern w:val="2"/>
                <w:sz w:val="24"/>
                <w:szCs w:val="24"/>
                <w:lang w:val="en-US" w:bidi="ar-SA"/>
              </w:rPr>
            </w:pPr>
          </w:p>
        </w:tc>
      </w:tr>
      <w:tr>
        <w:tblPrEx>
          <w:tblCellMar>
            <w:top w:w="15" w:type="dxa"/>
            <w:left w:w="15" w:type="dxa"/>
            <w:bottom w:w="15" w:type="dxa"/>
            <w:right w:w="15" w:type="dxa"/>
          </w:tblCellMar>
        </w:tblPrEx>
        <w:trPr>
          <w:trHeight w:val="695" w:hRule="atLeast"/>
        </w:trPr>
        <w:tc>
          <w:tcPr>
            <w:tcW w:w="600" w:type="dxa"/>
            <w:vMerge w:val="continue"/>
            <w:tcBorders>
              <w:top w:val="single" w:color="000000" w:sz="4" w:space="0"/>
              <w:left w:val="single" w:color="000000" w:sz="4" w:space="0"/>
              <w:bottom w:val="single" w:color="000000" w:sz="4" w:space="0"/>
              <w:right w:val="single" w:color="000000" w:sz="4" w:space="0"/>
            </w:tcBorders>
            <w:noWrap/>
            <w:vAlign w:val="center"/>
          </w:tcPr>
          <w:p>
            <w:pPr>
              <w:autoSpaceDE/>
              <w:autoSpaceDN/>
              <w:spacing w:line="280" w:lineRule="exact"/>
              <w:jc w:val="center"/>
              <w:rPr>
                <w:rFonts w:ascii="仿宋_GB2312" w:eastAsia="仿宋_GB2312" w:cs="Times New Roman"/>
                <w:color w:val="000000"/>
                <w:kern w:val="2"/>
                <w:sz w:val="24"/>
                <w:szCs w:val="24"/>
                <w:lang w:val="en-US" w:bidi="ar-SA"/>
              </w:rPr>
            </w:pPr>
          </w:p>
        </w:tc>
        <w:tc>
          <w:tcPr>
            <w:tcW w:w="2520" w:type="dxa"/>
            <w:vMerge w:val="restart"/>
            <w:tcBorders>
              <w:top w:val="single" w:color="000000" w:sz="4" w:space="0"/>
              <w:left w:val="single" w:color="000000" w:sz="4" w:space="0"/>
              <w:right w:val="single" w:color="000000" w:sz="4" w:space="0"/>
            </w:tcBorders>
            <w:noWrap/>
            <w:vAlign w:val="center"/>
          </w:tcPr>
          <w:p>
            <w:pPr>
              <w:autoSpaceDE/>
              <w:autoSpaceDN/>
              <w:spacing w:line="280" w:lineRule="exact"/>
              <w:jc w:val="both"/>
              <w:textAlignment w:val="center"/>
              <w:rPr>
                <w:rFonts w:ascii="仿宋_GB2312" w:hAnsi="仿宋_GB2312" w:eastAsia="仿宋_GB2312" w:cs="仿宋_GB2312"/>
                <w:color w:val="000000"/>
                <w:kern w:val="2"/>
                <w:sz w:val="24"/>
                <w:szCs w:val="24"/>
                <w:highlight w:val="yellow"/>
                <w:lang w:val="en-US" w:bidi="ar-SA"/>
              </w:rPr>
            </w:pPr>
            <w:r>
              <w:rPr>
                <w:rStyle w:val="12"/>
                <w:rFonts w:hint="default" w:ascii="仿宋_GB2312" w:hAnsi="仿宋_GB2312" w:eastAsia="仿宋_GB2312" w:cs="仿宋_GB2312"/>
                <w:b w:val="0"/>
                <w:kern w:val="2"/>
                <w:sz w:val="24"/>
                <w:szCs w:val="24"/>
                <w:lang w:val="en-US" w:bidi="ar-SA"/>
              </w:rPr>
              <w:t>所有60周岁以上老年人。</w:t>
            </w:r>
          </w:p>
        </w:tc>
        <w:tc>
          <w:tcPr>
            <w:tcW w:w="1185" w:type="dxa"/>
            <w:tcBorders>
              <w:top w:val="single" w:color="000000" w:sz="4" w:space="0"/>
              <w:left w:val="single" w:color="000000" w:sz="4" w:space="0"/>
              <w:bottom w:val="single" w:color="000000" w:sz="4" w:space="0"/>
              <w:right w:val="single" w:color="000000" w:sz="4" w:space="0"/>
            </w:tcBorders>
            <w:noWrap/>
            <w:vAlign w:val="center"/>
          </w:tcPr>
          <w:p>
            <w:pPr>
              <w:autoSpaceDE/>
              <w:autoSpaceDN/>
              <w:spacing w:line="280" w:lineRule="exact"/>
              <w:jc w:val="center"/>
              <w:textAlignment w:val="center"/>
              <w:rPr>
                <w:rFonts w:ascii="仿宋_GB2312" w:eastAsia="仿宋_GB2312" w:cs="仿宋_GB2312"/>
                <w:color w:val="000000"/>
                <w:kern w:val="2"/>
                <w:sz w:val="24"/>
                <w:szCs w:val="24"/>
                <w:highlight w:val="yellow"/>
                <w:lang w:val="en-US" w:bidi="ar-SA"/>
              </w:rPr>
            </w:pPr>
            <w:r>
              <w:rPr>
                <w:rFonts w:hint="eastAsia" w:ascii="仿宋_GB2312" w:eastAsia="仿宋_GB2312" w:cs="仿宋_GB2312"/>
                <w:color w:val="000000"/>
                <w:kern w:val="2"/>
                <w:sz w:val="24"/>
                <w:szCs w:val="24"/>
                <w:lang w:val="en-US" w:bidi="ar-SA"/>
              </w:rPr>
              <w:t>健康监测</w:t>
            </w:r>
          </w:p>
        </w:tc>
        <w:tc>
          <w:tcPr>
            <w:tcW w:w="4563" w:type="dxa"/>
            <w:tcBorders>
              <w:top w:val="single" w:color="000000" w:sz="4" w:space="0"/>
              <w:left w:val="single" w:color="000000" w:sz="4" w:space="0"/>
              <w:bottom w:val="single" w:color="000000" w:sz="4" w:space="0"/>
              <w:right w:val="single" w:color="000000" w:sz="4" w:space="0"/>
            </w:tcBorders>
            <w:noWrap/>
            <w:vAlign w:val="center"/>
          </w:tcPr>
          <w:p>
            <w:pPr>
              <w:autoSpaceDE/>
              <w:autoSpaceDN/>
              <w:spacing w:line="280" w:lineRule="exact"/>
              <w:jc w:val="both"/>
              <w:textAlignment w:val="center"/>
              <w:rPr>
                <w:rFonts w:ascii="仿宋_GB2312" w:eastAsia="仿宋_GB2312" w:cs="仿宋_GB2312"/>
                <w:color w:val="000000"/>
                <w:kern w:val="2"/>
                <w:sz w:val="24"/>
                <w:szCs w:val="24"/>
                <w:highlight w:val="yellow"/>
                <w:lang w:val="en-US" w:bidi="ar-SA"/>
              </w:rPr>
            </w:pPr>
            <w:r>
              <w:rPr>
                <w:rFonts w:hint="eastAsia" w:ascii="仿宋_GB2312" w:eastAsia="仿宋_GB2312" w:cs="仿宋_GB2312"/>
                <w:color w:val="000000"/>
                <w:kern w:val="2"/>
                <w:sz w:val="24"/>
                <w:szCs w:val="24"/>
                <w:lang w:val="en-US" w:bidi="ar-SA"/>
              </w:rPr>
              <w:t xml:space="preserve">在驿站对外公示的营业期间内，根据老年人及其陪同人员要求，协助老年人开展测量心率、血压、血糖、体温等自查。   </w:t>
            </w:r>
          </w:p>
        </w:tc>
        <w:tc>
          <w:tcPr>
            <w:tcW w:w="871" w:type="dxa"/>
            <w:vMerge w:val="continue"/>
            <w:tcBorders>
              <w:left w:val="single" w:color="000000" w:sz="4" w:space="0"/>
              <w:right w:val="single" w:color="000000" w:sz="4" w:space="0"/>
            </w:tcBorders>
            <w:noWrap/>
            <w:vAlign w:val="center"/>
          </w:tcPr>
          <w:p>
            <w:pPr>
              <w:autoSpaceDE/>
              <w:autoSpaceDN/>
              <w:spacing w:line="280" w:lineRule="exact"/>
              <w:jc w:val="both"/>
              <w:textAlignment w:val="center"/>
              <w:rPr>
                <w:rFonts w:ascii="仿宋_GB2312" w:hAnsi="仿宋_GB2312" w:eastAsia="仿宋_GB2312" w:cs="仿宋_GB2312"/>
                <w:color w:val="000000"/>
                <w:kern w:val="2"/>
                <w:sz w:val="24"/>
                <w:szCs w:val="24"/>
                <w:lang w:val="en-US" w:bidi="ar-SA"/>
              </w:rPr>
            </w:pPr>
          </w:p>
        </w:tc>
      </w:tr>
      <w:tr>
        <w:tblPrEx>
          <w:tblCellMar>
            <w:top w:w="15" w:type="dxa"/>
            <w:left w:w="15" w:type="dxa"/>
            <w:bottom w:w="15" w:type="dxa"/>
            <w:right w:w="15" w:type="dxa"/>
          </w:tblCellMar>
        </w:tblPrEx>
        <w:trPr>
          <w:trHeight w:val="347" w:hRule="atLeast"/>
        </w:trPr>
        <w:tc>
          <w:tcPr>
            <w:tcW w:w="600" w:type="dxa"/>
            <w:vMerge w:val="continue"/>
            <w:tcBorders>
              <w:top w:val="single" w:color="000000" w:sz="4" w:space="0"/>
              <w:left w:val="single" w:color="000000" w:sz="4" w:space="0"/>
              <w:bottom w:val="single" w:color="000000" w:sz="4" w:space="0"/>
              <w:right w:val="single" w:color="000000" w:sz="4" w:space="0"/>
            </w:tcBorders>
            <w:noWrap/>
            <w:vAlign w:val="center"/>
          </w:tcPr>
          <w:p>
            <w:pPr>
              <w:autoSpaceDE/>
              <w:autoSpaceDN/>
              <w:spacing w:line="280" w:lineRule="exact"/>
              <w:jc w:val="center"/>
              <w:rPr>
                <w:rFonts w:ascii="仿宋_GB2312" w:eastAsia="仿宋_GB2312" w:cs="Times New Roman"/>
                <w:color w:val="000000"/>
                <w:kern w:val="2"/>
                <w:sz w:val="24"/>
                <w:szCs w:val="24"/>
                <w:lang w:val="en-US" w:bidi="ar-SA"/>
              </w:rPr>
            </w:pPr>
          </w:p>
        </w:tc>
        <w:tc>
          <w:tcPr>
            <w:tcW w:w="2520" w:type="dxa"/>
            <w:vMerge w:val="continue"/>
            <w:tcBorders>
              <w:left w:val="single" w:color="000000" w:sz="4" w:space="0"/>
              <w:right w:val="single" w:color="000000" w:sz="4" w:space="0"/>
            </w:tcBorders>
            <w:noWrap/>
            <w:vAlign w:val="center"/>
          </w:tcPr>
          <w:p>
            <w:pPr>
              <w:autoSpaceDE/>
              <w:autoSpaceDN/>
              <w:spacing w:line="280" w:lineRule="exact"/>
              <w:jc w:val="both"/>
              <w:textAlignment w:val="center"/>
              <w:rPr>
                <w:rFonts w:ascii="仿宋_GB2312" w:eastAsia="仿宋_GB2312" w:cs="Times New Roman"/>
                <w:color w:val="000000"/>
                <w:kern w:val="2"/>
                <w:sz w:val="24"/>
                <w:szCs w:val="24"/>
                <w:lang w:val="en-US" w:bidi="ar-SA"/>
              </w:rPr>
            </w:pPr>
          </w:p>
        </w:tc>
        <w:tc>
          <w:tcPr>
            <w:tcW w:w="1185" w:type="dxa"/>
            <w:tcBorders>
              <w:top w:val="single" w:color="000000" w:sz="4" w:space="0"/>
              <w:left w:val="single" w:color="000000" w:sz="4" w:space="0"/>
              <w:bottom w:val="single" w:color="000000" w:sz="4" w:space="0"/>
              <w:right w:val="single" w:color="000000" w:sz="4" w:space="0"/>
            </w:tcBorders>
            <w:noWrap/>
            <w:vAlign w:val="center"/>
          </w:tcPr>
          <w:p>
            <w:pPr>
              <w:autoSpaceDE/>
              <w:autoSpaceDN/>
              <w:spacing w:line="280" w:lineRule="exact"/>
              <w:jc w:val="center"/>
              <w:textAlignment w:val="center"/>
              <w:rPr>
                <w:rFonts w:ascii="仿宋_GB2312" w:eastAsia="仿宋_GB2312" w:cs="仿宋_GB2312"/>
                <w:color w:val="000000"/>
                <w:kern w:val="2"/>
                <w:sz w:val="24"/>
                <w:szCs w:val="24"/>
                <w:lang w:val="en-US" w:bidi="ar-SA"/>
              </w:rPr>
            </w:pPr>
            <w:r>
              <w:rPr>
                <w:rFonts w:hint="eastAsia" w:ascii="仿宋_GB2312" w:eastAsia="仿宋_GB2312" w:cs="仿宋_GB2312"/>
                <w:color w:val="000000"/>
                <w:kern w:val="2"/>
                <w:sz w:val="24"/>
                <w:szCs w:val="24"/>
                <w:lang w:val="en-US" w:bidi="ar-SA"/>
              </w:rPr>
              <w:t>方便服务</w:t>
            </w:r>
          </w:p>
        </w:tc>
        <w:tc>
          <w:tcPr>
            <w:tcW w:w="4563" w:type="dxa"/>
            <w:tcBorders>
              <w:top w:val="single" w:color="000000" w:sz="4" w:space="0"/>
              <w:left w:val="single" w:color="000000" w:sz="4" w:space="0"/>
              <w:bottom w:val="single" w:color="000000" w:sz="4" w:space="0"/>
              <w:right w:val="single" w:color="000000" w:sz="4" w:space="0"/>
            </w:tcBorders>
            <w:noWrap/>
            <w:vAlign w:val="center"/>
          </w:tcPr>
          <w:p>
            <w:pPr>
              <w:autoSpaceDE/>
              <w:autoSpaceDN/>
              <w:spacing w:line="280" w:lineRule="exact"/>
              <w:jc w:val="center"/>
              <w:textAlignment w:val="center"/>
              <w:rPr>
                <w:rFonts w:ascii="仿宋_GB2312" w:eastAsia="仿宋_GB2312" w:cs="仿宋_GB2312"/>
                <w:color w:val="000000"/>
                <w:kern w:val="2"/>
                <w:sz w:val="24"/>
                <w:szCs w:val="24"/>
                <w:lang w:val="en-US" w:bidi="ar-SA"/>
              </w:rPr>
            </w:pPr>
            <w:r>
              <w:rPr>
                <w:rFonts w:hint="eastAsia" w:ascii="仿宋_GB2312" w:eastAsia="仿宋_GB2312" w:cs="仿宋_GB2312"/>
                <w:color w:val="000000"/>
                <w:kern w:val="2"/>
                <w:sz w:val="24"/>
                <w:szCs w:val="24"/>
                <w:lang w:val="en-US" w:bidi="ar-SA"/>
              </w:rPr>
              <w:t>提供“喝口水、歇歇脚、解内急”等服务。</w:t>
            </w:r>
          </w:p>
        </w:tc>
        <w:tc>
          <w:tcPr>
            <w:tcW w:w="871" w:type="dxa"/>
            <w:vMerge w:val="continue"/>
            <w:tcBorders>
              <w:left w:val="single" w:color="000000" w:sz="4" w:space="0"/>
              <w:right w:val="single" w:color="000000" w:sz="4" w:space="0"/>
            </w:tcBorders>
            <w:noWrap/>
            <w:vAlign w:val="center"/>
          </w:tcPr>
          <w:p>
            <w:pPr>
              <w:autoSpaceDE/>
              <w:autoSpaceDN/>
              <w:spacing w:line="280" w:lineRule="exact"/>
              <w:jc w:val="both"/>
              <w:rPr>
                <w:rFonts w:ascii="仿宋_GB2312" w:eastAsia="仿宋_GB2312" w:cs="Times New Roman"/>
                <w:color w:val="000000"/>
                <w:kern w:val="2"/>
                <w:sz w:val="24"/>
                <w:szCs w:val="24"/>
                <w:lang w:val="en-US" w:bidi="ar-SA"/>
              </w:rPr>
            </w:pPr>
          </w:p>
        </w:tc>
      </w:tr>
      <w:tr>
        <w:tblPrEx>
          <w:tblCellMar>
            <w:top w:w="15" w:type="dxa"/>
            <w:left w:w="15" w:type="dxa"/>
            <w:bottom w:w="15" w:type="dxa"/>
            <w:right w:w="15" w:type="dxa"/>
          </w:tblCellMar>
        </w:tblPrEx>
        <w:trPr>
          <w:trHeight w:val="520" w:hRule="atLeast"/>
        </w:trPr>
        <w:tc>
          <w:tcPr>
            <w:tcW w:w="600" w:type="dxa"/>
            <w:vMerge w:val="continue"/>
            <w:tcBorders>
              <w:top w:val="single" w:color="000000" w:sz="4" w:space="0"/>
              <w:left w:val="single" w:color="000000" w:sz="4" w:space="0"/>
              <w:bottom w:val="single" w:color="000000" w:sz="4" w:space="0"/>
              <w:right w:val="single" w:color="000000" w:sz="4" w:space="0"/>
            </w:tcBorders>
            <w:noWrap/>
            <w:vAlign w:val="center"/>
          </w:tcPr>
          <w:p>
            <w:pPr>
              <w:autoSpaceDE/>
              <w:autoSpaceDN/>
              <w:spacing w:line="280" w:lineRule="exact"/>
              <w:jc w:val="center"/>
              <w:rPr>
                <w:rFonts w:ascii="仿宋_GB2312" w:eastAsia="仿宋_GB2312" w:cs="Times New Roman"/>
                <w:color w:val="000000"/>
                <w:kern w:val="2"/>
                <w:sz w:val="24"/>
                <w:szCs w:val="24"/>
                <w:lang w:val="en-US" w:bidi="ar-SA"/>
              </w:rPr>
            </w:pPr>
          </w:p>
        </w:tc>
        <w:tc>
          <w:tcPr>
            <w:tcW w:w="2520" w:type="dxa"/>
            <w:vMerge w:val="continue"/>
            <w:tcBorders>
              <w:left w:val="single" w:color="000000" w:sz="4" w:space="0"/>
              <w:right w:val="single" w:color="000000" w:sz="4" w:space="0"/>
            </w:tcBorders>
            <w:noWrap/>
            <w:vAlign w:val="center"/>
          </w:tcPr>
          <w:p>
            <w:pPr>
              <w:autoSpaceDE/>
              <w:autoSpaceDN/>
              <w:spacing w:line="280" w:lineRule="exact"/>
              <w:jc w:val="both"/>
              <w:textAlignment w:val="center"/>
              <w:rPr>
                <w:rFonts w:ascii="仿宋_GB2312" w:eastAsia="仿宋_GB2312" w:cs="Times New Roman"/>
                <w:color w:val="000000"/>
                <w:kern w:val="2"/>
                <w:sz w:val="24"/>
                <w:szCs w:val="24"/>
                <w:lang w:val="en-US" w:bidi="ar-SA"/>
              </w:rPr>
            </w:pPr>
          </w:p>
        </w:tc>
        <w:tc>
          <w:tcPr>
            <w:tcW w:w="1185" w:type="dxa"/>
            <w:tcBorders>
              <w:top w:val="single" w:color="000000" w:sz="4" w:space="0"/>
              <w:left w:val="single" w:color="000000" w:sz="4" w:space="0"/>
              <w:bottom w:val="single" w:color="000000" w:sz="4" w:space="0"/>
              <w:right w:val="single" w:color="000000" w:sz="4" w:space="0"/>
            </w:tcBorders>
            <w:noWrap/>
            <w:vAlign w:val="center"/>
          </w:tcPr>
          <w:p>
            <w:pPr>
              <w:autoSpaceDE/>
              <w:autoSpaceDN/>
              <w:spacing w:line="280" w:lineRule="exact"/>
              <w:jc w:val="center"/>
              <w:textAlignment w:val="center"/>
              <w:rPr>
                <w:rFonts w:ascii="仿宋_GB2312" w:eastAsia="仿宋_GB2312" w:cs="仿宋_GB2312"/>
                <w:color w:val="000000"/>
                <w:kern w:val="2"/>
                <w:sz w:val="24"/>
                <w:szCs w:val="24"/>
                <w:lang w:val="en-US" w:bidi="ar-SA"/>
              </w:rPr>
            </w:pPr>
            <w:r>
              <w:rPr>
                <w:rFonts w:hint="eastAsia" w:ascii="仿宋_GB2312" w:eastAsia="仿宋_GB2312" w:cs="仿宋_GB2312"/>
                <w:color w:val="000000"/>
                <w:kern w:val="2"/>
                <w:sz w:val="24"/>
                <w:szCs w:val="24"/>
                <w:lang w:val="en-US" w:bidi="ar-SA"/>
              </w:rPr>
              <w:t>解难服务</w:t>
            </w:r>
          </w:p>
        </w:tc>
        <w:tc>
          <w:tcPr>
            <w:tcW w:w="4563" w:type="dxa"/>
            <w:tcBorders>
              <w:top w:val="single" w:color="000000" w:sz="4" w:space="0"/>
              <w:left w:val="single" w:color="000000" w:sz="4" w:space="0"/>
              <w:bottom w:val="single" w:color="000000" w:sz="4" w:space="0"/>
              <w:right w:val="single" w:color="000000" w:sz="4" w:space="0"/>
            </w:tcBorders>
            <w:noWrap/>
            <w:vAlign w:val="center"/>
          </w:tcPr>
          <w:p>
            <w:pPr>
              <w:autoSpaceDE/>
              <w:autoSpaceDN/>
              <w:spacing w:line="280" w:lineRule="exact"/>
              <w:jc w:val="both"/>
              <w:textAlignment w:val="center"/>
              <w:rPr>
                <w:rFonts w:ascii="仿宋_GB2312" w:eastAsia="仿宋_GB2312" w:cs="仿宋_GB2312"/>
                <w:color w:val="000000"/>
                <w:kern w:val="2"/>
                <w:sz w:val="24"/>
                <w:szCs w:val="24"/>
                <w:lang w:val="en-US" w:bidi="ar-SA"/>
              </w:rPr>
            </w:pPr>
            <w:r>
              <w:rPr>
                <w:rFonts w:hint="eastAsia" w:ascii="仿宋_GB2312" w:eastAsia="仿宋_GB2312" w:cs="仿宋_GB2312"/>
                <w:color w:val="000000"/>
                <w:kern w:val="2"/>
                <w:sz w:val="24"/>
                <w:szCs w:val="24"/>
                <w:lang w:val="en-US" w:bidi="ar-SA"/>
              </w:rPr>
              <w:t>提供恶劣天气临时避险、应急雨具借用、问路指引和走失临时联络服务。</w:t>
            </w:r>
          </w:p>
        </w:tc>
        <w:tc>
          <w:tcPr>
            <w:tcW w:w="871" w:type="dxa"/>
            <w:vMerge w:val="continue"/>
            <w:tcBorders>
              <w:left w:val="single" w:color="000000" w:sz="4" w:space="0"/>
              <w:right w:val="single" w:color="000000" w:sz="4" w:space="0"/>
            </w:tcBorders>
            <w:noWrap/>
            <w:vAlign w:val="center"/>
          </w:tcPr>
          <w:p>
            <w:pPr>
              <w:autoSpaceDE/>
              <w:autoSpaceDN/>
              <w:spacing w:line="280" w:lineRule="exact"/>
              <w:jc w:val="both"/>
              <w:rPr>
                <w:rFonts w:ascii="仿宋_GB2312" w:eastAsia="仿宋_GB2312" w:cs="Times New Roman"/>
                <w:color w:val="000000"/>
                <w:kern w:val="2"/>
                <w:sz w:val="24"/>
                <w:szCs w:val="24"/>
                <w:lang w:val="en-US" w:bidi="ar-SA"/>
              </w:rPr>
            </w:pPr>
          </w:p>
        </w:tc>
      </w:tr>
      <w:tr>
        <w:tblPrEx>
          <w:tblCellMar>
            <w:top w:w="15" w:type="dxa"/>
            <w:left w:w="15" w:type="dxa"/>
            <w:bottom w:w="15" w:type="dxa"/>
            <w:right w:w="15" w:type="dxa"/>
          </w:tblCellMar>
        </w:tblPrEx>
        <w:trPr>
          <w:trHeight w:val="505" w:hRule="atLeast"/>
        </w:trPr>
        <w:tc>
          <w:tcPr>
            <w:tcW w:w="600" w:type="dxa"/>
            <w:vMerge w:val="continue"/>
            <w:tcBorders>
              <w:top w:val="single" w:color="000000" w:sz="4" w:space="0"/>
              <w:left w:val="single" w:color="000000" w:sz="4" w:space="0"/>
              <w:bottom w:val="single" w:color="000000" w:sz="4" w:space="0"/>
              <w:right w:val="single" w:color="000000" w:sz="4" w:space="0"/>
            </w:tcBorders>
            <w:noWrap/>
            <w:vAlign w:val="center"/>
          </w:tcPr>
          <w:p>
            <w:pPr>
              <w:autoSpaceDE/>
              <w:autoSpaceDN/>
              <w:spacing w:line="280" w:lineRule="exact"/>
              <w:jc w:val="center"/>
              <w:rPr>
                <w:rFonts w:ascii="仿宋_GB2312" w:eastAsia="仿宋_GB2312" w:cs="Times New Roman"/>
                <w:color w:val="000000"/>
                <w:kern w:val="2"/>
                <w:sz w:val="24"/>
                <w:szCs w:val="24"/>
                <w:lang w:val="en-US" w:bidi="ar-SA"/>
              </w:rPr>
            </w:pPr>
          </w:p>
        </w:tc>
        <w:tc>
          <w:tcPr>
            <w:tcW w:w="2520" w:type="dxa"/>
            <w:vMerge w:val="continue"/>
            <w:tcBorders>
              <w:left w:val="single" w:color="000000" w:sz="4" w:space="0"/>
              <w:right w:val="single" w:color="000000" w:sz="4" w:space="0"/>
            </w:tcBorders>
            <w:noWrap/>
            <w:vAlign w:val="center"/>
          </w:tcPr>
          <w:p>
            <w:pPr>
              <w:autoSpaceDE/>
              <w:autoSpaceDN/>
              <w:spacing w:line="280" w:lineRule="exact"/>
              <w:jc w:val="both"/>
              <w:textAlignment w:val="center"/>
              <w:rPr>
                <w:rFonts w:ascii="仿宋_GB2312" w:eastAsia="仿宋_GB2312" w:cs="Times New Roman"/>
                <w:color w:val="000000"/>
                <w:kern w:val="2"/>
                <w:sz w:val="24"/>
                <w:szCs w:val="24"/>
                <w:lang w:val="en-US" w:bidi="ar-SA"/>
              </w:rPr>
            </w:pPr>
          </w:p>
        </w:tc>
        <w:tc>
          <w:tcPr>
            <w:tcW w:w="1185" w:type="dxa"/>
            <w:tcBorders>
              <w:top w:val="single" w:color="000000" w:sz="4" w:space="0"/>
              <w:left w:val="single" w:color="000000" w:sz="4" w:space="0"/>
              <w:bottom w:val="single" w:color="000000" w:sz="4" w:space="0"/>
              <w:right w:val="single" w:color="000000" w:sz="4" w:space="0"/>
            </w:tcBorders>
            <w:noWrap/>
            <w:vAlign w:val="center"/>
          </w:tcPr>
          <w:p>
            <w:pPr>
              <w:autoSpaceDE/>
              <w:autoSpaceDN/>
              <w:spacing w:line="280" w:lineRule="exact"/>
              <w:jc w:val="center"/>
              <w:textAlignment w:val="center"/>
              <w:rPr>
                <w:rFonts w:ascii="仿宋_GB2312" w:eastAsia="仿宋_GB2312" w:cs="仿宋_GB2312"/>
                <w:color w:val="000000"/>
                <w:kern w:val="2"/>
                <w:sz w:val="24"/>
                <w:szCs w:val="24"/>
                <w:lang w:val="en-US" w:bidi="ar-SA"/>
              </w:rPr>
            </w:pPr>
            <w:r>
              <w:rPr>
                <w:rFonts w:hint="eastAsia" w:ascii="仿宋_GB2312" w:eastAsia="仿宋_GB2312" w:cs="仿宋_GB2312"/>
                <w:color w:val="000000"/>
                <w:kern w:val="2"/>
                <w:sz w:val="24"/>
                <w:szCs w:val="24"/>
                <w:lang w:val="en-US" w:bidi="ar-SA"/>
              </w:rPr>
              <w:t>文化娱乐</w:t>
            </w:r>
          </w:p>
        </w:tc>
        <w:tc>
          <w:tcPr>
            <w:tcW w:w="4563" w:type="dxa"/>
            <w:tcBorders>
              <w:top w:val="single" w:color="000000" w:sz="4" w:space="0"/>
              <w:left w:val="single" w:color="000000" w:sz="4" w:space="0"/>
              <w:bottom w:val="single" w:color="000000" w:sz="4" w:space="0"/>
              <w:right w:val="single" w:color="000000" w:sz="4" w:space="0"/>
            </w:tcBorders>
            <w:noWrap/>
            <w:vAlign w:val="center"/>
          </w:tcPr>
          <w:p>
            <w:pPr>
              <w:autoSpaceDE/>
              <w:autoSpaceDN/>
              <w:spacing w:line="280" w:lineRule="exact"/>
              <w:jc w:val="both"/>
              <w:textAlignment w:val="center"/>
              <w:rPr>
                <w:rFonts w:ascii="仿宋_GB2312" w:eastAsia="仿宋_GB2312" w:cs="仿宋_GB2312"/>
                <w:color w:val="000000"/>
                <w:kern w:val="2"/>
                <w:sz w:val="24"/>
                <w:szCs w:val="24"/>
                <w:lang w:val="en-US" w:bidi="ar-SA"/>
              </w:rPr>
            </w:pPr>
            <w:r>
              <w:rPr>
                <w:rFonts w:hint="eastAsia" w:ascii="仿宋_GB2312" w:eastAsia="仿宋_GB2312" w:cs="仿宋_GB2312"/>
                <w:color w:val="000000"/>
                <w:kern w:val="2"/>
                <w:sz w:val="24"/>
                <w:szCs w:val="24"/>
                <w:lang w:val="en-US" w:bidi="ar-SA"/>
              </w:rPr>
              <w:t>提供读书看报、棋牌娱乐、健康教育、智能技术应用培训。</w:t>
            </w:r>
          </w:p>
        </w:tc>
        <w:tc>
          <w:tcPr>
            <w:tcW w:w="871" w:type="dxa"/>
            <w:vMerge w:val="continue"/>
            <w:tcBorders>
              <w:left w:val="single" w:color="000000" w:sz="4" w:space="0"/>
              <w:right w:val="single" w:color="000000" w:sz="4" w:space="0"/>
            </w:tcBorders>
            <w:noWrap/>
            <w:vAlign w:val="center"/>
          </w:tcPr>
          <w:p>
            <w:pPr>
              <w:autoSpaceDE/>
              <w:autoSpaceDN/>
              <w:spacing w:line="280" w:lineRule="exact"/>
              <w:jc w:val="both"/>
              <w:rPr>
                <w:rFonts w:ascii="仿宋_GB2312" w:eastAsia="仿宋_GB2312" w:cs="Times New Roman"/>
                <w:color w:val="000000"/>
                <w:kern w:val="2"/>
                <w:sz w:val="24"/>
                <w:szCs w:val="24"/>
                <w:lang w:val="en-US" w:bidi="ar-SA"/>
              </w:rPr>
            </w:pPr>
          </w:p>
        </w:tc>
      </w:tr>
      <w:tr>
        <w:tblPrEx>
          <w:tblCellMar>
            <w:top w:w="15" w:type="dxa"/>
            <w:left w:w="15" w:type="dxa"/>
            <w:bottom w:w="15" w:type="dxa"/>
            <w:right w:w="15" w:type="dxa"/>
          </w:tblCellMar>
        </w:tblPrEx>
        <w:trPr>
          <w:trHeight w:val="470" w:hRule="atLeast"/>
        </w:trPr>
        <w:tc>
          <w:tcPr>
            <w:tcW w:w="600" w:type="dxa"/>
            <w:vMerge w:val="continue"/>
            <w:tcBorders>
              <w:top w:val="single" w:color="000000" w:sz="4" w:space="0"/>
              <w:left w:val="single" w:color="000000" w:sz="4" w:space="0"/>
              <w:bottom w:val="single" w:color="000000" w:sz="4" w:space="0"/>
              <w:right w:val="single" w:color="000000" w:sz="4" w:space="0"/>
            </w:tcBorders>
            <w:noWrap/>
            <w:vAlign w:val="center"/>
          </w:tcPr>
          <w:p>
            <w:pPr>
              <w:autoSpaceDE/>
              <w:autoSpaceDN/>
              <w:spacing w:line="280" w:lineRule="exact"/>
              <w:jc w:val="center"/>
              <w:rPr>
                <w:rFonts w:ascii="仿宋_GB2312" w:eastAsia="仿宋_GB2312" w:cs="Times New Roman"/>
                <w:color w:val="000000"/>
                <w:kern w:val="2"/>
                <w:sz w:val="24"/>
                <w:szCs w:val="24"/>
                <w:lang w:val="en-US" w:bidi="ar-SA"/>
              </w:rPr>
            </w:pPr>
          </w:p>
        </w:tc>
        <w:tc>
          <w:tcPr>
            <w:tcW w:w="2520" w:type="dxa"/>
            <w:vMerge w:val="continue"/>
            <w:tcBorders>
              <w:left w:val="single" w:color="000000" w:sz="4" w:space="0"/>
              <w:bottom w:val="single" w:color="000000" w:sz="4" w:space="0"/>
              <w:right w:val="single" w:color="000000" w:sz="4" w:space="0"/>
            </w:tcBorders>
            <w:noWrap/>
            <w:vAlign w:val="center"/>
          </w:tcPr>
          <w:p>
            <w:pPr>
              <w:autoSpaceDE/>
              <w:autoSpaceDN/>
              <w:spacing w:line="280" w:lineRule="exact"/>
              <w:jc w:val="both"/>
              <w:textAlignment w:val="center"/>
              <w:rPr>
                <w:rFonts w:ascii="仿宋_GB2312" w:eastAsia="仿宋_GB2312" w:cs="Times New Roman"/>
                <w:color w:val="000000"/>
                <w:kern w:val="2"/>
                <w:sz w:val="24"/>
                <w:szCs w:val="24"/>
                <w:lang w:val="en-US" w:bidi="ar-SA"/>
              </w:rPr>
            </w:pPr>
          </w:p>
        </w:tc>
        <w:tc>
          <w:tcPr>
            <w:tcW w:w="1185" w:type="dxa"/>
            <w:tcBorders>
              <w:top w:val="single" w:color="000000" w:sz="4" w:space="0"/>
              <w:left w:val="single" w:color="000000" w:sz="4" w:space="0"/>
              <w:bottom w:val="single" w:color="000000" w:sz="4" w:space="0"/>
              <w:right w:val="single" w:color="000000" w:sz="4" w:space="0"/>
            </w:tcBorders>
            <w:noWrap/>
            <w:vAlign w:val="center"/>
          </w:tcPr>
          <w:p>
            <w:pPr>
              <w:autoSpaceDE/>
              <w:autoSpaceDN/>
              <w:spacing w:line="280" w:lineRule="exact"/>
              <w:jc w:val="center"/>
              <w:textAlignment w:val="center"/>
              <w:rPr>
                <w:rFonts w:ascii="仿宋_GB2312" w:eastAsia="仿宋_GB2312" w:cs="仿宋_GB2312"/>
                <w:color w:val="000000"/>
                <w:kern w:val="2"/>
                <w:sz w:val="24"/>
                <w:szCs w:val="24"/>
                <w:lang w:val="en-US" w:bidi="ar-SA"/>
              </w:rPr>
            </w:pPr>
            <w:r>
              <w:rPr>
                <w:rFonts w:hint="eastAsia" w:ascii="仿宋_GB2312" w:eastAsia="仿宋_GB2312" w:cs="仿宋_GB2312"/>
                <w:color w:val="000000"/>
                <w:kern w:val="2"/>
                <w:sz w:val="24"/>
                <w:szCs w:val="24"/>
                <w:lang w:val="en-US" w:bidi="ar-SA"/>
              </w:rPr>
              <w:t>助急服务</w:t>
            </w:r>
          </w:p>
        </w:tc>
        <w:tc>
          <w:tcPr>
            <w:tcW w:w="4563" w:type="dxa"/>
            <w:tcBorders>
              <w:top w:val="single" w:color="000000" w:sz="4" w:space="0"/>
              <w:left w:val="single" w:color="000000" w:sz="4" w:space="0"/>
              <w:bottom w:val="single" w:color="000000" w:sz="4" w:space="0"/>
              <w:right w:val="single" w:color="000000" w:sz="4" w:space="0"/>
            </w:tcBorders>
            <w:noWrap/>
            <w:vAlign w:val="center"/>
          </w:tcPr>
          <w:p>
            <w:pPr>
              <w:autoSpaceDE/>
              <w:autoSpaceDN/>
              <w:spacing w:line="280" w:lineRule="exact"/>
              <w:jc w:val="center"/>
              <w:textAlignment w:val="center"/>
              <w:rPr>
                <w:rFonts w:ascii="仿宋_GB2312" w:eastAsia="仿宋_GB2312" w:cs="仿宋_GB2312"/>
                <w:color w:val="000000"/>
                <w:kern w:val="2"/>
                <w:sz w:val="24"/>
                <w:szCs w:val="24"/>
                <w:lang w:val="en-US" w:bidi="ar-SA"/>
              </w:rPr>
            </w:pPr>
            <w:r>
              <w:rPr>
                <w:rFonts w:hint="eastAsia" w:ascii="仿宋_GB2312" w:eastAsia="仿宋_GB2312" w:cs="仿宋_GB2312"/>
                <w:color w:val="000000"/>
                <w:kern w:val="2"/>
                <w:sz w:val="24"/>
                <w:szCs w:val="24"/>
                <w:lang w:val="en-US" w:bidi="ar-SA"/>
              </w:rPr>
              <w:t xml:space="preserve">提供应急上网、应急充电、应急电话服务。 </w:t>
            </w:r>
          </w:p>
        </w:tc>
        <w:tc>
          <w:tcPr>
            <w:tcW w:w="871" w:type="dxa"/>
            <w:vMerge w:val="continue"/>
            <w:tcBorders>
              <w:left w:val="single" w:color="000000" w:sz="4" w:space="0"/>
              <w:bottom w:val="single" w:color="000000" w:sz="4" w:space="0"/>
              <w:right w:val="single" w:color="000000" w:sz="4" w:space="0"/>
            </w:tcBorders>
            <w:noWrap/>
            <w:vAlign w:val="center"/>
          </w:tcPr>
          <w:p>
            <w:pPr>
              <w:autoSpaceDE/>
              <w:autoSpaceDN/>
              <w:spacing w:line="280" w:lineRule="exact"/>
              <w:jc w:val="both"/>
              <w:rPr>
                <w:rFonts w:ascii="仿宋_GB2312" w:hAnsi="仿宋_GB2312" w:eastAsia="仿宋_GB2312" w:cs="仿宋_GB2312"/>
                <w:color w:val="000000"/>
                <w:kern w:val="2"/>
                <w:sz w:val="24"/>
                <w:szCs w:val="24"/>
                <w:lang w:val="en-US" w:bidi="ar-SA"/>
              </w:rPr>
            </w:pPr>
          </w:p>
        </w:tc>
      </w:tr>
      <w:tr>
        <w:tblPrEx>
          <w:tblCellMar>
            <w:top w:w="15" w:type="dxa"/>
            <w:left w:w="15" w:type="dxa"/>
            <w:bottom w:w="15" w:type="dxa"/>
            <w:right w:w="15" w:type="dxa"/>
          </w:tblCellMar>
        </w:tblPrEx>
        <w:trPr>
          <w:trHeight w:val="355" w:hRule="atLeast"/>
        </w:trPr>
        <w:tc>
          <w:tcPr>
            <w:tcW w:w="600" w:type="dxa"/>
            <w:vMerge w:val="restart"/>
            <w:tcBorders>
              <w:top w:val="single" w:color="000000" w:sz="4" w:space="0"/>
              <w:left w:val="single" w:color="000000" w:sz="4" w:space="0"/>
              <w:bottom w:val="single" w:color="000000" w:sz="4" w:space="0"/>
              <w:right w:val="single" w:color="000000" w:sz="4" w:space="0"/>
            </w:tcBorders>
            <w:noWrap/>
            <w:vAlign w:val="center"/>
          </w:tcPr>
          <w:p>
            <w:pPr>
              <w:autoSpaceDE/>
              <w:autoSpaceDN/>
              <w:spacing w:line="280" w:lineRule="exact"/>
              <w:jc w:val="center"/>
              <w:textAlignment w:val="center"/>
              <w:rPr>
                <w:rFonts w:ascii="仿宋_GB2312" w:eastAsia="仿宋_GB2312" w:cs="Times New Roman"/>
                <w:color w:val="000000"/>
                <w:kern w:val="2"/>
                <w:sz w:val="24"/>
                <w:szCs w:val="24"/>
                <w:lang w:val="en-US" w:bidi="ar-SA"/>
              </w:rPr>
            </w:pPr>
            <w:r>
              <w:rPr>
                <w:rFonts w:ascii="仿宋_GB2312" w:eastAsia="仿宋_GB2312" w:cs="仿宋_GB2312"/>
                <w:color w:val="000000"/>
                <w:kern w:val="2"/>
                <w:sz w:val="24"/>
                <w:szCs w:val="24"/>
                <w:lang w:val="en-US" w:bidi="ar-SA"/>
              </w:rPr>
              <w:t>普惠</w:t>
            </w:r>
            <w:r>
              <w:rPr>
                <w:rFonts w:hint="eastAsia" w:ascii="仿宋_GB2312" w:eastAsia="仿宋_GB2312" w:cs="仿宋_GB2312"/>
                <w:color w:val="000000"/>
                <w:kern w:val="2"/>
                <w:sz w:val="24"/>
                <w:szCs w:val="24"/>
                <w:lang w:val="en-US" w:bidi="ar-SA"/>
              </w:rPr>
              <w:t>型养老服务清单</w:t>
            </w:r>
          </w:p>
        </w:tc>
        <w:tc>
          <w:tcPr>
            <w:tcW w:w="2520" w:type="dxa"/>
            <w:vMerge w:val="restart"/>
            <w:tcBorders>
              <w:top w:val="single" w:color="000000" w:sz="4" w:space="0"/>
              <w:left w:val="single" w:color="000000" w:sz="4" w:space="0"/>
              <w:bottom w:val="single" w:color="000000" w:sz="4" w:space="0"/>
              <w:right w:val="single" w:color="000000" w:sz="4" w:space="0"/>
            </w:tcBorders>
            <w:noWrap/>
            <w:vAlign w:val="center"/>
          </w:tcPr>
          <w:p>
            <w:pPr>
              <w:autoSpaceDE/>
              <w:autoSpaceDN/>
              <w:spacing w:line="280" w:lineRule="exact"/>
              <w:jc w:val="both"/>
              <w:textAlignment w:val="center"/>
              <w:rPr>
                <w:rFonts w:ascii="仿宋_GB2312" w:hAnsi="仿宋_GB2312" w:eastAsia="仿宋_GB2312" w:cs="仿宋_GB2312"/>
                <w:b/>
                <w:color w:val="000000"/>
                <w:kern w:val="2"/>
                <w:sz w:val="24"/>
                <w:szCs w:val="24"/>
                <w:lang w:val="en-US" w:bidi="ar-SA"/>
              </w:rPr>
            </w:pPr>
            <w:r>
              <w:rPr>
                <w:rStyle w:val="12"/>
                <w:rFonts w:hint="default" w:ascii="仿宋_GB2312" w:hAnsi="仿宋_GB2312" w:eastAsia="仿宋_GB2312" w:cs="仿宋_GB2312"/>
                <w:b w:val="0"/>
                <w:kern w:val="2"/>
                <w:sz w:val="24"/>
                <w:szCs w:val="24"/>
                <w:lang w:val="en-US" w:bidi="ar-SA"/>
              </w:rPr>
              <w:t>城乡特困家庭老年人；低保低收入家庭失能、失智、高龄老年人；计划生育特殊家庭老年人；其他家庭失能老年人、失智老年人、重度残疾老年人。</w:t>
            </w:r>
          </w:p>
        </w:tc>
        <w:tc>
          <w:tcPr>
            <w:tcW w:w="1185" w:type="dxa"/>
            <w:tcBorders>
              <w:top w:val="single" w:color="000000" w:sz="4" w:space="0"/>
              <w:left w:val="single" w:color="000000" w:sz="4" w:space="0"/>
              <w:bottom w:val="single" w:color="000000" w:sz="4" w:space="0"/>
              <w:right w:val="single" w:color="000000" w:sz="4" w:space="0"/>
            </w:tcBorders>
            <w:noWrap/>
            <w:vAlign w:val="center"/>
          </w:tcPr>
          <w:p>
            <w:pPr>
              <w:autoSpaceDE/>
              <w:autoSpaceDN/>
              <w:spacing w:line="280" w:lineRule="exact"/>
              <w:jc w:val="center"/>
              <w:textAlignment w:val="center"/>
              <w:rPr>
                <w:rFonts w:ascii="仿宋_GB2312" w:hAnsi="仿宋_GB2312" w:eastAsia="仿宋_GB2312" w:cs="仿宋_GB2312"/>
                <w:color w:val="000000"/>
                <w:kern w:val="2"/>
                <w:sz w:val="24"/>
                <w:szCs w:val="24"/>
                <w:lang w:val="en-US" w:bidi="ar-SA"/>
              </w:rPr>
            </w:pPr>
            <w:r>
              <w:rPr>
                <w:rFonts w:hint="eastAsia" w:ascii="仿宋_GB2312" w:hAnsi="仿宋_GB2312" w:eastAsia="仿宋_GB2312" w:cs="仿宋_GB2312"/>
                <w:color w:val="000000"/>
                <w:kern w:val="2"/>
                <w:sz w:val="24"/>
                <w:szCs w:val="24"/>
                <w:lang w:val="en-US" w:bidi="ar-SA"/>
              </w:rPr>
              <w:t>助餐</w:t>
            </w:r>
          </w:p>
        </w:tc>
        <w:tc>
          <w:tcPr>
            <w:tcW w:w="4563" w:type="dxa"/>
            <w:tcBorders>
              <w:top w:val="single" w:color="000000" w:sz="4" w:space="0"/>
              <w:left w:val="single" w:color="000000" w:sz="4" w:space="0"/>
              <w:bottom w:val="single" w:color="000000" w:sz="4" w:space="0"/>
              <w:right w:val="single" w:color="000000" w:sz="4" w:space="0"/>
            </w:tcBorders>
            <w:noWrap/>
            <w:vAlign w:val="center"/>
          </w:tcPr>
          <w:p>
            <w:pPr>
              <w:autoSpaceDE/>
              <w:autoSpaceDN/>
              <w:spacing w:line="280" w:lineRule="exact"/>
              <w:jc w:val="both"/>
              <w:textAlignment w:val="center"/>
              <w:rPr>
                <w:rFonts w:ascii="仿宋_GB2312" w:hAnsi="仿宋_GB2312" w:eastAsia="仿宋_GB2312" w:cs="仿宋_GB2312"/>
                <w:color w:val="000000"/>
                <w:kern w:val="2"/>
                <w:sz w:val="24"/>
                <w:szCs w:val="24"/>
                <w:lang w:val="en-US" w:bidi="ar-SA"/>
              </w:rPr>
            </w:pPr>
            <w:r>
              <w:rPr>
                <w:rFonts w:hint="eastAsia" w:ascii="仿宋_GB2312" w:hAnsi="仿宋_GB2312" w:eastAsia="仿宋_GB2312" w:cs="仿宋_GB2312"/>
                <w:color w:val="000000"/>
                <w:kern w:val="2"/>
                <w:sz w:val="24"/>
                <w:szCs w:val="24"/>
                <w:lang w:val="en-US" w:bidi="ar-SA"/>
              </w:rPr>
              <w:t>提供上门助餐、集中助餐，代为取餐服务。</w:t>
            </w:r>
          </w:p>
        </w:tc>
        <w:tc>
          <w:tcPr>
            <w:tcW w:w="871" w:type="dxa"/>
            <w:vMerge w:val="restart"/>
            <w:tcBorders>
              <w:top w:val="single" w:color="000000" w:sz="4" w:space="0"/>
              <w:left w:val="single" w:color="000000" w:sz="4" w:space="0"/>
              <w:bottom w:val="single" w:color="000000" w:sz="4" w:space="0"/>
              <w:right w:val="single" w:color="000000" w:sz="4" w:space="0"/>
            </w:tcBorders>
            <w:noWrap/>
            <w:vAlign w:val="center"/>
          </w:tcPr>
          <w:p>
            <w:pPr>
              <w:autoSpaceDE/>
              <w:autoSpaceDN/>
              <w:spacing w:line="280" w:lineRule="exact"/>
              <w:textAlignment w:val="center"/>
              <w:rPr>
                <w:rFonts w:ascii="仿宋_GB2312" w:hAnsi="仿宋_GB2312" w:eastAsia="仿宋_GB2312" w:cs="仿宋_GB2312"/>
                <w:color w:val="000000"/>
                <w:kern w:val="2"/>
                <w:sz w:val="24"/>
                <w:szCs w:val="24"/>
                <w:lang w:val="en-US" w:bidi="ar-SA"/>
              </w:rPr>
            </w:pPr>
            <w:r>
              <w:rPr>
                <w:rFonts w:hint="eastAsia" w:ascii="仿宋_GB2312" w:hAnsi="仿宋_GB2312" w:eastAsia="仿宋_GB2312" w:cs="仿宋_GB2312"/>
                <w:color w:val="000000"/>
                <w:kern w:val="2"/>
                <w:sz w:val="24"/>
                <w:szCs w:val="24"/>
                <w:lang w:val="en-US" w:bidi="ar-SA"/>
              </w:rPr>
              <w:t>老年人支付费用，驿站运营商低偿服务</w:t>
            </w:r>
          </w:p>
        </w:tc>
      </w:tr>
      <w:tr>
        <w:tblPrEx>
          <w:tblCellMar>
            <w:top w:w="15" w:type="dxa"/>
            <w:left w:w="15" w:type="dxa"/>
            <w:bottom w:w="15" w:type="dxa"/>
            <w:right w:w="15" w:type="dxa"/>
          </w:tblCellMar>
        </w:tblPrEx>
        <w:trPr>
          <w:trHeight w:val="295" w:hRule="atLeast"/>
        </w:trPr>
        <w:tc>
          <w:tcPr>
            <w:tcW w:w="600" w:type="dxa"/>
            <w:vMerge w:val="continue"/>
            <w:tcBorders>
              <w:top w:val="single" w:color="000000" w:sz="4" w:space="0"/>
              <w:left w:val="single" w:color="000000" w:sz="4" w:space="0"/>
              <w:bottom w:val="single" w:color="000000" w:sz="4" w:space="0"/>
              <w:right w:val="single" w:color="000000" w:sz="4" w:space="0"/>
            </w:tcBorders>
            <w:noWrap/>
            <w:vAlign w:val="center"/>
          </w:tcPr>
          <w:p>
            <w:pPr>
              <w:autoSpaceDE/>
              <w:autoSpaceDN/>
              <w:spacing w:line="280" w:lineRule="exact"/>
              <w:jc w:val="center"/>
              <w:rPr>
                <w:rFonts w:ascii="仿宋_GB2312" w:eastAsia="仿宋_GB2312" w:cs="Times New Roman"/>
                <w:color w:val="000000"/>
                <w:kern w:val="2"/>
                <w:sz w:val="24"/>
                <w:szCs w:val="24"/>
                <w:lang w:val="en-US" w:bidi="ar-SA"/>
              </w:rPr>
            </w:pPr>
          </w:p>
        </w:tc>
        <w:tc>
          <w:tcPr>
            <w:tcW w:w="2520" w:type="dxa"/>
            <w:vMerge w:val="continue"/>
            <w:tcBorders>
              <w:top w:val="single" w:color="000000" w:sz="4" w:space="0"/>
              <w:left w:val="single" w:color="000000" w:sz="4" w:space="0"/>
              <w:bottom w:val="single" w:color="000000" w:sz="4" w:space="0"/>
              <w:right w:val="single" w:color="000000" w:sz="4" w:space="0"/>
            </w:tcBorders>
            <w:noWrap/>
            <w:vAlign w:val="center"/>
          </w:tcPr>
          <w:p>
            <w:pPr>
              <w:autoSpaceDE/>
              <w:autoSpaceDN/>
              <w:spacing w:line="280" w:lineRule="exact"/>
              <w:jc w:val="both"/>
              <w:textAlignment w:val="center"/>
              <w:rPr>
                <w:rFonts w:ascii="仿宋_GB2312" w:hAnsi="仿宋_GB2312" w:eastAsia="仿宋_GB2312" w:cs="仿宋_GB2312"/>
                <w:color w:val="000000"/>
                <w:kern w:val="2"/>
                <w:sz w:val="24"/>
                <w:szCs w:val="24"/>
                <w:lang w:val="en-US" w:bidi="ar-SA"/>
              </w:rPr>
            </w:pPr>
          </w:p>
        </w:tc>
        <w:tc>
          <w:tcPr>
            <w:tcW w:w="1185" w:type="dxa"/>
            <w:tcBorders>
              <w:top w:val="single" w:color="000000" w:sz="4" w:space="0"/>
              <w:left w:val="single" w:color="000000" w:sz="4" w:space="0"/>
              <w:bottom w:val="single" w:color="000000" w:sz="4" w:space="0"/>
              <w:right w:val="single" w:color="000000" w:sz="4" w:space="0"/>
            </w:tcBorders>
            <w:noWrap/>
            <w:vAlign w:val="center"/>
          </w:tcPr>
          <w:p>
            <w:pPr>
              <w:autoSpaceDE/>
              <w:autoSpaceDN/>
              <w:spacing w:line="280" w:lineRule="exact"/>
              <w:jc w:val="center"/>
              <w:textAlignment w:val="center"/>
              <w:rPr>
                <w:rFonts w:ascii="仿宋_GB2312" w:hAnsi="仿宋_GB2312" w:eastAsia="仿宋_GB2312" w:cs="仿宋_GB2312"/>
                <w:color w:val="000000"/>
                <w:kern w:val="2"/>
                <w:sz w:val="24"/>
                <w:szCs w:val="24"/>
                <w:lang w:val="en-US" w:bidi="ar-SA"/>
              </w:rPr>
            </w:pPr>
            <w:r>
              <w:rPr>
                <w:rFonts w:hint="eastAsia" w:ascii="仿宋_GB2312" w:hAnsi="仿宋_GB2312" w:eastAsia="仿宋_GB2312" w:cs="仿宋_GB2312"/>
                <w:color w:val="000000"/>
                <w:kern w:val="2"/>
                <w:sz w:val="24"/>
                <w:szCs w:val="24"/>
                <w:lang w:val="en-US" w:bidi="ar-SA"/>
              </w:rPr>
              <w:t>助浴</w:t>
            </w:r>
          </w:p>
        </w:tc>
        <w:tc>
          <w:tcPr>
            <w:tcW w:w="4563" w:type="dxa"/>
            <w:tcBorders>
              <w:top w:val="single" w:color="000000" w:sz="4" w:space="0"/>
              <w:left w:val="single" w:color="000000" w:sz="4" w:space="0"/>
              <w:bottom w:val="single" w:color="000000" w:sz="4" w:space="0"/>
              <w:right w:val="single" w:color="000000" w:sz="4" w:space="0"/>
            </w:tcBorders>
            <w:noWrap/>
            <w:vAlign w:val="center"/>
          </w:tcPr>
          <w:p>
            <w:pPr>
              <w:autoSpaceDE/>
              <w:autoSpaceDN/>
              <w:spacing w:line="280" w:lineRule="exact"/>
              <w:jc w:val="both"/>
              <w:textAlignment w:val="center"/>
              <w:rPr>
                <w:rFonts w:ascii="仿宋_GB2312" w:hAnsi="仿宋_GB2312" w:eastAsia="仿宋_GB2312" w:cs="仿宋_GB2312"/>
                <w:color w:val="000000"/>
                <w:kern w:val="2"/>
                <w:sz w:val="24"/>
                <w:szCs w:val="24"/>
                <w:lang w:val="en-US" w:bidi="ar-SA"/>
              </w:rPr>
            </w:pPr>
            <w:r>
              <w:rPr>
                <w:rFonts w:hint="eastAsia" w:ascii="仿宋_GB2312" w:hAnsi="仿宋_GB2312" w:eastAsia="仿宋_GB2312" w:cs="仿宋_GB2312"/>
                <w:color w:val="000000"/>
                <w:kern w:val="2"/>
                <w:sz w:val="24"/>
                <w:szCs w:val="24"/>
                <w:lang w:val="en-US" w:bidi="ar-SA"/>
              </w:rPr>
              <w:t>提供助浴、擦浴服务。</w:t>
            </w:r>
          </w:p>
        </w:tc>
        <w:tc>
          <w:tcPr>
            <w:tcW w:w="871" w:type="dxa"/>
            <w:vMerge w:val="continue"/>
            <w:tcBorders>
              <w:top w:val="single" w:color="000000" w:sz="4" w:space="0"/>
              <w:left w:val="single" w:color="000000" w:sz="4" w:space="0"/>
              <w:bottom w:val="single" w:color="000000" w:sz="4" w:space="0"/>
              <w:right w:val="single" w:color="000000" w:sz="4" w:space="0"/>
            </w:tcBorders>
            <w:noWrap/>
            <w:vAlign w:val="center"/>
          </w:tcPr>
          <w:p>
            <w:pPr>
              <w:autoSpaceDE/>
              <w:autoSpaceDN/>
              <w:spacing w:line="280" w:lineRule="exact"/>
              <w:jc w:val="both"/>
              <w:rPr>
                <w:rFonts w:ascii="仿宋_GB2312" w:hAnsi="仿宋_GB2312" w:eastAsia="仿宋_GB2312" w:cs="仿宋_GB2312"/>
                <w:color w:val="000000"/>
                <w:kern w:val="2"/>
                <w:sz w:val="24"/>
                <w:szCs w:val="24"/>
                <w:lang w:val="en-US" w:bidi="ar-SA"/>
              </w:rPr>
            </w:pPr>
          </w:p>
        </w:tc>
      </w:tr>
      <w:tr>
        <w:tblPrEx>
          <w:tblCellMar>
            <w:top w:w="15" w:type="dxa"/>
            <w:left w:w="15" w:type="dxa"/>
            <w:bottom w:w="15" w:type="dxa"/>
            <w:right w:w="15" w:type="dxa"/>
          </w:tblCellMar>
        </w:tblPrEx>
        <w:trPr>
          <w:trHeight w:val="655" w:hRule="atLeast"/>
        </w:trPr>
        <w:tc>
          <w:tcPr>
            <w:tcW w:w="600" w:type="dxa"/>
            <w:vMerge w:val="continue"/>
            <w:tcBorders>
              <w:top w:val="single" w:color="000000" w:sz="4" w:space="0"/>
              <w:left w:val="single" w:color="000000" w:sz="4" w:space="0"/>
              <w:bottom w:val="single" w:color="000000" w:sz="4" w:space="0"/>
              <w:right w:val="single" w:color="000000" w:sz="4" w:space="0"/>
            </w:tcBorders>
            <w:noWrap/>
            <w:vAlign w:val="center"/>
          </w:tcPr>
          <w:p>
            <w:pPr>
              <w:autoSpaceDE/>
              <w:autoSpaceDN/>
              <w:spacing w:line="280" w:lineRule="exact"/>
              <w:jc w:val="center"/>
              <w:rPr>
                <w:rFonts w:ascii="仿宋_GB2312" w:eastAsia="仿宋_GB2312" w:cs="Times New Roman"/>
                <w:color w:val="000000"/>
                <w:kern w:val="2"/>
                <w:sz w:val="24"/>
                <w:szCs w:val="24"/>
                <w:lang w:val="en-US" w:bidi="ar-SA"/>
              </w:rPr>
            </w:pPr>
          </w:p>
        </w:tc>
        <w:tc>
          <w:tcPr>
            <w:tcW w:w="2520" w:type="dxa"/>
            <w:vMerge w:val="continue"/>
            <w:tcBorders>
              <w:top w:val="single" w:color="000000" w:sz="4" w:space="0"/>
              <w:left w:val="single" w:color="000000" w:sz="4" w:space="0"/>
              <w:right w:val="single" w:color="000000" w:sz="4" w:space="0"/>
            </w:tcBorders>
            <w:noWrap/>
            <w:vAlign w:val="center"/>
          </w:tcPr>
          <w:p>
            <w:pPr>
              <w:autoSpaceDE/>
              <w:autoSpaceDN/>
              <w:spacing w:line="280" w:lineRule="exact"/>
              <w:jc w:val="both"/>
              <w:textAlignment w:val="center"/>
              <w:rPr>
                <w:rFonts w:ascii="仿宋_GB2312" w:hAnsi="仿宋_GB2312" w:eastAsia="仿宋_GB2312" w:cs="仿宋_GB2312"/>
                <w:color w:val="000000"/>
                <w:kern w:val="2"/>
                <w:sz w:val="24"/>
                <w:szCs w:val="24"/>
                <w:lang w:val="en-US" w:bidi="ar-SA"/>
              </w:rPr>
            </w:pPr>
          </w:p>
        </w:tc>
        <w:tc>
          <w:tcPr>
            <w:tcW w:w="1185" w:type="dxa"/>
            <w:tcBorders>
              <w:top w:val="single" w:color="000000" w:sz="4" w:space="0"/>
              <w:left w:val="single" w:color="000000" w:sz="4" w:space="0"/>
              <w:bottom w:val="single" w:color="000000" w:sz="4" w:space="0"/>
              <w:right w:val="single" w:color="000000" w:sz="4" w:space="0"/>
            </w:tcBorders>
            <w:noWrap/>
            <w:vAlign w:val="center"/>
          </w:tcPr>
          <w:p>
            <w:pPr>
              <w:autoSpaceDE/>
              <w:autoSpaceDN/>
              <w:spacing w:line="280" w:lineRule="exact"/>
              <w:jc w:val="center"/>
              <w:textAlignment w:val="center"/>
              <w:rPr>
                <w:rFonts w:ascii="仿宋_GB2312" w:hAnsi="仿宋_GB2312" w:eastAsia="仿宋_GB2312" w:cs="仿宋_GB2312"/>
                <w:color w:val="000000"/>
                <w:kern w:val="2"/>
                <w:sz w:val="24"/>
                <w:szCs w:val="24"/>
                <w:lang w:val="en-US" w:bidi="ar-SA"/>
              </w:rPr>
            </w:pPr>
            <w:r>
              <w:rPr>
                <w:rFonts w:hint="eastAsia" w:ascii="仿宋_GB2312" w:hAnsi="仿宋_GB2312" w:eastAsia="仿宋_GB2312" w:cs="仿宋_GB2312"/>
                <w:color w:val="000000"/>
                <w:kern w:val="2"/>
                <w:sz w:val="24"/>
                <w:szCs w:val="24"/>
                <w:lang w:val="en-US" w:bidi="ar-SA"/>
              </w:rPr>
              <w:t>助洁</w:t>
            </w:r>
          </w:p>
        </w:tc>
        <w:tc>
          <w:tcPr>
            <w:tcW w:w="4563" w:type="dxa"/>
            <w:tcBorders>
              <w:top w:val="single" w:color="000000" w:sz="4" w:space="0"/>
              <w:left w:val="single" w:color="000000" w:sz="4" w:space="0"/>
              <w:bottom w:val="single" w:color="000000" w:sz="4" w:space="0"/>
              <w:right w:val="single" w:color="000000" w:sz="4" w:space="0"/>
            </w:tcBorders>
            <w:noWrap/>
            <w:vAlign w:val="center"/>
          </w:tcPr>
          <w:p>
            <w:pPr>
              <w:autoSpaceDE/>
              <w:autoSpaceDN/>
              <w:spacing w:line="280" w:lineRule="exact"/>
              <w:jc w:val="both"/>
              <w:textAlignment w:val="center"/>
              <w:rPr>
                <w:rFonts w:ascii="仿宋_GB2312" w:hAnsi="仿宋_GB2312" w:eastAsia="仿宋_GB2312" w:cs="仿宋_GB2312"/>
                <w:color w:val="000000"/>
                <w:kern w:val="2"/>
                <w:sz w:val="24"/>
                <w:szCs w:val="24"/>
                <w:lang w:val="en-US" w:bidi="ar-SA"/>
              </w:rPr>
            </w:pPr>
            <w:r>
              <w:rPr>
                <w:rFonts w:hint="eastAsia" w:ascii="仿宋_GB2312" w:hAnsi="仿宋_GB2312" w:eastAsia="仿宋_GB2312" w:cs="仿宋_GB2312"/>
                <w:color w:val="000000"/>
                <w:kern w:val="2"/>
                <w:sz w:val="24"/>
                <w:szCs w:val="24"/>
                <w:lang w:val="en-US" w:bidi="ar-SA"/>
              </w:rPr>
              <w:t>提供室内清洁、晨间护理、晚间护理、协助如厕、清洁排泄物、洗衣、理发、剪甲、修脚服务。</w:t>
            </w:r>
          </w:p>
        </w:tc>
        <w:tc>
          <w:tcPr>
            <w:tcW w:w="871" w:type="dxa"/>
            <w:vMerge w:val="continue"/>
            <w:tcBorders>
              <w:top w:val="single" w:color="000000" w:sz="4" w:space="0"/>
              <w:left w:val="single" w:color="000000" w:sz="4" w:space="0"/>
              <w:right w:val="single" w:color="000000" w:sz="4" w:space="0"/>
            </w:tcBorders>
            <w:noWrap/>
            <w:vAlign w:val="center"/>
          </w:tcPr>
          <w:p>
            <w:pPr>
              <w:autoSpaceDE/>
              <w:autoSpaceDN/>
              <w:spacing w:line="280" w:lineRule="exact"/>
              <w:jc w:val="both"/>
              <w:rPr>
                <w:rFonts w:ascii="仿宋_GB2312" w:hAnsi="仿宋_GB2312" w:eastAsia="仿宋_GB2312" w:cs="仿宋_GB2312"/>
                <w:color w:val="000000"/>
                <w:kern w:val="2"/>
                <w:sz w:val="24"/>
                <w:szCs w:val="24"/>
                <w:lang w:val="en-US" w:bidi="ar-SA"/>
              </w:rPr>
            </w:pPr>
          </w:p>
        </w:tc>
      </w:tr>
      <w:tr>
        <w:tblPrEx>
          <w:tblCellMar>
            <w:top w:w="15" w:type="dxa"/>
            <w:left w:w="15" w:type="dxa"/>
            <w:bottom w:w="15" w:type="dxa"/>
            <w:right w:w="15" w:type="dxa"/>
          </w:tblCellMar>
        </w:tblPrEx>
        <w:trPr>
          <w:trHeight w:val="305" w:hRule="atLeast"/>
        </w:trPr>
        <w:tc>
          <w:tcPr>
            <w:tcW w:w="600" w:type="dxa"/>
            <w:vMerge w:val="continue"/>
            <w:tcBorders>
              <w:top w:val="single" w:color="000000" w:sz="4" w:space="0"/>
              <w:left w:val="single" w:color="000000" w:sz="4" w:space="0"/>
              <w:bottom w:val="single" w:color="000000" w:sz="4" w:space="0"/>
              <w:right w:val="single" w:color="000000" w:sz="4" w:space="0"/>
            </w:tcBorders>
            <w:noWrap/>
            <w:vAlign w:val="center"/>
          </w:tcPr>
          <w:p>
            <w:pPr>
              <w:autoSpaceDE/>
              <w:autoSpaceDN/>
              <w:spacing w:line="280" w:lineRule="exact"/>
              <w:jc w:val="center"/>
              <w:rPr>
                <w:rFonts w:ascii="仿宋_GB2312" w:eastAsia="仿宋_GB2312" w:cs="Times New Roman"/>
                <w:color w:val="000000"/>
                <w:kern w:val="2"/>
                <w:sz w:val="24"/>
                <w:szCs w:val="24"/>
                <w:lang w:val="en-US" w:bidi="ar-SA"/>
              </w:rPr>
            </w:pPr>
          </w:p>
        </w:tc>
        <w:tc>
          <w:tcPr>
            <w:tcW w:w="2520" w:type="dxa"/>
            <w:vMerge w:val="continue"/>
            <w:tcBorders>
              <w:top w:val="single" w:color="000000" w:sz="4" w:space="0"/>
              <w:left w:val="single" w:color="000000" w:sz="4" w:space="0"/>
              <w:bottom w:val="single" w:color="000000" w:sz="4" w:space="0"/>
              <w:right w:val="single" w:color="000000" w:sz="4" w:space="0"/>
            </w:tcBorders>
            <w:noWrap/>
            <w:vAlign w:val="center"/>
          </w:tcPr>
          <w:p>
            <w:pPr>
              <w:autoSpaceDE/>
              <w:autoSpaceDN/>
              <w:spacing w:line="280" w:lineRule="exact"/>
              <w:jc w:val="both"/>
              <w:textAlignment w:val="center"/>
              <w:rPr>
                <w:rFonts w:ascii="仿宋_GB2312" w:hAnsi="仿宋_GB2312" w:eastAsia="仿宋_GB2312" w:cs="仿宋_GB2312"/>
                <w:color w:val="000000"/>
                <w:kern w:val="2"/>
                <w:sz w:val="24"/>
                <w:szCs w:val="24"/>
                <w:lang w:val="en-US" w:bidi="ar-SA"/>
              </w:rPr>
            </w:pPr>
          </w:p>
        </w:tc>
        <w:tc>
          <w:tcPr>
            <w:tcW w:w="1185" w:type="dxa"/>
            <w:tcBorders>
              <w:top w:val="single" w:color="000000" w:sz="4" w:space="0"/>
              <w:left w:val="single" w:color="000000" w:sz="4" w:space="0"/>
              <w:bottom w:val="single" w:color="000000" w:sz="4" w:space="0"/>
              <w:right w:val="single" w:color="000000" w:sz="4" w:space="0"/>
            </w:tcBorders>
            <w:noWrap/>
            <w:vAlign w:val="center"/>
          </w:tcPr>
          <w:p>
            <w:pPr>
              <w:autoSpaceDE/>
              <w:autoSpaceDN/>
              <w:spacing w:line="280" w:lineRule="exact"/>
              <w:jc w:val="center"/>
              <w:textAlignment w:val="center"/>
              <w:rPr>
                <w:rFonts w:ascii="仿宋_GB2312" w:hAnsi="仿宋_GB2312" w:eastAsia="仿宋_GB2312" w:cs="仿宋_GB2312"/>
                <w:color w:val="000000"/>
                <w:kern w:val="2"/>
                <w:sz w:val="24"/>
                <w:szCs w:val="24"/>
                <w:lang w:val="en-US" w:bidi="ar-SA"/>
              </w:rPr>
            </w:pPr>
            <w:r>
              <w:rPr>
                <w:rFonts w:hint="eastAsia" w:ascii="仿宋_GB2312" w:hAnsi="仿宋_GB2312" w:eastAsia="仿宋_GB2312" w:cs="仿宋_GB2312"/>
                <w:color w:val="000000"/>
                <w:kern w:val="2"/>
                <w:sz w:val="24"/>
                <w:szCs w:val="24"/>
                <w:lang w:val="en-US" w:bidi="ar-SA"/>
              </w:rPr>
              <w:t>助医</w:t>
            </w:r>
          </w:p>
        </w:tc>
        <w:tc>
          <w:tcPr>
            <w:tcW w:w="4563" w:type="dxa"/>
            <w:tcBorders>
              <w:top w:val="single" w:color="000000" w:sz="4" w:space="0"/>
              <w:left w:val="single" w:color="000000" w:sz="4" w:space="0"/>
              <w:bottom w:val="single" w:color="000000" w:sz="4" w:space="0"/>
              <w:right w:val="single" w:color="000000" w:sz="4" w:space="0"/>
            </w:tcBorders>
            <w:noWrap/>
            <w:vAlign w:val="center"/>
          </w:tcPr>
          <w:p>
            <w:pPr>
              <w:autoSpaceDE/>
              <w:autoSpaceDN/>
              <w:spacing w:line="280" w:lineRule="exact"/>
              <w:jc w:val="both"/>
              <w:textAlignment w:val="center"/>
              <w:rPr>
                <w:rFonts w:ascii="仿宋_GB2312" w:hAnsi="仿宋_GB2312" w:eastAsia="仿宋_GB2312" w:cs="仿宋_GB2312"/>
                <w:color w:val="000000"/>
                <w:kern w:val="2"/>
                <w:sz w:val="24"/>
                <w:szCs w:val="24"/>
                <w:lang w:val="en-US" w:bidi="ar-SA"/>
              </w:rPr>
            </w:pPr>
            <w:r>
              <w:rPr>
                <w:rFonts w:hint="eastAsia" w:ascii="仿宋_GB2312" w:hAnsi="仿宋_GB2312" w:eastAsia="仿宋_GB2312" w:cs="仿宋_GB2312"/>
                <w:color w:val="000000"/>
                <w:kern w:val="2"/>
                <w:sz w:val="24"/>
                <w:szCs w:val="24"/>
                <w:lang w:val="en-US" w:bidi="ar-SA"/>
              </w:rPr>
              <w:t>提供就医陪诊、健康教育、养老辅具租赁、血压、心率、体温辅助监测。</w:t>
            </w:r>
          </w:p>
        </w:tc>
        <w:tc>
          <w:tcPr>
            <w:tcW w:w="871" w:type="dxa"/>
            <w:vMerge w:val="continue"/>
            <w:tcBorders>
              <w:top w:val="single" w:color="000000" w:sz="4" w:space="0"/>
              <w:left w:val="single" w:color="000000" w:sz="4" w:space="0"/>
              <w:bottom w:val="single" w:color="000000" w:sz="4" w:space="0"/>
              <w:right w:val="single" w:color="000000" w:sz="4" w:space="0"/>
            </w:tcBorders>
            <w:noWrap/>
            <w:vAlign w:val="center"/>
          </w:tcPr>
          <w:p>
            <w:pPr>
              <w:autoSpaceDE/>
              <w:autoSpaceDN/>
              <w:spacing w:line="280" w:lineRule="exact"/>
              <w:jc w:val="both"/>
              <w:rPr>
                <w:rFonts w:ascii="仿宋_GB2312" w:hAnsi="仿宋_GB2312" w:eastAsia="仿宋_GB2312" w:cs="仿宋_GB2312"/>
                <w:color w:val="000000"/>
                <w:kern w:val="2"/>
                <w:sz w:val="24"/>
                <w:szCs w:val="24"/>
                <w:lang w:val="en-US" w:bidi="ar-SA"/>
              </w:rPr>
            </w:pPr>
          </w:p>
        </w:tc>
      </w:tr>
      <w:tr>
        <w:tblPrEx>
          <w:tblCellMar>
            <w:top w:w="15" w:type="dxa"/>
            <w:left w:w="15" w:type="dxa"/>
            <w:bottom w:w="15" w:type="dxa"/>
            <w:right w:w="15" w:type="dxa"/>
          </w:tblCellMar>
        </w:tblPrEx>
        <w:trPr>
          <w:trHeight w:val="1110" w:hRule="atLeast"/>
        </w:trPr>
        <w:tc>
          <w:tcPr>
            <w:tcW w:w="600" w:type="dxa"/>
            <w:tcBorders>
              <w:top w:val="single" w:color="000000" w:sz="4" w:space="0"/>
              <w:left w:val="single" w:color="000000" w:sz="4" w:space="0"/>
              <w:bottom w:val="single" w:color="000000" w:sz="4" w:space="0"/>
              <w:right w:val="single" w:color="000000" w:sz="4" w:space="0"/>
            </w:tcBorders>
            <w:noWrap/>
            <w:vAlign w:val="center"/>
          </w:tcPr>
          <w:p>
            <w:pPr>
              <w:autoSpaceDE/>
              <w:autoSpaceDN/>
              <w:spacing w:line="280" w:lineRule="exact"/>
              <w:jc w:val="center"/>
              <w:textAlignment w:val="center"/>
              <w:rPr>
                <w:rFonts w:ascii="仿宋_GB2312" w:eastAsia="仿宋_GB2312" w:cs="Times New Roman"/>
                <w:color w:val="000000"/>
                <w:kern w:val="2"/>
                <w:sz w:val="24"/>
                <w:szCs w:val="24"/>
                <w:lang w:val="en-US" w:bidi="ar-SA"/>
              </w:rPr>
            </w:pPr>
            <w:r>
              <w:rPr>
                <w:rFonts w:hint="eastAsia" w:ascii="仿宋_GB2312" w:eastAsia="仿宋_GB2312" w:cs="仿宋_GB2312"/>
                <w:color w:val="000000"/>
                <w:kern w:val="2"/>
                <w:sz w:val="24"/>
                <w:szCs w:val="24"/>
                <w:lang w:val="en-US" w:bidi="ar-SA"/>
              </w:rPr>
              <w:t>市场服务清单</w:t>
            </w:r>
          </w:p>
        </w:tc>
        <w:tc>
          <w:tcPr>
            <w:tcW w:w="2520" w:type="dxa"/>
            <w:tcBorders>
              <w:top w:val="single" w:color="000000" w:sz="4" w:space="0"/>
              <w:left w:val="single" w:color="000000" w:sz="4" w:space="0"/>
              <w:bottom w:val="single" w:color="000000" w:sz="4" w:space="0"/>
              <w:right w:val="single" w:color="000000" w:sz="4" w:space="0"/>
            </w:tcBorders>
            <w:noWrap/>
            <w:vAlign w:val="center"/>
          </w:tcPr>
          <w:p>
            <w:pPr>
              <w:autoSpaceDE/>
              <w:autoSpaceDN/>
              <w:spacing w:line="280" w:lineRule="exact"/>
              <w:jc w:val="both"/>
              <w:textAlignment w:val="center"/>
              <w:rPr>
                <w:rFonts w:ascii="仿宋_GB2312" w:hAnsi="仿宋_GB2312" w:eastAsia="仿宋_GB2312" w:cs="仿宋_GB2312"/>
                <w:color w:val="000000"/>
                <w:kern w:val="2"/>
                <w:sz w:val="24"/>
                <w:szCs w:val="24"/>
                <w:lang w:val="en-US" w:bidi="ar-SA"/>
              </w:rPr>
            </w:pPr>
            <w:r>
              <w:rPr>
                <w:rFonts w:hint="eastAsia" w:ascii="仿宋_GB2312" w:hAnsi="仿宋_GB2312" w:eastAsia="仿宋_GB2312" w:cs="仿宋_GB2312"/>
                <w:color w:val="000000"/>
                <w:kern w:val="2"/>
                <w:sz w:val="24"/>
                <w:szCs w:val="24"/>
                <w:lang w:val="en-US" w:bidi="ar-SA"/>
              </w:rPr>
              <w:t>所有60周岁以上的老年人。</w:t>
            </w:r>
          </w:p>
        </w:tc>
        <w:tc>
          <w:tcPr>
            <w:tcW w:w="5748" w:type="dxa"/>
            <w:gridSpan w:val="2"/>
            <w:tcBorders>
              <w:top w:val="single" w:color="000000" w:sz="4" w:space="0"/>
              <w:left w:val="single" w:color="000000" w:sz="4" w:space="0"/>
              <w:bottom w:val="single" w:color="000000" w:sz="4" w:space="0"/>
              <w:right w:val="single" w:color="000000" w:sz="4" w:space="0"/>
            </w:tcBorders>
            <w:noWrap/>
            <w:vAlign w:val="center"/>
          </w:tcPr>
          <w:p>
            <w:pPr>
              <w:autoSpaceDE/>
              <w:autoSpaceDN/>
              <w:spacing w:line="280" w:lineRule="exact"/>
              <w:jc w:val="both"/>
              <w:textAlignment w:val="center"/>
              <w:rPr>
                <w:rFonts w:ascii="仿宋_GB2312" w:hAnsi="仿宋_GB2312" w:eastAsia="仿宋_GB2312" w:cs="仿宋_GB2312"/>
                <w:color w:val="000000"/>
                <w:kern w:val="2"/>
                <w:sz w:val="24"/>
                <w:szCs w:val="24"/>
                <w:lang w:val="en-US" w:bidi="ar-SA"/>
              </w:rPr>
            </w:pPr>
            <w:r>
              <w:rPr>
                <w:rFonts w:hint="eastAsia" w:ascii="仿宋_GB2312" w:hAnsi="仿宋_GB2312" w:eastAsia="仿宋_GB2312" w:cs="仿宋_GB2312"/>
                <w:color w:val="000000"/>
                <w:kern w:val="2"/>
                <w:sz w:val="24"/>
                <w:szCs w:val="24"/>
                <w:lang w:val="en-US" w:bidi="ar-SA"/>
              </w:rPr>
              <w:t>驿站在不违反《北京市社区养老服务驿站管理办法（试行）》中明确规定的“十个严禁”服务行为的前提下，可明码标价为老年人提供养老市场服务。</w:t>
            </w:r>
          </w:p>
        </w:tc>
        <w:tc>
          <w:tcPr>
            <w:tcW w:w="871" w:type="dxa"/>
            <w:tcBorders>
              <w:top w:val="single" w:color="000000" w:sz="4" w:space="0"/>
              <w:left w:val="single" w:color="000000" w:sz="4" w:space="0"/>
              <w:bottom w:val="single" w:color="000000" w:sz="4" w:space="0"/>
              <w:right w:val="single" w:color="000000" w:sz="4" w:space="0"/>
            </w:tcBorders>
            <w:noWrap/>
            <w:vAlign w:val="center"/>
          </w:tcPr>
          <w:p>
            <w:pPr>
              <w:autoSpaceDE/>
              <w:autoSpaceDN/>
              <w:spacing w:line="280" w:lineRule="exact"/>
              <w:textAlignment w:val="center"/>
              <w:rPr>
                <w:rFonts w:ascii="仿宋_GB2312" w:hAnsi="仿宋_GB2312" w:eastAsia="仿宋_GB2312" w:cs="仿宋_GB2312"/>
                <w:color w:val="000000"/>
                <w:kern w:val="2"/>
                <w:sz w:val="24"/>
                <w:szCs w:val="24"/>
                <w:lang w:val="en-US" w:bidi="ar-SA"/>
              </w:rPr>
            </w:pPr>
            <w:r>
              <w:rPr>
                <w:rFonts w:hint="eastAsia" w:ascii="仿宋_GB2312" w:hAnsi="仿宋_GB2312" w:eastAsia="仿宋_GB2312" w:cs="仿宋_GB2312"/>
                <w:color w:val="000000"/>
                <w:kern w:val="2"/>
                <w:sz w:val="24"/>
                <w:szCs w:val="24"/>
                <w:lang w:val="en-US" w:bidi="ar-SA"/>
              </w:rPr>
              <w:t>报区民政局备案</w:t>
            </w:r>
          </w:p>
        </w:tc>
      </w:tr>
    </w:tbl>
    <w:p>
      <w:pPr>
        <w:widowControl/>
        <w:kinsoku w:val="0"/>
        <w:adjustRightInd w:val="0"/>
        <w:snapToGrid w:val="0"/>
        <w:spacing w:line="380" w:lineRule="exact"/>
        <w:textAlignment w:val="baseline"/>
        <w:rPr>
          <w:rFonts w:ascii="仿宋_GB2312" w:hAnsi="仿宋_GB2312" w:eastAsia="仿宋_GB2312" w:cs="仿宋_GB2312"/>
          <w:sz w:val="32"/>
          <w:szCs w:val="32"/>
        </w:rPr>
      </w:pPr>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87D2AA8-3425-4A32-AB76-1FC768DD584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embedRegular r:id="rId2" w:fontKey="{4B06DA3B-F8A7-45EC-8F37-3CE325AC30D1}"/>
  </w:font>
  <w:font w:name="楷体_GB2312">
    <w:altName w:val="楷体"/>
    <w:panose1 w:val="02010609030101010101"/>
    <w:charset w:val="86"/>
    <w:family w:val="modern"/>
    <w:pitch w:val="default"/>
    <w:sig w:usb0="00000000" w:usb1="00000000" w:usb2="00000000" w:usb3="00000000" w:csb0="00040000" w:csb1="00000000"/>
  </w:font>
  <w:font w:name="方正小标宋简体">
    <w:panose1 w:val="02000000000000000000"/>
    <w:charset w:val="86"/>
    <w:family w:val="script"/>
    <w:pitch w:val="default"/>
    <w:sig w:usb0="00000001" w:usb1="08000000" w:usb2="00000000" w:usb3="00000000" w:csb0="00040000" w:csb1="00000000"/>
    <w:embedRegular r:id="rId3" w:fontKey="{3FE8DF89-D1FE-4A82-BD5C-D4DE77DD312F}"/>
  </w:font>
  <w:font w:name="仿宋_GB2312">
    <w:altName w:val="仿宋"/>
    <w:panose1 w:val="02010609030101010101"/>
    <w:charset w:val="86"/>
    <w:family w:val="modern"/>
    <w:pitch w:val="default"/>
    <w:sig w:usb0="00000000" w:usb1="00000000" w:usb2="00000000" w:usb3="00000000" w:csb0="00040000" w:csb1="00000000"/>
    <w:embedRegular r:id="rId4" w:fontKey="{770E702B-4E59-4A59-9779-D44367B8E4FA}"/>
  </w:font>
  <w:font w:name="仿宋">
    <w:panose1 w:val="02010609060101010101"/>
    <w:charset w:val="86"/>
    <w:family w:val="modern"/>
    <w:pitch w:val="default"/>
    <w:sig w:usb0="800002BF" w:usb1="38CF7CFA" w:usb2="00000016" w:usb3="00000000" w:csb0="00040001" w:csb1="00000000"/>
    <w:embedRegular r:id="rId5" w:fontKey="{A7B442D0-40B9-49C7-8A90-CCEA88523C2B}"/>
  </w:font>
  <w:font w:name="华文中宋">
    <w:panose1 w:val="02010600040101010101"/>
    <w:charset w:val="86"/>
    <w:family w:val="auto"/>
    <w:pitch w:val="default"/>
    <w:sig w:usb0="00000287" w:usb1="080F0000" w:usb2="00000000" w:usb3="00000000" w:csb0="0004009F" w:csb1="DFD70000"/>
    <w:embedRegular r:id="rId6" w:fontKey="{8D9D9CA5-EE58-4650-8DBC-7A7385254CA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ind w:right="360"/>
      <w:rPr>
        <w:rFonts w:ascii="Times New Roman" w:hAnsi="Times New Roman" w:cs="Times New Roman"/>
        <w:kern w:val="2"/>
        <w:sz w:val="18"/>
        <w:lang w:val="en-US" w:bidi="ar-SA"/>
      </w:rPr>
    </w:pPr>
    <w:r>
      <w:rPr>
        <w:sz w:val="18"/>
      </w:rPr>
      <w:pict>
        <v:shape id="文本框 1025" o:spid="_x0000_s1026" o:spt="202" type="#_x0000_t202" style="position:absolute;left:0pt;margin-left:221.85pt;margin-top:-24.75pt;height:144pt;width:144pt;mso-position-horizontal-relative:margin;mso-wrap-style:none;z-index:251659264;mso-width-relative:page;mso-height-relative:page;" filled="f" stroked="f" coordsize="21600,21600" o:gfxdata="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U1sRYtgAAAALAQAADwAAAAAAAAABACAAAAAiAAAAZHJz&#10;L2Rvd25yZXYueG1sUEsBAhQAFAAAAAgAh07iQEqXIvPLAQAAnAMAAA4AAAAAAAAAAQAgAAAAJwEA&#10;AGRycy9lMm9Eb2MueG1sUEsFBgAAAAAGAAYAWQEAAGQFAAAAAA==&#10;">
          <v:path/>
          <v:fill on="f" focussize="0,0"/>
          <v:stroke on="f" joinstyle="miter"/>
          <v:imagedata o:title=""/>
          <o:lock v:ext="edit"/>
          <v:textbox inset="0mm,0mm,0mm,0mm" style="mso-fit-shape-to-text:t;">
            <w:txbxContent>
              <w:p>
                <w:pPr>
                  <w:pStyle w:val="6"/>
                </w:pPr>
                <w:r>
                  <w:fldChar w:fldCharType="begin"/>
                </w:r>
                <w:r>
                  <w:instrText xml:space="preserve"> PAGE  \* MERGEFORMAT </w:instrText>
                </w:r>
                <w:r>
                  <w:fldChar w:fldCharType="separate"/>
                </w:r>
                <w:r>
                  <w:t>2</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WFmODEzMjhjYzAyOGQ2M2M1OWQ1ODAyZTg4N2UwN2UifQ=="/>
  </w:docVars>
  <w:rsids>
    <w:rsidRoot w:val="0075464F"/>
    <w:rsid w:val="00003FFD"/>
    <w:rsid w:val="000135B0"/>
    <w:rsid w:val="00021B49"/>
    <w:rsid w:val="00034A9C"/>
    <w:rsid w:val="00050F35"/>
    <w:rsid w:val="00057CEB"/>
    <w:rsid w:val="00066ADF"/>
    <w:rsid w:val="00073DAA"/>
    <w:rsid w:val="00073EDA"/>
    <w:rsid w:val="00090E9C"/>
    <w:rsid w:val="00092A23"/>
    <w:rsid w:val="000A4C97"/>
    <w:rsid w:val="000B049D"/>
    <w:rsid w:val="000B0CA2"/>
    <w:rsid w:val="000B2F65"/>
    <w:rsid w:val="000C11A6"/>
    <w:rsid w:val="000C2F0D"/>
    <w:rsid w:val="000C45AD"/>
    <w:rsid w:val="000D5B5E"/>
    <w:rsid w:val="000D61FF"/>
    <w:rsid w:val="000E239E"/>
    <w:rsid w:val="000E5260"/>
    <w:rsid w:val="000F2505"/>
    <w:rsid w:val="000F66F9"/>
    <w:rsid w:val="000F71DC"/>
    <w:rsid w:val="0010186F"/>
    <w:rsid w:val="001132C8"/>
    <w:rsid w:val="00116793"/>
    <w:rsid w:val="001234BF"/>
    <w:rsid w:val="0013361A"/>
    <w:rsid w:val="0015049E"/>
    <w:rsid w:val="00156B03"/>
    <w:rsid w:val="00157633"/>
    <w:rsid w:val="00165E65"/>
    <w:rsid w:val="00167A6F"/>
    <w:rsid w:val="001913EB"/>
    <w:rsid w:val="001920EC"/>
    <w:rsid w:val="00195C60"/>
    <w:rsid w:val="001A5E05"/>
    <w:rsid w:val="001B062A"/>
    <w:rsid w:val="001B4D04"/>
    <w:rsid w:val="001C1AA9"/>
    <w:rsid w:val="001E5FCF"/>
    <w:rsid w:val="002065A0"/>
    <w:rsid w:val="00217088"/>
    <w:rsid w:val="002207C8"/>
    <w:rsid w:val="0022338D"/>
    <w:rsid w:val="00223F77"/>
    <w:rsid w:val="00227BE0"/>
    <w:rsid w:val="00234EF8"/>
    <w:rsid w:val="00251E3C"/>
    <w:rsid w:val="00253E5C"/>
    <w:rsid w:val="00262055"/>
    <w:rsid w:val="002723FF"/>
    <w:rsid w:val="00275ED2"/>
    <w:rsid w:val="002A31AC"/>
    <w:rsid w:val="002C0A94"/>
    <w:rsid w:val="002E2F9B"/>
    <w:rsid w:val="002E5F6D"/>
    <w:rsid w:val="002E6CC7"/>
    <w:rsid w:val="002E7676"/>
    <w:rsid w:val="002E77E0"/>
    <w:rsid w:val="002F1811"/>
    <w:rsid w:val="002F7E1D"/>
    <w:rsid w:val="003066B8"/>
    <w:rsid w:val="00323D40"/>
    <w:rsid w:val="00327260"/>
    <w:rsid w:val="00333F32"/>
    <w:rsid w:val="003345EA"/>
    <w:rsid w:val="003348D1"/>
    <w:rsid w:val="00334E94"/>
    <w:rsid w:val="00343F4D"/>
    <w:rsid w:val="0035005E"/>
    <w:rsid w:val="0036277F"/>
    <w:rsid w:val="00362862"/>
    <w:rsid w:val="00383703"/>
    <w:rsid w:val="003850BB"/>
    <w:rsid w:val="00392232"/>
    <w:rsid w:val="003A4EBA"/>
    <w:rsid w:val="003A5064"/>
    <w:rsid w:val="003D1904"/>
    <w:rsid w:val="003D3C72"/>
    <w:rsid w:val="003D5472"/>
    <w:rsid w:val="003E385A"/>
    <w:rsid w:val="003F36D0"/>
    <w:rsid w:val="00401BB0"/>
    <w:rsid w:val="004173B6"/>
    <w:rsid w:val="00425725"/>
    <w:rsid w:val="00427BB3"/>
    <w:rsid w:val="0043226E"/>
    <w:rsid w:val="004359C0"/>
    <w:rsid w:val="00445D33"/>
    <w:rsid w:val="004516A3"/>
    <w:rsid w:val="004575AC"/>
    <w:rsid w:val="00460215"/>
    <w:rsid w:val="004753FD"/>
    <w:rsid w:val="004819EB"/>
    <w:rsid w:val="004854B3"/>
    <w:rsid w:val="0048682D"/>
    <w:rsid w:val="004A33DE"/>
    <w:rsid w:val="004A4B68"/>
    <w:rsid w:val="004C308A"/>
    <w:rsid w:val="004F077C"/>
    <w:rsid w:val="00501A88"/>
    <w:rsid w:val="005152BD"/>
    <w:rsid w:val="00566D5E"/>
    <w:rsid w:val="00567081"/>
    <w:rsid w:val="005877F1"/>
    <w:rsid w:val="005A195F"/>
    <w:rsid w:val="005A3317"/>
    <w:rsid w:val="005C0205"/>
    <w:rsid w:val="005C5D72"/>
    <w:rsid w:val="005D6B4A"/>
    <w:rsid w:val="005E2EA6"/>
    <w:rsid w:val="005E320A"/>
    <w:rsid w:val="005E5E11"/>
    <w:rsid w:val="005F491D"/>
    <w:rsid w:val="005F7DCB"/>
    <w:rsid w:val="00606868"/>
    <w:rsid w:val="00607E4C"/>
    <w:rsid w:val="006158B9"/>
    <w:rsid w:val="006211E2"/>
    <w:rsid w:val="00635F50"/>
    <w:rsid w:val="00656638"/>
    <w:rsid w:val="00660257"/>
    <w:rsid w:val="0066377E"/>
    <w:rsid w:val="00672E94"/>
    <w:rsid w:val="006864E0"/>
    <w:rsid w:val="00693E14"/>
    <w:rsid w:val="006A4512"/>
    <w:rsid w:val="006C0D04"/>
    <w:rsid w:val="006C4E00"/>
    <w:rsid w:val="006C62AD"/>
    <w:rsid w:val="006C77A0"/>
    <w:rsid w:val="006D39EB"/>
    <w:rsid w:val="006D4BA6"/>
    <w:rsid w:val="006D5F17"/>
    <w:rsid w:val="006E03A3"/>
    <w:rsid w:val="006E7C7B"/>
    <w:rsid w:val="006F39AC"/>
    <w:rsid w:val="007005AE"/>
    <w:rsid w:val="00706115"/>
    <w:rsid w:val="0071640A"/>
    <w:rsid w:val="00717D7C"/>
    <w:rsid w:val="00721EEA"/>
    <w:rsid w:val="00736AD4"/>
    <w:rsid w:val="007466C7"/>
    <w:rsid w:val="0075464F"/>
    <w:rsid w:val="007569C0"/>
    <w:rsid w:val="00761817"/>
    <w:rsid w:val="007634B3"/>
    <w:rsid w:val="00777BD8"/>
    <w:rsid w:val="0078382F"/>
    <w:rsid w:val="00791AB7"/>
    <w:rsid w:val="00792CB9"/>
    <w:rsid w:val="007A20BC"/>
    <w:rsid w:val="007A2230"/>
    <w:rsid w:val="007C4921"/>
    <w:rsid w:val="007D0870"/>
    <w:rsid w:val="007D0CAF"/>
    <w:rsid w:val="007D4D36"/>
    <w:rsid w:val="008011B7"/>
    <w:rsid w:val="00810B24"/>
    <w:rsid w:val="00817AFD"/>
    <w:rsid w:val="00822761"/>
    <w:rsid w:val="008301FA"/>
    <w:rsid w:val="0083716F"/>
    <w:rsid w:val="00850934"/>
    <w:rsid w:val="00852A79"/>
    <w:rsid w:val="0085524F"/>
    <w:rsid w:val="0087538F"/>
    <w:rsid w:val="00882D7A"/>
    <w:rsid w:val="00883E47"/>
    <w:rsid w:val="008903C7"/>
    <w:rsid w:val="008A5A61"/>
    <w:rsid w:val="008B1A17"/>
    <w:rsid w:val="008B403C"/>
    <w:rsid w:val="008C30EC"/>
    <w:rsid w:val="008D4163"/>
    <w:rsid w:val="008D7BA6"/>
    <w:rsid w:val="008E0E30"/>
    <w:rsid w:val="008E4157"/>
    <w:rsid w:val="008F14A0"/>
    <w:rsid w:val="0090306E"/>
    <w:rsid w:val="009244AB"/>
    <w:rsid w:val="00927FE6"/>
    <w:rsid w:val="0093694A"/>
    <w:rsid w:val="009454FF"/>
    <w:rsid w:val="00952545"/>
    <w:rsid w:val="00956B20"/>
    <w:rsid w:val="009604FA"/>
    <w:rsid w:val="00960BA5"/>
    <w:rsid w:val="00972E92"/>
    <w:rsid w:val="00976D7D"/>
    <w:rsid w:val="00977D83"/>
    <w:rsid w:val="00981B69"/>
    <w:rsid w:val="00982ECD"/>
    <w:rsid w:val="009875CE"/>
    <w:rsid w:val="00995045"/>
    <w:rsid w:val="009A4E64"/>
    <w:rsid w:val="009B26E1"/>
    <w:rsid w:val="009C77DD"/>
    <w:rsid w:val="009D68CC"/>
    <w:rsid w:val="009D69CD"/>
    <w:rsid w:val="009E0056"/>
    <w:rsid w:val="009E3B95"/>
    <w:rsid w:val="009E6F79"/>
    <w:rsid w:val="00A04C31"/>
    <w:rsid w:val="00A0789D"/>
    <w:rsid w:val="00A11D55"/>
    <w:rsid w:val="00A173C2"/>
    <w:rsid w:val="00A23E8F"/>
    <w:rsid w:val="00A334CA"/>
    <w:rsid w:val="00A3510B"/>
    <w:rsid w:val="00A4730F"/>
    <w:rsid w:val="00A53A24"/>
    <w:rsid w:val="00A615A4"/>
    <w:rsid w:val="00A61B2D"/>
    <w:rsid w:val="00A80BF7"/>
    <w:rsid w:val="00A95C3D"/>
    <w:rsid w:val="00A96578"/>
    <w:rsid w:val="00A96FE0"/>
    <w:rsid w:val="00AC2D77"/>
    <w:rsid w:val="00AC361D"/>
    <w:rsid w:val="00AD4C2D"/>
    <w:rsid w:val="00AE5120"/>
    <w:rsid w:val="00AE5193"/>
    <w:rsid w:val="00AE5195"/>
    <w:rsid w:val="00AE6915"/>
    <w:rsid w:val="00AF602E"/>
    <w:rsid w:val="00B041C1"/>
    <w:rsid w:val="00B21756"/>
    <w:rsid w:val="00B247AA"/>
    <w:rsid w:val="00B41794"/>
    <w:rsid w:val="00B43003"/>
    <w:rsid w:val="00B45FAD"/>
    <w:rsid w:val="00B466E1"/>
    <w:rsid w:val="00B470D8"/>
    <w:rsid w:val="00B4715E"/>
    <w:rsid w:val="00B73FBC"/>
    <w:rsid w:val="00B758C5"/>
    <w:rsid w:val="00B812CA"/>
    <w:rsid w:val="00B862BF"/>
    <w:rsid w:val="00BB2C9E"/>
    <w:rsid w:val="00BC3CDB"/>
    <w:rsid w:val="00BC7CB5"/>
    <w:rsid w:val="00BF3A8B"/>
    <w:rsid w:val="00C062F0"/>
    <w:rsid w:val="00C110D5"/>
    <w:rsid w:val="00C2550E"/>
    <w:rsid w:val="00C45E05"/>
    <w:rsid w:val="00C5021F"/>
    <w:rsid w:val="00C636E9"/>
    <w:rsid w:val="00C65675"/>
    <w:rsid w:val="00C66416"/>
    <w:rsid w:val="00C66F98"/>
    <w:rsid w:val="00C71778"/>
    <w:rsid w:val="00C751CE"/>
    <w:rsid w:val="00C80AE7"/>
    <w:rsid w:val="00C9173F"/>
    <w:rsid w:val="00CA55B9"/>
    <w:rsid w:val="00CA59F3"/>
    <w:rsid w:val="00CB0568"/>
    <w:rsid w:val="00CB3AD4"/>
    <w:rsid w:val="00CC0660"/>
    <w:rsid w:val="00CC50D8"/>
    <w:rsid w:val="00CE65FB"/>
    <w:rsid w:val="00CF3B15"/>
    <w:rsid w:val="00D1549A"/>
    <w:rsid w:val="00D21C1E"/>
    <w:rsid w:val="00D24FBA"/>
    <w:rsid w:val="00D32A41"/>
    <w:rsid w:val="00D34F2D"/>
    <w:rsid w:val="00D4001F"/>
    <w:rsid w:val="00D41A12"/>
    <w:rsid w:val="00D627D6"/>
    <w:rsid w:val="00D652DB"/>
    <w:rsid w:val="00D65404"/>
    <w:rsid w:val="00D80DBF"/>
    <w:rsid w:val="00DA1B13"/>
    <w:rsid w:val="00DA1C75"/>
    <w:rsid w:val="00DB0748"/>
    <w:rsid w:val="00DB65A3"/>
    <w:rsid w:val="00DC6CD2"/>
    <w:rsid w:val="00DD3752"/>
    <w:rsid w:val="00DE4354"/>
    <w:rsid w:val="00DE6536"/>
    <w:rsid w:val="00DF129C"/>
    <w:rsid w:val="00DF474A"/>
    <w:rsid w:val="00E07592"/>
    <w:rsid w:val="00E14217"/>
    <w:rsid w:val="00E1494E"/>
    <w:rsid w:val="00E21512"/>
    <w:rsid w:val="00E24FB1"/>
    <w:rsid w:val="00E34B7F"/>
    <w:rsid w:val="00E66B3D"/>
    <w:rsid w:val="00E7043D"/>
    <w:rsid w:val="00E81960"/>
    <w:rsid w:val="00E8262B"/>
    <w:rsid w:val="00E83660"/>
    <w:rsid w:val="00E863D4"/>
    <w:rsid w:val="00E90E01"/>
    <w:rsid w:val="00EC1F46"/>
    <w:rsid w:val="00EC2EC2"/>
    <w:rsid w:val="00ED05EE"/>
    <w:rsid w:val="00EE1025"/>
    <w:rsid w:val="00EE1F4D"/>
    <w:rsid w:val="00EE2D1D"/>
    <w:rsid w:val="00EE474A"/>
    <w:rsid w:val="00EF5740"/>
    <w:rsid w:val="00EF7A95"/>
    <w:rsid w:val="00F020C3"/>
    <w:rsid w:val="00F31C66"/>
    <w:rsid w:val="00F33EF0"/>
    <w:rsid w:val="00F5127A"/>
    <w:rsid w:val="00F54D39"/>
    <w:rsid w:val="00F777C6"/>
    <w:rsid w:val="00F974ED"/>
    <w:rsid w:val="00FA1527"/>
    <w:rsid w:val="00FB40B8"/>
    <w:rsid w:val="00FD0EDB"/>
    <w:rsid w:val="00FD59FD"/>
    <w:rsid w:val="00FE0006"/>
    <w:rsid w:val="00FE02D6"/>
    <w:rsid w:val="00FF393C"/>
    <w:rsid w:val="00FF624C"/>
    <w:rsid w:val="06701111"/>
    <w:rsid w:val="067311A3"/>
    <w:rsid w:val="071676A7"/>
    <w:rsid w:val="071A1491"/>
    <w:rsid w:val="07E20E38"/>
    <w:rsid w:val="0ABA4423"/>
    <w:rsid w:val="0AD07F2B"/>
    <w:rsid w:val="0B304339"/>
    <w:rsid w:val="0B366730"/>
    <w:rsid w:val="0B587ED2"/>
    <w:rsid w:val="0B91364C"/>
    <w:rsid w:val="124853CA"/>
    <w:rsid w:val="14F62AAF"/>
    <w:rsid w:val="16186B7B"/>
    <w:rsid w:val="17655EAF"/>
    <w:rsid w:val="219834C4"/>
    <w:rsid w:val="22D2181E"/>
    <w:rsid w:val="232B7B9D"/>
    <w:rsid w:val="242A23E4"/>
    <w:rsid w:val="247D4985"/>
    <w:rsid w:val="258B2097"/>
    <w:rsid w:val="25CF47E7"/>
    <w:rsid w:val="29E737F6"/>
    <w:rsid w:val="2BAE1CDC"/>
    <w:rsid w:val="2E203770"/>
    <w:rsid w:val="2FD95514"/>
    <w:rsid w:val="304C3231"/>
    <w:rsid w:val="335824BA"/>
    <w:rsid w:val="366B5BB1"/>
    <w:rsid w:val="36B8164A"/>
    <w:rsid w:val="37671FBB"/>
    <w:rsid w:val="37D05852"/>
    <w:rsid w:val="38B85D1B"/>
    <w:rsid w:val="3DB82678"/>
    <w:rsid w:val="3EC17C87"/>
    <w:rsid w:val="3FB57F39"/>
    <w:rsid w:val="404B0348"/>
    <w:rsid w:val="41E03A32"/>
    <w:rsid w:val="429522AD"/>
    <w:rsid w:val="48E05D18"/>
    <w:rsid w:val="4B8C5F9F"/>
    <w:rsid w:val="4D21316D"/>
    <w:rsid w:val="4D9D2AB5"/>
    <w:rsid w:val="4DB4264C"/>
    <w:rsid w:val="4DBE0E64"/>
    <w:rsid w:val="4F061822"/>
    <w:rsid w:val="4F5B34B6"/>
    <w:rsid w:val="50012F35"/>
    <w:rsid w:val="50215395"/>
    <w:rsid w:val="51130D35"/>
    <w:rsid w:val="53B8482A"/>
    <w:rsid w:val="55B714D5"/>
    <w:rsid w:val="57F93E41"/>
    <w:rsid w:val="5C3B2487"/>
    <w:rsid w:val="5C934ABB"/>
    <w:rsid w:val="5D6C6190"/>
    <w:rsid w:val="5DBC17A2"/>
    <w:rsid w:val="5FDD0D80"/>
    <w:rsid w:val="60A3345D"/>
    <w:rsid w:val="60D56AFA"/>
    <w:rsid w:val="6127328F"/>
    <w:rsid w:val="62BA3E65"/>
    <w:rsid w:val="633013E8"/>
    <w:rsid w:val="657B69CF"/>
    <w:rsid w:val="68352677"/>
    <w:rsid w:val="687F45AC"/>
    <w:rsid w:val="69085CAF"/>
    <w:rsid w:val="69D44170"/>
    <w:rsid w:val="6B980FF3"/>
    <w:rsid w:val="6BA55498"/>
    <w:rsid w:val="6D694BDB"/>
    <w:rsid w:val="712A0298"/>
    <w:rsid w:val="72DA2061"/>
    <w:rsid w:val="74180B56"/>
    <w:rsid w:val="748E00C6"/>
    <w:rsid w:val="759C2388"/>
    <w:rsid w:val="762045BE"/>
    <w:rsid w:val="7A906C68"/>
    <w:rsid w:val="7ABE254A"/>
    <w:rsid w:val="7C1B7DE7"/>
    <w:rsid w:val="7F714CE1"/>
    <w:rsid w:val="7FD44D5A"/>
    <w:rsid w:val="B77A012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zh-CN" w:eastAsia="zh-CN" w:bidi="zh-CN"/>
    </w:rPr>
  </w:style>
  <w:style w:type="paragraph" w:styleId="4">
    <w:name w:val="heading 1"/>
    <w:basedOn w:val="1"/>
    <w:next w:val="1"/>
    <w:qFormat/>
    <w:uiPriority w:val="0"/>
    <w:pPr>
      <w:keepNext/>
      <w:keepLines/>
      <w:outlineLvl w:val="0"/>
    </w:pPr>
    <w:rPr>
      <w:rFonts w:eastAsia="黑体"/>
      <w:b/>
      <w:kern w:val="44"/>
    </w:rPr>
  </w:style>
  <w:style w:type="paragraph" w:styleId="5">
    <w:name w:val="heading 2"/>
    <w:basedOn w:val="1"/>
    <w:next w:val="1"/>
    <w:unhideWhenUsed/>
    <w:qFormat/>
    <w:uiPriority w:val="0"/>
    <w:pPr>
      <w:keepNext/>
      <w:keepLines/>
      <w:outlineLvl w:val="1"/>
    </w:pPr>
    <w:rPr>
      <w:rFonts w:ascii="Arial" w:hAnsi="Arial" w:eastAsia="楷体"/>
      <w:b/>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jc w:val="center"/>
    </w:pPr>
    <w:rPr>
      <w:rFonts w:ascii="Times New Roman"/>
      <w:b/>
    </w:rPr>
  </w:style>
  <w:style w:type="paragraph" w:customStyle="1" w:styleId="3">
    <w:name w:val="目录 11"/>
    <w:next w:val="1"/>
    <w:qFormat/>
    <w:uiPriority w:val="0"/>
    <w:pPr>
      <w:wordWrap w:val="0"/>
      <w:jc w:val="both"/>
    </w:pPr>
    <w:rPr>
      <w:rFonts w:ascii="Times New Roman" w:hAnsi="Times New Roman" w:eastAsia="宋体" w:cs="Times New Roman"/>
      <w:sz w:val="21"/>
      <w:szCs w:val="22"/>
      <w:lang w:val="en-US" w:eastAsia="zh-CN" w:bidi="ar-SA"/>
    </w:rPr>
  </w:style>
  <w:style w:type="paragraph" w:styleId="6">
    <w:name w:val="footer"/>
    <w:basedOn w:val="1"/>
    <w:qFormat/>
    <w:uiPriority w:val="99"/>
    <w:pPr>
      <w:tabs>
        <w:tab w:val="center" w:pos="4153"/>
        <w:tab w:val="right" w:pos="8306"/>
      </w:tabs>
      <w:snapToGrid w:val="0"/>
    </w:pPr>
    <w:rPr>
      <w:rFonts w:ascii="Times New Roman" w:cs="Times New Roman"/>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8">
    <w:name w:val="Normal (Web)"/>
    <w:basedOn w:val="1"/>
    <w:qFormat/>
    <w:uiPriority w:val="0"/>
    <w:pPr>
      <w:widowControl/>
      <w:spacing w:before="100" w:beforeAutospacing="1" w:after="100" w:afterAutospacing="1"/>
    </w:pPr>
    <w:rPr>
      <w:sz w:val="24"/>
      <w:szCs w:val="24"/>
      <w:lang w:val="en-US" w:bidi="ar-SA"/>
    </w:rPr>
  </w:style>
  <w:style w:type="character" w:styleId="11">
    <w:name w:val="page number"/>
    <w:qFormat/>
    <w:uiPriority w:val="0"/>
    <w:rPr>
      <w:rFonts w:ascii="Times New Roman" w:hAnsi="Times New Roman" w:eastAsia="宋体" w:cs="Times New Roman"/>
    </w:rPr>
  </w:style>
  <w:style w:type="character" w:customStyle="1" w:styleId="12">
    <w:name w:val="font41"/>
    <w:basedOn w:val="10"/>
    <w:qFormat/>
    <w:uiPriority w:val="0"/>
    <w:rPr>
      <w:rFonts w:hint="eastAsia" w:ascii="宋体" w:hAnsi="宋体" w:eastAsia="宋体" w:cs="宋体"/>
      <w:b/>
      <w:color w:val="000000"/>
      <w:sz w:val="20"/>
      <w:szCs w:val="20"/>
      <w:u w:val="none"/>
    </w:rPr>
  </w:style>
  <w:style w:type="character" w:customStyle="1" w:styleId="13">
    <w:name w:val="font71"/>
    <w:qFormat/>
    <w:uiPriority w:val="0"/>
    <w:rPr>
      <w:rFonts w:ascii="宋体" w:hAnsi="宋体" w:eastAsia="宋体"/>
      <w:b/>
      <w:color w:val="000000"/>
      <w:sz w:val="40"/>
      <w:u w:val="none"/>
    </w:rPr>
  </w:style>
  <w:style w:type="paragraph" w:customStyle="1" w:styleId="14">
    <w:name w:val="Char Char Char Char Char Char"/>
    <w:basedOn w:val="1"/>
    <w:qFormat/>
    <w:uiPriority w:val="0"/>
    <w:rPr>
      <w:rFonts w:eastAsia="楷体_GB2312" w:cs="Courier New"/>
      <w:szCs w:val="32"/>
    </w:rPr>
  </w:style>
  <w:style w:type="table" w:customStyle="1" w:styleId="15">
    <w:name w:val="Table Normal"/>
    <w:semiHidden/>
    <w:unhideWhenUsed/>
    <w:qFormat/>
    <w:uiPriority w:val="0"/>
    <w:tblPr>
      <w:tblCellMar>
        <w:top w:w="0" w:type="dxa"/>
        <w:left w:w="0" w:type="dxa"/>
        <w:bottom w:w="0" w:type="dxa"/>
        <w:right w:w="0" w:type="dxa"/>
      </w:tblCellMar>
    </w:tblPr>
  </w:style>
  <w:style w:type="paragraph" w:styleId="16">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15</Pages>
  <Words>5751</Words>
  <Characters>5811</Characters>
  <Lines>44</Lines>
  <Paragraphs>12</Paragraphs>
  <TotalTime>57</TotalTime>
  <ScaleCrop>false</ScaleCrop>
  <LinksUpToDate>false</LinksUpToDate>
  <CharactersWithSpaces>5962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2022-03-23T15:12:00Z</dcterms:created>
  <dc:creator>Administrator</dc:creator>
  <cp:lastModifiedBy>米露露</cp:lastModifiedBy>
  <cp:lastPrinted>2022-06-20T12:56:00Z</cp:lastPrinted>
  <dcterms:modified xsi:type="dcterms:W3CDTF">2023-08-18T07:44:29Z</dcterms:modified>
  <cp:revision>708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248136869C394731A47F3CC1ABA403EF</vt:lpwstr>
  </property>
</Properties>
</file>