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23" w:rsidRPr="009266AC" w:rsidRDefault="00E170B6">
      <w:pPr>
        <w:spacing w:line="579" w:lineRule="exact"/>
        <w:rPr>
          <w:rFonts w:ascii="黑体" w:eastAsia="黑体" w:hAnsi="黑体"/>
          <w:sz w:val="32"/>
          <w:szCs w:val="32"/>
        </w:rPr>
      </w:pPr>
      <w:r w:rsidRPr="009266AC">
        <w:rPr>
          <w:rFonts w:ascii="黑体" w:eastAsia="黑体" w:hAnsi="黑体"/>
          <w:sz w:val="32"/>
          <w:szCs w:val="32"/>
        </w:rPr>
        <w:t xml:space="preserve">附件2 </w:t>
      </w:r>
    </w:p>
    <w:p w:rsidR="009A13E8" w:rsidRPr="009266AC" w:rsidRDefault="00E170B6">
      <w:pPr>
        <w:spacing w:line="579" w:lineRule="exact"/>
        <w:jc w:val="center"/>
        <w:rPr>
          <w:rFonts w:ascii="方正小标宋简体" w:eastAsia="方正小标宋简体" w:hAnsi="方正小标宋简体" w:cs="方正小标宋简体"/>
          <w:bCs/>
          <w:sz w:val="44"/>
          <w:szCs w:val="44"/>
        </w:rPr>
      </w:pPr>
      <w:r w:rsidRPr="009266AC">
        <w:rPr>
          <w:rFonts w:ascii="方正小标宋简体" w:eastAsia="方正小标宋简体" w:hAnsi="方正小标宋简体" w:cs="方正小标宋简体" w:hint="eastAsia"/>
          <w:bCs/>
          <w:sz w:val="44"/>
          <w:szCs w:val="44"/>
        </w:rPr>
        <w:t>《大兴区</w:t>
      </w:r>
      <w:r w:rsidR="00FD3859" w:rsidRPr="009266AC">
        <w:rPr>
          <w:rFonts w:ascii="方正小标宋简体" w:eastAsia="方正小标宋简体" w:hAnsi="方正小标宋简体" w:cs="方正小标宋简体" w:hint="eastAsia"/>
          <w:bCs/>
          <w:sz w:val="44"/>
          <w:szCs w:val="44"/>
        </w:rPr>
        <w:t>安定镇</w:t>
      </w:r>
      <w:r w:rsidR="002F1C47" w:rsidRPr="009266AC">
        <w:rPr>
          <w:rFonts w:ascii="方正小标宋简体" w:eastAsia="方正小标宋简体" w:hAnsi="方正小标宋简体" w:cs="方正小标宋简体" w:hint="eastAsia"/>
          <w:bCs/>
          <w:sz w:val="44"/>
          <w:szCs w:val="44"/>
        </w:rPr>
        <w:t>户外广告设施</w:t>
      </w:r>
      <w:r w:rsidRPr="009266AC">
        <w:rPr>
          <w:rFonts w:ascii="方正小标宋简体" w:eastAsia="方正小标宋简体" w:hAnsi="方正小标宋简体" w:cs="方正小标宋简体" w:hint="eastAsia"/>
          <w:bCs/>
          <w:sz w:val="44"/>
          <w:szCs w:val="44"/>
        </w:rPr>
        <w:t>规划</w:t>
      </w:r>
      <w:bookmarkStart w:id="0" w:name="_GoBack"/>
      <w:bookmarkEnd w:id="0"/>
    </w:p>
    <w:p w:rsidR="00543823" w:rsidRPr="009266AC" w:rsidRDefault="00E170B6">
      <w:pPr>
        <w:spacing w:line="579" w:lineRule="exact"/>
        <w:jc w:val="center"/>
        <w:rPr>
          <w:rFonts w:ascii="方正小标宋简体" w:eastAsia="方正小标宋简体" w:hAnsi="方正小标宋简体" w:cs="方正小标宋简体"/>
          <w:bCs/>
          <w:sz w:val="44"/>
          <w:szCs w:val="44"/>
        </w:rPr>
      </w:pPr>
      <w:r w:rsidRPr="009266AC">
        <w:rPr>
          <w:rFonts w:ascii="方正小标宋简体" w:eastAsia="方正小标宋简体" w:hAnsi="方正小标宋简体" w:cs="方正小标宋简体" w:hint="eastAsia"/>
          <w:bCs/>
          <w:sz w:val="44"/>
          <w:szCs w:val="44"/>
        </w:rPr>
        <w:t>（征求意见稿）》起草说明</w:t>
      </w:r>
    </w:p>
    <w:p w:rsidR="00543823" w:rsidRPr="009266AC" w:rsidRDefault="00543823">
      <w:pPr>
        <w:spacing w:line="579" w:lineRule="exact"/>
        <w:jc w:val="center"/>
        <w:rPr>
          <w:b/>
          <w:sz w:val="44"/>
        </w:rPr>
      </w:pPr>
    </w:p>
    <w:p w:rsidR="00543823" w:rsidRPr="009266AC" w:rsidRDefault="00E170B6">
      <w:pPr>
        <w:spacing w:line="579" w:lineRule="exact"/>
        <w:ind w:firstLineChars="200" w:firstLine="640"/>
        <w:rPr>
          <w:rFonts w:ascii="黑体" w:eastAsia="黑体" w:hAnsi="黑体"/>
          <w:sz w:val="32"/>
        </w:rPr>
      </w:pPr>
      <w:r w:rsidRPr="009266AC">
        <w:rPr>
          <w:rFonts w:ascii="黑体" w:eastAsia="黑体" w:hAnsi="黑体"/>
          <w:sz w:val="32"/>
        </w:rPr>
        <w:t>一、编制背景</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告设施总量、类型以及设置密度、面积上限、亮度控制、设置期限等指标；二是由区城管委在市级规划引领下组织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2024 年8月31日前）各区须完成街区户外广告设施设置规划编制工作。 </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lastRenderedPageBreak/>
        <w:t>为进一步加强大兴区</w:t>
      </w:r>
      <w:r w:rsidR="00FD3859" w:rsidRPr="009266AC">
        <w:rPr>
          <w:rFonts w:ascii="仿宋_GB2312" w:eastAsia="仿宋_GB2312" w:hAnsi="仿宋_GB2312" w:cs="仿宋_GB2312" w:hint="eastAsia"/>
          <w:color w:val="000000" w:themeColor="text1"/>
          <w:sz w:val="32"/>
        </w:rPr>
        <w:t>安定镇</w:t>
      </w:r>
      <w:r w:rsidRPr="009266AC">
        <w:rPr>
          <w:rFonts w:ascii="仿宋_GB2312" w:eastAsia="仿宋_GB2312" w:hAnsi="仿宋_GB2312" w:cs="仿宋_GB2312" w:hint="eastAsia"/>
          <w:color w:val="000000" w:themeColor="text1"/>
          <w:sz w:val="32"/>
        </w:rPr>
        <w:t>户外广告设施的规范设置及管理工作，提升</w:t>
      </w:r>
      <w:r w:rsidR="00FD3859" w:rsidRPr="009266AC">
        <w:rPr>
          <w:rFonts w:ascii="仿宋_GB2312" w:eastAsia="仿宋_GB2312" w:hAnsi="仿宋_GB2312" w:cs="仿宋_GB2312" w:hint="eastAsia"/>
          <w:color w:val="000000" w:themeColor="text1"/>
          <w:sz w:val="32"/>
        </w:rPr>
        <w:t>城镇</w:t>
      </w:r>
      <w:r w:rsidRPr="009266AC">
        <w:rPr>
          <w:rFonts w:ascii="仿宋_GB2312" w:eastAsia="仿宋_GB2312" w:hAnsi="仿宋_GB2312" w:cs="仿宋_GB2312" w:hint="eastAsia"/>
          <w:color w:val="000000" w:themeColor="text1"/>
          <w:sz w:val="32"/>
        </w:rPr>
        <w:t>公共空间环境品质，响应首都城市环境建设管理委员会办公室对各区户外广告设施管理工作的要求及市级规划相关要求，开展大兴区</w:t>
      </w:r>
      <w:r w:rsidR="00FD3859" w:rsidRPr="009266AC">
        <w:rPr>
          <w:rFonts w:ascii="仿宋_GB2312" w:eastAsia="仿宋_GB2312" w:hAnsi="仿宋_GB2312" w:cs="仿宋_GB2312" w:hint="eastAsia"/>
          <w:color w:val="000000" w:themeColor="text1"/>
          <w:sz w:val="32"/>
        </w:rPr>
        <w:t>安定镇</w:t>
      </w:r>
      <w:r w:rsidRPr="009266AC">
        <w:rPr>
          <w:rFonts w:ascii="仿宋_GB2312" w:eastAsia="仿宋_GB2312" w:hAnsi="仿宋_GB2312" w:cs="仿宋_GB2312" w:hint="eastAsia"/>
          <w:color w:val="000000" w:themeColor="text1"/>
          <w:sz w:val="32"/>
        </w:rPr>
        <w:t>户外广告设施规划编制工作。</w:t>
      </w:r>
    </w:p>
    <w:p w:rsidR="00543823" w:rsidRPr="009266AC" w:rsidRDefault="00E170B6">
      <w:pPr>
        <w:spacing w:line="579" w:lineRule="exact"/>
        <w:ind w:firstLineChars="200" w:firstLine="640"/>
        <w:rPr>
          <w:rFonts w:ascii="黑体" w:eastAsia="黑体" w:hAnsi="黑体"/>
          <w:sz w:val="32"/>
        </w:rPr>
      </w:pPr>
      <w:r w:rsidRPr="009266AC">
        <w:rPr>
          <w:rFonts w:ascii="黑体" w:eastAsia="黑体" w:hAnsi="黑体"/>
          <w:sz w:val="32"/>
        </w:rPr>
        <w:t>二、编制依据及过程</w:t>
      </w:r>
    </w:p>
    <w:p w:rsidR="00543823" w:rsidRPr="009266AC" w:rsidRDefault="002F1C47">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大兴区安定镇户外广告设施规划</w:t>
      </w:r>
      <w:r w:rsidR="00E170B6" w:rsidRPr="009266AC">
        <w:rPr>
          <w:rFonts w:ascii="仿宋_GB2312" w:eastAsia="仿宋_GB2312" w:hAnsi="仿宋_GB2312" w:cs="仿宋_GB2312" w:hint="eastAsia"/>
          <w:color w:val="000000" w:themeColor="text1"/>
          <w:sz w:val="32"/>
        </w:rPr>
        <w:t>编制严格依据《北京市户外广告设施、牌匾标识和标语宣传品设置管理条例》和《北京市户外广告设施设置专项规划（2022年—2035年）》，并结合大兴区</w:t>
      </w:r>
      <w:r w:rsidR="00FD3859" w:rsidRPr="009266AC">
        <w:rPr>
          <w:rFonts w:ascii="仿宋_GB2312" w:eastAsia="仿宋_GB2312" w:hAnsi="仿宋_GB2312" w:cs="仿宋_GB2312" w:hint="eastAsia"/>
          <w:color w:val="000000" w:themeColor="text1"/>
          <w:sz w:val="32"/>
        </w:rPr>
        <w:t>安定镇</w:t>
      </w:r>
      <w:r w:rsidR="00E170B6" w:rsidRPr="009266AC">
        <w:rPr>
          <w:rFonts w:ascii="仿宋_GB2312" w:eastAsia="仿宋_GB2312" w:hAnsi="仿宋_GB2312" w:cs="仿宋_GB2312" w:hint="eastAsia"/>
          <w:color w:val="000000" w:themeColor="text1"/>
          <w:sz w:val="32"/>
        </w:rPr>
        <w:t>实际情况进行编制。北京市城市管理委员会、北京市商务局《关于进一步做好街区层面户外广告设施设置规划编制工作的通知》明确时间节点：一是2023年9月底前，完成辖区内重点商圈街区规划编制工作，并发布实施。二是2023年12月底前，完成辖区内80%街区规划编制工作，并发布实施。三是2024年9月底前，全面完成辖区内街区规划编制工作，并发布实施。大兴区</w:t>
      </w:r>
      <w:r w:rsidR="00FD3859" w:rsidRPr="009266AC">
        <w:rPr>
          <w:rFonts w:ascii="仿宋_GB2312" w:eastAsia="仿宋_GB2312" w:hAnsi="仿宋_GB2312" w:cs="仿宋_GB2312" w:hint="eastAsia"/>
          <w:color w:val="000000" w:themeColor="text1"/>
          <w:sz w:val="32"/>
        </w:rPr>
        <w:t>安定镇</w:t>
      </w:r>
      <w:r w:rsidR="00E170B6" w:rsidRPr="009266AC">
        <w:rPr>
          <w:rFonts w:ascii="仿宋_GB2312" w:eastAsia="仿宋_GB2312" w:hAnsi="仿宋_GB2312" w:cs="仿宋_GB2312" w:hint="eastAsia"/>
          <w:color w:val="000000" w:themeColor="text1"/>
          <w:sz w:val="32"/>
        </w:rPr>
        <w:t>结合实际情况，对</w:t>
      </w:r>
      <w:r w:rsidR="00FD3859" w:rsidRPr="009266AC">
        <w:rPr>
          <w:rFonts w:ascii="仿宋_GB2312" w:eastAsia="仿宋_GB2312" w:hAnsi="仿宋_GB2312" w:cs="仿宋_GB2312" w:hint="eastAsia"/>
          <w:color w:val="000000" w:themeColor="text1"/>
          <w:sz w:val="32"/>
        </w:rPr>
        <w:t>镇域</w:t>
      </w:r>
      <w:r w:rsidR="00E170B6" w:rsidRPr="009266AC">
        <w:rPr>
          <w:rFonts w:ascii="仿宋_GB2312" w:eastAsia="仿宋_GB2312" w:hAnsi="仿宋_GB2312" w:cs="仿宋_GB2312" w:hint="eastAsia"/>
          <w:color w:val="000000" w:themeColor="text1"/>
          <w:sz w:val="32"/>
        </w:rPr>
        <w:t>户外广告设置及需求情况进行了综合分析，并自202</w:t>
      </w:r>
      <w:r w:rsidR="00FD3859" w:rsidRPr="009266AC">
        <w:rPr>
          <w:rFonts w:ascii="仿宋_GB2312" w:eastAsia="仿宋_GB2312" w:hAnsi="仿宋_GB2312" w:cs="仿宋_GB2312"/>
          <w:color w:val="000000" w:themeColor="text1"/>
          <w:sz w:val="32"/>
        </w:rPr>
        <w:t>4</w:t>
      </w:r>
      <w:r w:rsidR="00E170B6" w:rsidRPr="009266AC">
        <w:rPr>
          <w:rFonts w:ascii="仿宋_GB2312" w:eastAsia="仿宋_GB2312" w:hAnsi="仿宋_GB2312" w:cs="仿宋_GB2312" w:hint="eastAsia"/>
          <w:color w:val="000000" w:themeColor="text1"/>
          <w:sz w:val="32"/>
        </w:rPr>
        <w:t>年</w:t>
      </w:r>
      <w:r w:rsidRPr="009266AC">
        <w:rPr>
          <w:rFonts w:ascii="仿宋_GB2312" w:eastAsia="仿宋_GB2312" w:hAnsi="仿宋_GB2312" w:cs="仿宋_GB2312"/>
          <w:color w:val="000000" w:themeColor="text1"/>
          <w:sz w:val="32"/>
        </w:rPr>
        <w:t>2</w:t>
      </w:r>
      <w:r w:rsidR="00E170B6" w:rsidRPr="009266AC">
        <w:rPr>
          <w:rFonts w:ascii="仿宋_GB2312" w:eastAsia="仿宋_GB2312" w:hAnsi="仿宋_GB2312" w:cs="仿宋_GB2312" w:hint="eastAsia"/>
          <w:color w:val="000000" w:themeColor="text1"/>
          <w:sz w:val="32"/>
        </w:rPr>
        <w:t>月启动了</w:t>
      </w:r>
      <w:r w:rsidRPr="009266AC">
        <w:rPr>
          <w:rFonts w:ascii="仿宋_GB2312" w:eastAsia="仿宋_GB2312" w:hAnsi="仿宋_GB2312" w:cs="仿宋_GB2312" w:hint="eastAsia"/>
          <w:color w:val="000000" w:themeColor="text1"/>
          <w:sz w:val="32"/>
        </w:rPr>
        <w:t>大兴区安定镇户外广告设施规划</w:t>
      </w:r>
      <w:r w:rsidR="00E170B6" w:rsidRPr="009266AC">
        <w:rPr>
          <w:rFonts w:ascii="仿宋_GB2312" w:eastAsia="仿宋_GB2312" w:hAnsi="仿宋_GB2312" w:cs="仿宋_GB2312" w:hint="eastAsia"/>
          <w:color w:val="000000" w:themeColor="text1"/>
          <w:sz w:val="32"/>
        </w:rPr>
        <w:t>编制工作。</w:t>
      </w:r>
    </w:p>
    <w:p w:rsidR="00543823" w:rsidRPr="009266AC" w:rsidRDefault="00E170B6">
      <w:pPr>
        <w:spacing w:line="579" w:lineRule="exact"/>
        <w:ind w:firstLineChars="200" w:firstLine="640"/>
        <w:rPr>
          <w:rFonts w:ascii="黑体" w:eastAsia="黑体" w:hAnsi="黑体"/>
          <w:sz w:val="32"/>
        </w:rPr>
      </w:pPr>
      <w:r w:rsidRPr="009266AC">
        <w:rPr>
          <w:rFonts w:ascii="黑体" w:eastAsia="黑体" w:hAnsi="黑体"/>
          <w:sz w:val="32"/>
        </w:rPr>
        <w:t>三、规划的主要内容</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按照城市规划及广告专项规划相关规划目标及总体思想为导向作为</w:t>
      </w:r>
      <w:r w:rsidR="00FD3859" w:rsidRPr="009266AC">
        <w:rPr>
          <w:rFonts w:ascii="仿宋_GB2312" w:eastAsia="仿宋_GB2312" w:hAnsi="仿宋_GB2312" w:cs="仿宋_GB2312" w:hint="eastAsia"/>
          <w:color w:val="000000" w:themeColor="text1"/>
          <w:sz w:val="32"/>
        </w:rPr>
        <w:t>安定镇</w:t>
      </w:r>
      <w:r w:rsidRPr="009266AC">
        <w:rPr>
          <w:rFonts w:ascii="仿宋_GB2312" w:eastAsia="仿宋_GB2312" w:hAnsi="仿宋_GB2312" w:cs="仿宋_GB2312" w:hint="eastAsia"/>
          <w:color w:val="000000" w:themeColor="text1"/>
          <w:sz w:val="32"/>
        </w:rPr>
        <w:t>指导思想。</w:t>
      </w:r>
    </w:p>
    <w:p w:rsidR="00AA7699"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规划内容主要分为</w:t>
      </w:r>
      <w:r w:rsidR="00AA7699" w:rsidRPr="009266AC">
        <w:rPr>
          <w:rFonts w:ascii="仿宋_GB2312" w:eastAsia="仿宋_GB2312" w:hAnsi="仿宋_GB2312" w:cs="仿宋_GB2312" w:hint="eastAsia"/>
          <w:color w:val="000000" w:themeColor="text1"/>
          <w:sz w:val="32"/>
        </w:rPr>
        <w:t>多</w:t>
      </w:r>
      <w:r w:rsidRPr="009266AC">
        <w:rPr>
          <w:rFonts w:ascii="仿宋_GB2312" w:eastAsia="仿宋_GB2312" w:hAnsi="仿宋_GB2312" w:cs="仿宋_GB2312" w:hint="eastAsia"/>
          <w:color w:val="000000" w:themeColor="text1"/>
          <w:sz w:val="32"/>
        </w:rPr>
        <w:t>个章节。</w:t>
      </w:r>
    </w:p>
    <w:p w:rsidR="00AA7699" w:rsidRPr="009266AC" w:rsidRDefault="00AA7699">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首先</w:t>
      </w:r>
      <w:r w:rsidR="00E170B6" w:rsidRPr="009266AC">
        <w:rPr>
          <w:rFonts w:ascii="仿宋_GB2312" w:eastAsia="仿宋_GB2312" w:hAnsi="仿宋_GB2312" w:cs="仿宋_GB2312" w:hint="eastAsia"/>
          <w:color w:val="000000" w:themeColor="text1"/>
          <w:sz w:val="32"/>
        </w:rPr>
        <w:t>是总则</w:t>
      </w:r>
      <w:r w:rsidRPr="009266AC">
        <w:rPr>
          <w:rFonts w:ascii="仿宋_GB2312" w:eastAsia="仿宋_GB2312" w:hAnsi="仿宋_GB2312" w:cs="仿宋_GB2312" w:hint="eastAsia"/>
          <w:color w:val="000000" w:themeColor="text1"/>
          <w:sz w:val="32"/>
        </w:rPr>
        <w:t>部分</w:t>
      </w:r>
      <w:r w:rsidR="00E170B6" w:rsidRPr="009266AC">
        <w:rPr>
          <w:rFonts w:ascii="仿宋_GB2312" w:eastAsia="仿宋_GB2312" w:hAnsi="仿宋_GB2312" w:cs="仿宋_GB2312" w:hint="eastAsia"/>
          <w:color w:val="000000" w:themeColor="text1"/>
          <w:sz w:val="32"/>
        </w:rPr>
        <w:t>，</w:t>
      </w:r>
      <w:r w:rsidRPr="009266AC">
        <w:rPr>
          <w:rFonts w:ascii="仿宋_GB2312" w:eastAsia="仿宋_GB2312" w:hAnsi="仿宋_GB2312" w:cs="仿宋_GB2312" w:hint="eastAsia"/>
          <w:color w:val="000000" w:themeColor="text1"/>
          <w:sz w:val="32"/>
        </w:rPr>
        <w:t>包括背景篇</w:t>
      </w:r>
      <w:r w:rsidRPr="009266AC">
        <w:rPr>
          <w:rFonts w:ascii="仿宋_GB2312" w:eastAsia="仿宋_GB2312" w:hAnsi="仿宋_GB2312" w:cs="仿宋_GB2312"/>
          <w:color w:val="000000" w:themeColor="text1"/>
          <w:sz w:val="32"/>
        </w:rPr>
        <w:t>、研究篇、现状篇和策略篇</w:t>
      </w:r>
      <w:r w:rsidRPr="009266AC">
        <w:rPr>
          <w:rFonts w:ascii="仿宋_GB2312" w:eastAsia="仿宋_GB2312" w:hAnsi="仿宋_GB2312" w:cs="仿宋_GB2312" w:hint="eastAsia"/>
          <w:color w:val="000000" w:themeColor="text1"/>
          <w:sz w:val="32"/>
        </w:rPr>
        <w:t>。</w:t>
      </w:r>
      <w:r w:rsidR="00E170B6" w:rsidRPr="009266AC">
        <w:rPr>
          <w:rFonts w:ascii="仿宋_GB2312" w:eastAsia="仿宋_GB2312" w:hAnsi="仿宋_GB2312" w:cs="仿宋_GB2312" w:hint="eastAsia"/>
          <w:color w:val="000000" w:themeColor="text1"/>
          <w:sz w:val="32"/>
        </w:rPr>
        <w:lastRenderedPageBreak/>
        <w:t>明确规划范围、</w:t>
      </w:r>
      <w:r w:rsidRPr="009266AC">
        <w:rPr>
          <w:rFonts w:ascii="仿宋_GB2312" w:eastAsia="仿宋_GB2312" w:hAnsi="仿宋_GB2312" w:cs="仿宋_GB2312" w:hint="eastAsia"/>
          <w:color w:val="000000" w:themeColor="text1"/>
          <w:sz w:val="32"/>
        </w:rPr>
        <w:t>内容</w:t>
      </w:r>
      <w:r w:rsidR="00E170B6" w:rsidRPr="009266AC">
        <w:rPr>
          <w:rFonts w:ascii="仿宋_GB2312" w:eastAsia="仿宋_GB2312" w:hAnsi="仿宋_GB2312" w:cs="仿宋_GB2312" w:hint="eastAsia"/>
          <w:color w:val="000000" w:themeColor="text1"/>
          <w:sz w:val="32"/>
        </w:rPr>
        <w:t>、依据、期限等内容、</w:t>
      </w:r>
      <w:r w:rsidRPr="009266AC">
        <w:rPr>
          <w:rFonts w:ascii="仿宋_GB2312" w:eastAsia="仿宋_GB2312" w:hAnsi="仿宋_GB2312" w:cs="仿宋_GB2312" w:hint="eastAsia"/>
          <w:color w:val="000000" w:themeColor="text1"/>
          <w:sz w:val="32"/>
        </w:rPr>
        <w:t>并落实</w:t>
      </w:r>
      <w:r w:rsidR="00E170B6" w:rsidRPr="009266AC">
        <w:rPr>
          <w:rFonts w:ascii="仿宋_GB2312" w:eastAsia="仿宋_GB2312" w:hAnsi="仿宋_GB2312" w:cs="仿宋_GB2312" w:hint="eastAsia"/>
          <w:color w:val="000000" w:themeColor="text1"/>
          <w:sz w:val="32"/>
        </w:rPr>
        <w:t>上位规划要求，综合分析</w:t>
      </w:r>
      <w:r w:rsidR="00FD3859" w:rsidRPr="009266AC">
        <w:rPr>
          <w:rFonts w:ascii="仿宋_GB2312" w:eastAsia="仿宋_GB2312" w:hAnsi="仿宋_GB2312" w:cs="仿宋_GB2312" w:hint="eastAsia"/>
          <w:color w:val="000000" w:themeColor="text1"/>
          <w:sz w:val="32"/>
        </w:rPr>
        <w:t>安定镇</w:t>
      </w:r>
      <w:r w:rsidR="00E170B6" w:rsidRPr="009266AC">
        <w:rPr>
          <w:rFonts w:ascii="仿宋_GB2312" w:eastAsia="仿宋_GB2312" w:hAnsi="仿宋_GB2312" w:cs="仿宋_GB2312" w:hint="eastAsia"/>
          <w:color w:val="000000" w:themeColor="text1"/>
          <w:sz w:val="32"/>
        </w:rPr>
        <w:t>户外广告设施存在问题、需求及发展方向并提出户外广告规划总体</w:t>
      </w:r>
      <w:r w:rsidRPr="009266AC">
        <w:rPr>
          <w:rFonts w:ascii="仿宋_GB2312" w:eastAsia="仿宋_GB2312" w:hAnsi="仿宋_GB2312" w:cs="仿宋_GB2312" w:hint="eastAsia"/>
          <w:color w:val="000000" w:themeColor="text1"/>
          <w:sz w:val="32"/>
        </w:rPr>
        <w:t>规划策略</w:t>
      </w:r>
      <w:r w:rsidR="00E170B6" w:rsidRPr="009266AC">
        <w:rPr>
          <w:rFonts w:ascii="仿宋_GB2312" w:eastAsia="仿宋_GB2312" w:hAnsi="仿宋_GB2312" w:cs="仿宋_GB2312" w:hint="eastAsia"/>
          <w:color w:val="000000" w:themeColor="text1"/>
          <w:sz w:val="32"/>
        </w:rPr>
        <w:t>。</w:t>
      </w:r>
    </w:p>
    <w:p w:rsidR="00AA7699" w:rsidRPr="009266AC" w:rsidRDefault="00AA7699">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其次总体规划控制部分</w:t>
      </w:r>
      <w:r w:rsidRPr="009266AC">
        <w:rPr>
          <w:rFonts w:ascii="仿宋_GB2312" w:eastAsia="仿宋_GB2312" w:hAnsi="仿宋_GB2312" w:cs="仿宋_GB2312"/>
          <w:color w:val="000000" w:themeColor="text1"/>
          <w:sz w:val="32"/>
        </w:rPr>
        <w:t>，</w:t>
      </w:r>
      <w:r w:rsidRPr="009266AC">
        <w:rPr>
          <w:rFonts w:ascii="仿宋_GB2312" w:eastAsia="仿宋_GB2312" w:hAnsi="仿宋_GB2312" w:cs="仿宋_GB2312" w:hint="eastAsia"/>
          <w:color w:val="000000" w:themeColor="text1"/>
          <w:sz w:val="32"/>
        </w:rPr>
        <w:t>包括</w:t>
      </w:r>
      <w:r w:rsidRPr="009266AC">
        <w:rPr>
          <w:rFonts w:ascii="仿宋_GB2312" w:eastAsia="仿宋_GB2312" w:hAnsi="仿宋_GB2312" w:cs="仿宋_GB2312"/>
          <w:color w:val="000000" w:themeColor="text1"/>
          <w:sz w:val="32"/>
        </w:rPr>
        <w:t>区域、</w:t>
      </w:r>
      <w:r w:rsidR="00FD3859" w:rsidRPr="009266AC">
        <w:rPr>
          <w:rFonts w:ascii="仿宋_GB2312" w:eastAsia="仿宋_GB2312" w:hAnsi="仿宋_GB2312" w:cs="仿宋_GB2312" w:hint="eastAsia"/>
          <w:color w:val="000000" w:themeColor="text1"/>
          <w:sz w:val="32"/>
        </w:rPr>
        <w:t>用地</w:t>
      </w:r>
      <w:r w:rsidR="00FD3859" w:rsidRPr="009266AC">
        <w:rPr>
          <w:rFonts w:ascii="仿宋_GB2312" w:eastAsia="仿宋_GB2312" w:hAnsi="仿宋_GB2312" w:cs="仿宋_GB2312"/>
          <w:color w:val="000000" w:themeColor="text1"/>
          <w:sz w:val="32"/>
        </w:rPr>
        <w:t>、类型</w:t>
      </w:r>
      <w:r w:rsidR="003B6799" w:rsidRPr="009266AC">
        <w:rPr>
          <w:rFonts w:ascii="仿宋_GB2312" w:eastAsia="仿宋_GB2312" w:hAnsi="仿宋_GB2312" w:cs="仿宋_GB2312"/>
          <w:color w:val="000000" w:themeColor="text1"/>
          <w:sz w:val="32"/>
        </w:rPr>
        <w:t>、</w:t>
      </w:r>
      <w:r w:rsidR="003B6799" w:rsidRPr="009266AC">
        <w:rPr>
          <w:rFonts w:ascii="仿宋_GB2312" w:eastAsia="仿宋_GB2312" w:hAnsi="仿宋_GB2312" w:cs="仿宋_GB2312" w:hint="eastAsia"/>
          <w:color w:val="000000" w:themeColor="text1"/>
          <w:sz w:val="32"/>
        </w:rPr>
        <w:t>风貌</w:t>
      </w:r>
      <w:r w:rsidR="00FD3859" w:rsidRPr="009266AC">
        <w:rPr>
          <w:rFonts w:ascii="仿宋_GB2312" w:eastAsia="仿宋_GB2312" w:hAnsi="仿宋_GB2312" w:cs="仿宋_GB2312" w:hint="eastAsia"/>
          <w:color w:val="000000" w:themeColor="text1"/>
          <w:sz w:val="32"/>
        </w:rPr>
        <w:t>和</w:t>
      </w:r>
      <w:r w:rsidR="003B6799" w:rsidRPr="009266AC">
        <w:rPr>
          <w:rFonts w:ascii="仿宋_GB2312" w:eastAsia="仿宋_GB2312" w:hAnsi="仿宋_GB2312" w:cs="仿宋_GB2312" w:hint="eastAsia"/>
          <w:color w:val="000000" w:themeColor="text1"/>
          <w:sz w:val="32"/>
        </w:rPr>
        <w:t>地块</w:t>
      </w:r>
      <w:r w:rsidRPr="009266AC">
        <w:rPr>
          <w:rFonts w:ascii="仿宋_GB2312" w:eastAsia="仿宋_GB2312" w:hAnsi="仿宋_GB2312" w:cs="仿宋_GB2312"/>
          <w:color w:val="000000" w:themeColor="text1"/>
          <w:sz w:val="32"/>
        </w:rPr>
        <w:t>控制篇。</w:t>
      </w:r>
      <w:r w:rsidR="00E170B6" w:rsidRPr="009266AC">
        <w:rPr>
          <w:rFonts w:ascii="仿宋_GB2312" w:eastAsia="仿宋_GB2312" w:hAnsi="仿宋_GB2312" w:cs="仿宋_GB2312" w:hint="eastAsia"/>
          <w:color w:val="000000" w:themeColor="text1"/>
          <w:sz w:val="32"/>
        </w:rPr>
        <w:t>根据上位规划和区域功能特点，进行区域划分，针对不同的区域提出具体的控制原则。并从风格、色彩、照明等方面对重点风貌区的品质提出控制要求。针对不同区域、不同类型用地给出户外广告的允设类型，并对商业性户外广告从面积、位置、密度方面提出相应的设置要求。并对公益性户外广告、临时性商业广告、公交候车亭广告提出针对性的管控要求，并对户外广告在选址、材料、结构、电气、照明、防火等方面提出安全性要求。</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最后是详细规划设置部分，</w:t>
      </w:r>
      <w:r w:rsidR="00FD3859" w:rsidRPr="009266AC">
        <w:rPr>
          <w:rFonts w:ascii="仿宋_GB2312" w:eastAsia="仿宋_GB2312" w:hAnsi="仿宋_GB2312" w:cs="仿宋_GB2312" w:hint="eastAsia"/>
          <w:color w:val="000000" w:themeColor="text1"/>
          <w:sz w:val="32"/>
        </w:rPr>
        <w:t>规划编制工作采取“区域及界面管控、地块管控、重点街道和</w:t>
      </w:r>
      <w:r w:rsidR="00FD3859" w:rsidRPr="009266AC">
        <w:rPr>
          <w:rFonts w:ascii="仿宋_GB2312" w:eastAsia="仿宋_GB2312" w:hAnsi="仿宋_GB2312" w:cs="仿宋_GB2312"/>
          <w:color w:val="000000" w:themeColor="text1"/>
          <w:sz w:val="32"/>
        </w:rPr>
        <w:t>点位</w:t>
      </w:r>
      <w:r w:rsidRPr="009266AC">
        <w:rPr>
          <w:rFonts w:ascii="仿宋_GB2312" w:eastAsia="仿宋_GB2312" w:hAnsi="仿宋_GB2312" w:cs="仿宋_GB2312" w:hint="eastAsia"/>
          <w:color w:val="000000" w:themeColor="text1"/>
          <w:sz w:val="32"/>
        </w:rPr>
        <w:t>管控”三级管控的方式，将市级规划分区落到</w:t>
      </w:r>
      <w:r w:rsidR="00FD3859" w:rsidRPr="009266AC">
        <w:rPr>
          <w:rFonts w:ascii="仿宋_GB2312" w:eastAsia="仿宋_GB2312" w:hAnsi="仿宋_GB2312" w:cs="仿宋_GB2312" w:hint="eastAsia"/>
          <w:color w:val="000000" w:themeColor="text1"/>
          <w:sz w:val="32"/>
        </w:rPr>
        <w:t>镇</w:t>
      </w:r>
      <w:r w:rsidRPr="009266AC">
        <w:rPr>
          <w:rFonts w:ascii="仿宋_GB2312" w:eastAsia="仿宋_GB2312" w:hAnsi="仿宋_GB2312" w:cs="仿宋_GB2312" w:hint="eastAsia"/>
          <w:color w:val="000000" w:themeColor="text1"/>
          <w:sz w:val="32"/>
        </w:rPr>
        <w:t>层面，明确</w:t>
      </w:r>
      <w:r w:rsidR="00FD3859" w:rsidRPr="009266AC">
        <w:rPr>
          <w:rFonts w:ascii="仿宋_GB2312" w:eastAsia="仿宋_GB2312" w:hAnsi="仿宋_GB2312" w:cs="仿宋_GB2312" w:hint="eastAsia"/>
          <w:color w:val="000000" w:themeColor="text1"/>
          <w:sz w:val="32"/>
        </w:rPr>
        <w:t>镇</w:t>
      </w:r>
      <w:r w:rsidRPr="009266AC">
        <w:rPr>
          <w:rFonts w:ascii="仿宋_GB2312" w:eastAsia="仿宋_GB2312" w:hAnsi="仿宋_GB2312" w:cs="仿宋_GB2312" w:hint="eastAsia"/>
          <w:color w:val="000000" w:themeColor="text1"/>
          <w:sz w:val="32"/>
        </w:rPr>
        <w:t>内各地块的区域划分、广告设施允设类型及对应管控系数，明确各类广告设施的具体管控要求；同时，针对各类区域广告设施及临近界面提出风格、色彩、照明等品质管控要求。在区域及界面的综合管控之下，将各类控制指标及要求落实到地块层面，针对各用地单元提出允设广告类型的控制性要求。最后针对商业综合体、地标性商业服务设施所在的</w:t>
      </w:r>
      <w:r w:rsidR="00FD3859" w:rsidRPr="009266AC">
        <w:rPr>
          <w:rFonts w:ascii="仿宋_GB2312" w:eastAsia="仿宋_GB2312" w:hAnsi="仿宋_GB2312" w:cs="仿宋_GB2312" w:hint="eastAsia"/>
          <w:color w:val="000000" w:themeColor="text1"/>
          <w:sz w:val="32"/>
        </w:rPr>
        <w:t>道路</w:t>
      </w:r>
      <w:r w:rsidRPr="009266AC">
        <w:rPr>
          <w:rFonts w:ascii="仿宋_GB2312" w:eastAsia="仿宋_GB2312" w:hAnsi="仿宋_GB2312" w:cs="仿宋_GB2312" w:hint="eastAsia"/>
          <w:color w:val="000000" w:themeColor="text1"/>
          <w:sz w:val="32"/>
        </w:rPr>
        <w:t>进行重点管控，细化管控至各商业建筑的各沿街立面，对于允设户外广告设施的各建筑沿街立面提出户外广告设施的允设面积及风貌控制等具体管控要求。四是规划实施，对户外广告设</w:t>
      </w:r>
      <w:r w:rsidRPr="009266AC">
        <w:rPr>
          <w:rFonts w:ascii="仿宋_GB2312" w:eastAsia="仿宋_GB2312" w:hAnsi="仿宋_GB2312" w:cs="仿宋_GB2312" w:hint="eastAsia"/>
          <w:color w:val="000000" w:themeColor="text1"/>
          <w:sz w:val="32"/>
        </w:rPr>
        <w:lastRenderedPageBreak/>
        <w:t>施设置的安全性等提出实施要求，以及广告后续的动态维护。</w:t>
      </w:r>
    </w:p>
    <w:p w:rsidR="00543823" w:rsidRPr="009266AC"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已完成的</w:t>
      </w:r>
      <w:r w:rsidR="002F1C47" w:rsidRPr="009266AC">
        <w:rPr>
          <w:rFonts w:ascii="仿宋_GB2312" w:eastAsia="仿宋_GB2312" w:hAnsi="仿宋_GB2312" w:cs="仿宋_GB2312" w:hint="eastAsia"/>
          <w:color w:val="000000" w:themeColor="text1"/>
          <w:sz w:val="32"/>
        </w:rPr>
        <w:t>大兴区安定镇户外广告设施规划</w:t>
      </w:r>
      <w:r w:rsidRPr="009266AC">
        <w:rPr>
          <w:rFonts w:ascii="仿宋_GB2312" w:eastAsia="仿宋_GB2312" w:hAnsi="仿宋_GB2312" w:cs="仿宋_GB2312" w:hint="eastAsia"/>
          <w:color w:val="000000" w:themeColor="text1"/>
          <w:sz w:val="32"/>
        </w:rPr>
        <w:t>，形成了1套规划文本（征求意见稿）成果。</w:t>
      </w:r>
    </w:p>
    <w:p w:rsidR="00543823" w:rsidRPr="009266AC" w:rsidRDefault="00E170B6">
      <w:pPr>
        <w:spacing w:line="579" w:lineRule="exact"/>
        <w:ind w:firstLineChars="200" w:firstLine="640"/>
        <w:rPr>
          <w:rFonts w:ascii="黑体" w:eastAsia="黑体" w:hAnsi="黑体" w:cs="黑体"/>
          <w:bCs/>
          <w:sz w:val="32"/>
        </w:rPr>
      </w:pPr>
      <w:r w:rsidRPr="009266AC">
        <w:rPr>
          <w:rFonts w:ascii="黑体" w:eastAsia="黑体" w:hAnsi="黑体" w:cs="黑体" w:hint="eastAsia"/>
          <w:bCs/>
          <w:sz w:val="32"/>
        </w:rPr>
        <w:t>四、其他说明</w:t>
      </w:r>
    </w:p>
    <w:p w:rsidR="003B6799" w:rsidRDefault="00E170B6">
      <w:pPr>
        <w:spacing w:line="579" w:lineRule="exact"/>
        <w:ind w:firstLineChars="200" w:firstLine="640"/>
        <w:rPr>
          <w:rFonts w:ascii="仿宋_GB2312" w:eastAsia="仿宋_GB2312" w:hAnsi="仿宋_GB2312" w:cs="仿宋_GB2312"/>
          <w:color w:val="000000" w:themeColor="text1"/>
          <w:sz w:val="32"/>
        </w:rPr>
      </w:pPr>
      <w:r w:rsidRPr="009266AC">
        <w:rPr>
          <w:rFonts w:ascii="仿宋_GB2312" w:eastAsia="仿宋_GB2312" w:hAnsi="仿宋_GB2312" w:cs="仿宋_GB2312" w:hint="eastAsia"/>
          <w:color w:val="000000" w:themeColor="text1"/>
          <w:sz w:val="32"/>
        </w:rPr>
        <w:t>依据《北京市户外广告设施设置专项规划》，大兴区</w:t>
      </w:r>
      <w:r w:rsidR="00FD3859" w:rsidRPr="009266AC">
        <w:rPr>
          <w:rFonts w:ascii="仿宋_GB2312" w:eastAsia="仿宋_GB2312" w:hAnsi="仿宋_GB2312" w:cs="仿宋_GB2312" w:hint="eastAsia"/>
          <w:color w:val="000000" w:themeColor="text1"/>
          <w:sz w:val="32"/>
        </w:rPr>
        <w:t>安定镇</w:t>
      </w:r>
      <w:r w:rsidRPr="009266AC">
        <w:rPr>
          <w:rFonts w:ascii="仿宋_GB2312" w:eastAsia="仿宋_GB2312" w:hAnsi="仿宋_GB2312" w:cs="仿宋_GB2312" w:hint="eastAsia"/>
          <w:color w:val="000000" w:themeColor="text1"/>
          <w:sz w:val="32"/>
        </w:rPr>
        <w:t>属限制设置二级区域，最大区域系数0.</w:t>
      </w:r>
      <w:r w:rsidR="00D307C7" w:rsidRPr="009266AC">
        <w:rPr>
          <w:rFonts w:ascii="仿宋_GB2312" w:eastAsia="仿宋_GB2312" w:hAnsi="仿宋_GB2312" w:cs="仿宋_GB2312"/>
          <w:color w:val="000000" w:themeColor="text1"/>
          <w:sz w:val="32"/>
        </w:rPr>
        <w:t>2</w:t>
      </w:r>
      <w:r w:rsidRPr="009266AC">
        <w:rPr>
          <w:rFonts w:ascii="仿宋_GB2312" w:eastAsia="仿宋_GB2312" w:hAnsi="仿宋_GB2312" w:cs="仿宋_GB2312" w:hint="eastAsia"/>
          <w:color w:val="000000" w:themeColor="text1"/>
          <w:sz w:val="32"/>
        </w:rPr>
        <w:t>。</w:t>
      </w:r>
    </w:p>
    <w:sectPr w:rsidR="003B6799" w:rsidSect="00212F4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288" w:rsidRDefault="00CA0288" w:rsidP="00B679CE">
      <w:r>
        <w:separator/>
      </w:r>
    </w:p>
  </w:endnote>
  <w:endnote w:type="continuationSeparator" w:id="0">
    <w:p w:rsidR="00CA0288" w:rsidRDefault="00CA0288" w:rsidP="00B6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288" w:rsidRDefault="00CA0288" w:rsidP="00B679CE">
      <w:r>
        <w:separator/>
      </w:r>
    </w:p>
  </w:footnote>
  <w:footnote w:type="continuationSeparator" w:id="0">
    <w:p w:rsidR="00CA0288" w:rsidRDefault="00CA0288" w:rsidP="00B67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76287"/>
    <w:multiLevelType w:val="hybridMultilevel"/>
    <w:tmpl w:val="2C1CB936"/>
    <w:lvl w:ilvl="0" w:tplc="BAB084AE">
      <w:start w:val="1"/>
      <w:numFmt w:val="bullet"/>
      <w:lvlText w:val=""/>
      <w:lvlJc w:val="left"/>
      <w:pPr>
        <w:tabs>
          <w:tab w:val="num" w:pos="720"/>
        </w:tabs>
        <w:ind w:left="720" w:hanging="360"/>
      </w:pPr>
      <w:rPr>
        <w:rFonts w:ascii="Wingdings" w:hAnsi="Wingdings" w:hint="default"/>
      </w:rPr>
    </w:lvl>
    <w:lvl w:ilvl="1" w:tplc="B042476C" w:tentative="1">
      <w:start w:val="1"/>
      <w:numFmt w:val="bullet"/>
      <w:lvlText w:val=""/>
      <w:lvlJc w:val="left"/>
      <w:pPr>
        <w:tabs>
          <w:tab w:val="num" w:pos="1440"/>
        </w:tabs>
        <w:ind w:left="1440" w:hanging="360"/>
      </w:pPr>
      <w:rPr>
        <w:rFonts w:ascii="Wingdings" w:hAnsi="Wingdings" w:hint="default"/>
      </w:rPr>
    </w:lvl>
    <w:lvl w:ilvl="2" w:tplc="50147F8E" w:tentative="1">
      <w:start w:val="1"/>
      <w:numFmt w:val="bullet"/>
      <w:lvlText w:val=""/>
      <w:lvlJc w:val="left"/>
      <w:pPr>
        <w:tabs>
          <w:tab w:val="num" w:pos="2160"/>
        </w:tabs>
        <w:ind w:left="2160" w:hanging="360"/>
      </w:pPr>
      <w:rPr>
        <w:rFonts w:ascii="Wingdings" w:hAnsi="Wingdings" w:hint="default"/>
      </w:rPr>
    </w:lvl>
    <w:lvl w:ilvl="3" w:tplc="F3E8C028" w:tentative="1">
      <w:start w:val="1"/>
      <w:numFmt w:val="bullet"/>
      <w:lvlText w:val=""/>
      <w:lvlJc w:val="left"/>
      <w:pPr>
        <w:tabs>
          <w:tab w:val="num" w:pos="2880"/>
        </w:tabs>
        <w:ind w:left="2880" w:hanging="360"/>
      </w:pPr>
      <w:rPr>
        <w:rFonts w:ascii="Wingdings" w:hAnsi="Wingdings" w:hint="default"/>
      </w:rPr>
    </w:lvl>
    <w:lvl w:ilvl="4" w:tplc="77BA8F06" w:tentative="1">
      <w:start w:val="1"/>
      <w:numFmt w:val="bullet"/>
      <w:lvlText w:val=""/>
      <w:lvlJc w:val="left"/>
      <w:pPr>
        <w:tabs>
          <w:tab w:val="num" w:pos="3600"/>
        </w:tabs>
        <w:ind w:left="3600" w:hanging="360"/>
      </w:pPr>
      <w:rPr>
        <w:rFonts w:ascii="Wingdings" w:hAnsi="Wingdings" w:hint="default"/>
      </w:rPr>
    </w:lvl>
    <w:lvl w:ilvl="5" w:tplc="5CAA81C4" w:tentative="1">
      <w:start w:val="1"/>
      <w:numFmt w:val="bullet"/>
      <w:lvlText w:val=""/>
      <w:lvlJc w:val="left"/>
      <w:pPr>
        <w:tabs>
          <w:tab w:val="num" w:pos="4320"/>
        </w:tabs>
        <w:ind w:left="4320" w:hanging="360"/>
      </w:pPr>
      <w:rPr>
        <w:rFonts w:ascii="Wingdings" w:hAnsi="Wingdings" w:hint="default"/>
      </w:rPr>
    </w:lvl>
    <w:lvl w:ilvl="6" w:tplc="C5ACEBE6" w:tentative="1">
      <w:start w:val="1"/>
      <w:numFmt w:val="bullet"/>
      <w:lvlText w:val=""/>
      <w:lvlJc w:val="left"/>
      <w:pPr>
        <w:tabs>
          <w:tab w:val="num" w:pos="5040"/>
        </w:tabs>
        <w:ind w:left="5040" w:hanging="360"/>
      </w:pPr>
      <w:rPr>
        <w:rFonts w:ascii="Wingdings" w:hAnsi="Wingdings" w:hint="default"/>
      </w:rPr>
    </w:lvl>
    <w:lvl w:ilvl="7" w:tplc="9E0A7BC6" w:tentative="1">
      <w:start w:val="1"/>
      <w:numFmt w:val="bullet"/>
      <w:lvlText w:val=""/>
      <w:lvlJc w:val="left"/>
      <w:pPr>
        <w:tabs>
          <w:tab w:val="num" w:pos="5760"/>
        </w:tabs>
        <w:ind w:left="5760" w:hanging="360"/>
      </w:pPr>
      <w:rPr>
        <w:rFonts w:ascii="Wingdings" w:hAnsi="Wingdings" w:hint="default"/>
      </w:rPr>
    </w:lvl>
    <w:lvl w:ilvl="8" w:tplc="C35668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NjRiOWE3MTFmZGI4ZGE2ZTYyNmY4NjM2YjgxNWMifQ=="/>
  </w:docVars>
  <w:rsids>
    <w:rsidRoot w:val="003E5878"/>
    <w:rsid w:val="00006F23"/>
    <w:rsid w:val="00055127"/>
    <w:rsid w:val="00077880"/>
    <w:rsid w:val="0008033A"/>
    <w:rsid w:val="000A544B"/>
    <w:rsid w:val="000A6942"/>
    <w:rsid w:val="000C07C8"/>
    <w:rsid w:val="00115382"/>
    <w:rsid w:val="0014105E"/>
    <w:rsid w:val="00163489"/>
    <w:rsid w:val="0017204D"/>
    <w:rsid w:val="0018420B"/>
    <w:rsid w:val="0019028F"/>
    <w:rsid w:val="001C1702"/>
    <w:rsid w:val="00212F45"/>
    <w:rsid w:val="002143FA"/>
    <w:rsid w:val="0022384A"/>
    <w:rsid w:val="002404E9"/>
    <w:rsid w:val="00275CDF"/>
    <w:rsid w:val="002C6ABD"/>
    <w:rsid w:val="002F1C47"/>
    <w:rsid w:val="002F75A7"/>
    <w:rsid w:val="00301528"/>
    <w:rsid w:val="003016C2"/>
    <w:rsid w:val="003460A0"/>
    <w:rsid w:val="0037425A"/>
    <w:rsid w:val="00383B26"/>
    <w:rsid w:val="00383E57"/>
    <w:rsid w:val="003843CA"/>
    <w:rsid w:val="00390423"/>
    <w:rsid w:val="0039064D"/>
    <w:rsid w:val="003B6799"/>
    <w:rsid w:val="003D54C3"/>
    <w:rsid w:val="003E4B74"/>
    <w:rsid w:val="003E5878"/>
    <w:rsid w:val="00407DC3"/>
    <w:rsid w:val="004A5CF3"/>
    <w:rsid w:val="004B3F5B"/>
    <w:rsid w:val="004C2676"/>
    <w:rsid w:val="00504B0C"/>
    <w:rsid w:val="00517255"/>
    <w:rsid w:val="00543823"/>
    <w:rsid w:val="005839CD"/>
    <w:rsid w:val="005F459B"/>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8F4DBE"/>
    <w:rsid w:val="00907159"/>
    <w:rsid w:val="009266AC"/>
    <w:rsid w:val="009430C1"/>
    <w:rsid w:val="00947F32"/>
    <w:rsid w:val="00957854"/>
    <w:rsid w:val="00962934"/>
    <w:rsid w:val="00986ED5"/>
    <w:rsid w:val="0099098E"/>
    <w:rsid w:val="00991B58"/>
    <w:rsid w:val="0099420F"/>
    <w:rsid w:val="009A13E8"/>
    <w:rsid w:val="009C0861"/>
    <w:rsid w:val="009F23AE"/>
    <w:rsid w:val="009F6D86"/>
    <w:rsid w:val="009F7A1F"/>
    <w:rsid w:val="00A307D5"/>
    <w:rsid w:val="00A31D47"/>
    <w:rsid w:val="00A3526F"/>
    <w:rsid w:val="00A44F8B"/>
    <w:rsid w:val="00A70185"/>
    <w:rsid w:val="00A73421"/>
    <w:rsid w:val="00A935D5"/>
    <w:rsid w:val="00AA2F6E"/>
    <w:rsid w:val="00AA7699"/>
    <w:rsid w:val="00AB0007"/>
    <w:rsid w:val="00AB5637"/>
    <w:rsid w:val="00B06701"/>
    <w:rsid w:val="00B53418"/>
    <w:rsid w:val="00B535C4"/>
    <w:rsid w:val="00B679CE"/>
    <w:rsid w:val="00BD6EB7"/>
    <w:rsid w:val="00BE425E"/>
    <w:rsid w:val="00C10A12"/>
    <w:rsid w:val="00C321C9"/>
    <w:rsid w:val="00C60AB9"/>
    <w:rsid w:val="00C6131B"/>
    <w:rsid w:val="00C81EC6"/>
    <w:rsid w:val="00CA0288"/>
    <w:rsid w:val="00CA60E8"/>
    <w:rsid w:val="00CB185A"/>
    <w:rsid w:val="00D14C43"/>
    <w:rsid w:val="00D22719"/>
    <w:rsid w:val="00D307C7"/>
    <w:rsid w:val="00D40E59"/>
    <w:rsid w:val="00D7400F"/>
    <w:rsid w:val="00D8263C"/>
    <w:rsid w:val="00DB62CB"/>
    <w:rsid w:val="00DF515C"/>
    <w:rsid w:val="00E170B6"/>
    <w:rsid w:val="00E5371B"/>
    <w:rsid w:val="00EC39FC"/>
    <w:rsid w:val="00EC5A21"/>
    <w:rsid w:val="00ED6182"/>
    <w:rsid w:val="00F122AF"/>
    <w:rsid w:val="00F27C9C"/>
    <w:rsid w:val="00F40F02"/>
    <w:rsid w:val="00F43535"/>
    <w:rsid w:val="00F56855"/>
    <w:rsid w:val="00F56F7B"/>
    <w:rsid w:val="00F65BB0"/>
    <w:rsid w:val="00F74383"/>
    <w:rsid w:val="00F76E01"/>
    <w:rsid w:val="00F97F52"/>
    <w:rsid w:val="00FD3859"/>
    <w:rsid w:val="00FF1434"/>
    <w:rsid w:val="0EC43D66"/>
    <w:rsid w:val="41FF32F6"/>
    <w:rsid w:val="5B5343FD"/>
    <w:rsid w:val="72BA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2ECF4-AAF8-4390-9340-041452E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F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2F4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12F45"/>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212F45"/>
    <w:pPr>
      <w:ind w:firstLineChars="200" w:firstLine="420"/>
    </w:pPr>
  </w:style>
  <w:style w:type="character" w:customStyle="1" w:styleId="Char0">
    <w:name w:val="页眉 Char"/>
    <w:basedOn w:val="a0"/>
    <w:link w:val="a4"/>
    <w:uiPriority w:val="99"/>
    <w:qFormat/>
    <w:rsid w:val="00212F45"/>
    <w:rPr>
      <w:sz w:val="18"/>
      <w:szCs w:val="18"/>
    </w:rPr>
  </w:style>
  <w:style w:type="character" w:customStyle="1" w:styleId="Char">
    <w:name w:val="页脚 Char"/>
    <w:basedOn w:val="a0"/>
    <w:link w:val="a3"/>
    <w:uiPriority w:val="99"/>
    <w:qFormat/>
    <w:rsid w:val="00212F45"/>
    <w:rPr>
      <w:sz w:val="18"/>
      <w:szCs w:val="18"/>
    </w:rPr>
  </w:style>
  <w:style w:type="character" w:customStyle="1" w:styleId="fontstyle01">
    <w:name w:val="fontstyle01"/>
    <w:basedOn w:val="a0"/>
    <w:rsid w:val="00212F45"/>
    <w:rPr>
      <w:rFonts w:ascii="仿宋_GB2312" w:hAnsi="仿宋_GB2312"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5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261</Words>
  <Characters>1491</Characters>
  <Application>Microsoft Office Word</Application>
  <DocSecurity>0</DocSecurity>
  <Lines>12</Lines>
  <Paragraphs>3</Paragraphs>
  <ScaleCrop>false</ScaleCrop>
  <Company>微软中国</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徐婧哲</dc:creator>
  <cp:lastModifiedBy>w</cp:lastModifiedBy>
  <cp:revision>10</cp:revision>
  <dcterms:created xsi:type="dcterms:W3CDTF">2024-01-11T03:43:00Z</dcterms:created>
  <dcterms:modified xsi:type="dcterms:W3CDTF">2024-04-09T01:35:00Z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3AE55CA82C4643E6994F2D090E116A90_12</vt:lpwstr>
  </property>
</Properties>
</file>