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E997C" w14:textId="77777777" w:rsidR="00035828" w:rsidRDefault="00A54805">
      <w:pPr>
        <w:pStyle w:val="HTM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autoSpaceDE/>
        <w:autoSpaceDN/>
        <w:adjustRightInd/>
        <w:snapToGrid/>
        <w:textAlignment w:val="auto"/>
        <w:rPr>
          <w:rFonts w:ascii="黑体" w:eastAsia="黑体" w:hAnsi="黑体" w:cs="黑体" w:hint="default"/>
          <w:sz w:val="32"/>
          <w:szCs w:val="32"/>
        </w:rPr>
      </w:pPr>
      <w:r>
        <w:rPr>
          <w:rFonts w:ascii="黑体" w:eastAsia="黑体" w:hAnsi="黑体" w:cs="黑体"/>
          <w:spacing w:val="-6"/>
          <w:sz w:val="32"/>
          <w:szCs w:val="32"/>
        </w:rPr>
        <w:t>附件</w:t>
      </w:r>
      <w:r>
        <w:rPr>
          <w:rFonts w:ascii="黑体" w:eastAsia="黑体" w:hAnsi="黑体" w:cs="黑体"/>
          <w:spacing w:val="-6"/>
          <w:sz w:val="32"/>
          <w:szCs w:val="32"/>
        </w:rPr>
        <w:t>2</w:t>
      </w:r>
    </w:p>
    <w:p w14:paraId="2C0B6744" w14:textId="77777777" w:rsidR="00035828" w:rsidRDefault="00035828">
      <w:pPr>
        <w:spacing w:line="560" w:lineRule="exact"/>
        <w:rPr>
          <w:lang w:eastAsia="zh-CN"/>
        </w:rPr>
      </w:pPr>
    </w:p>
    <w:p w14:paraId="7FCECA37" w14:textId="77777777" w:rsidR="00035828" w:rsidRDefault="00A54805">
      <w:pPr>
        <w:spacing w:line="560" w:lineRule="exact"/>
        <w:ind w:firstLine="4"/>
        <w:jc w:val="center"/>
        <w:rPr>
          <w:rFonts w:ascii="方正小标宋简体" w:eastAsia="方正小标宋简体" w:hAnsi="方正小标宋简体" w:cs="方正小标宋简体"/>
          <w:spacing w:val="11"/>
          <w:sz w:val="44"/>
          <w:szCs w:val="44"/>
          <w:lang w:eastAsia="zh-CN"/>
        </w:rPr>
      </w:pPr>
      <w:proofErr w:type="gramStart"/>
      <w:r>
        <w:rPr>
          <w:rFonts w:ascii="方正小标宋简体" w:eastAsia="方正小标宋简体" w:hAnsi="方正小标宋简体" w:cs="方正小标宋简体" w:hint="eastAsia"/>
          <w:spacing w:val="11"/>
          <w:sz w:val="44"/>
          <w:szCs w:val="44"/>
          <w:lang w:eastAsia="zh-CN"/>
        </w:rPr>
        <w:t>《</w:t>
      </w:r>
      <w:proofErr w:type="gramEnd"/>
      <w:r>
        <w:rPr>
          <w:rFonts w:ascii="方正小标宋简体" w:eastAsia="方正小标宋简体" w:hAnsi="方正小标宋简体" w:cs="方正小标宋简体" w:hint="eastAsia"/>
          <w:spacing w:val="11"/>
          <w:sz w:val="44"/>
          <w:szCs w:val="44"/>
          <w:lang w:eastAsia="zh-CN"/>
        </w:rPr>
        <w:t>北京市大兴区应急避难场所</w:t>
      </w:r>
    </w:p>
    <w:p w14:paraId="66E5EBF8" w14:textId="77777777" w:rsidR="00035828" w:rsidRDefault="00A54805">
      <w:pPr>
        <w:spacing w:line="560" w:lineRule="exact"/>
        <w:ind w:firstLine="4"/>
        <w:jc w:val="center"/>
        <w:rPr>
          <w:rFonts w:ascii="方正小标宋简体" w:eastAsia="方正小标宋简体" w:hAnsi="方正小标宋简体" w:cs="方正小标宋简体"/>
          <w:spacing w:val="-25"/>
          <w:sz w:val="44"/>
          <w:szCs w:val="44"/>
          <w:lang w:eastAsia="zh-CN"/>
        </w:rPr>
      </w:pPr>
      <w:r>
        <w:rPr>
          <w:rFonts w:ascii="方正小标宋简体" w:eastAsia="方正小标宋简体" w:hAnsi="方正小标宋简体" w:cs="方正小标宋简体" w:hint="eastAsia"/>
          <w:spacing w:val="11"/>
          <w:sz w:val="44"/>
          <w:szCs w:val="44"/>
          <w:lang w:eastAsia="zh-CN"/>
        </w:rPr>
        <w:t>专项规划</w:t>
      </w:r>
      <w:r>
        <w:rPr>
          <w:rFonts w:ascii="方正小标宋简体" w:eastAsia="方正小标宋简体" w:hAnsi="方正小标宋简体" w:cs="方正小标宋简体" w:hint="eastAsia"/>
          <w:spacing w:val="-25"/>
          <w:sz w:val="44"/>
          <w:szCs w:val="44"/>
          <w:lang w:eastAsia="zh-CN"/>
        </w:rPr>
        <w:t>（</w:t>
      </w:r>
      <w:r>
        <w:rPr>
          <w:rFonts w:ascii="方正小标宋简体" w:eastAsia="方正小标宋简体" w:hAnsi="方正小标宋简体" w:cs="方正小标宋简体" w:hint="eastAsia"/>
          <w:spacing w:val="-25"/>
          <w:sz w:val="44"/>
          <w:szCs w:val="44"/>
          <w:lang w:eastAsia="zh-CN"/>
        </w:rPr>
        <w:t>2024</w:t>
      </w:r>
      <w:r>
        <w:rPr>
          <w:rFonts w:ascii="方正小标宋简体" w:eastAsia="方正小标宋简体" w:hAnsi="方正小标宋简体" w:cs="方正小标宋简体" w:hint="eastAsia"/>
          <w:spacing w:val="-25"/>
          <w:sz w:val="44"/>
          <w:szCs w:val="44"/>
          <w:lang w:eastAsia="zh-CN"/>
        </w:rPr>
        <w:t>年—</w:t>
      </w:r>
      <w:r>
        <w:rPr>
          <w:rFonts w:ascii="方正小标宋简体" w:eastAsia="方正小标宋简体" w:hAnsi="方正小标宋简体" w:cs="方正小标宋简体" w:hint="eastAsia"/>
          <w:spacing w:val="-25"/>
          <w:sz w:val="44"/>
          <w:szCs w:val="44"/>
          <w:lang w:eastAsia="zh-CN"/>
        </w:rPr>
        <w:t>2035</w:t>
      </w:r>
      <w:r>
        <w:rPr>
          <w:rFonts w:ascii="方正小标宋简体" w:eastAsia="方正小标宋简体" w:hAnsi="方正小标宋简体" w:cs="方正小标宋简体" w:hint="eastAsia"/>
          <w:spacing w:val="-25"/>
          <w:sz w:val="44"/>
          <w:szCs w:val="44"/>
          <w:lang w:eastAsia="zh-CN"/>
        </w:rPr>
        <w:t>年）（征求意见稿）》</w:t>
      </w:r>
    </w:p>
    <w:p w14:paraId="2AA03672" w14:textId="77777777" w:rsidR="00035828" w:rsidRDefault="00A54805">
      <w:pPr>
        <w:spacing w:line="560" w:lineRule="exact"/>
        <w:ind w:firstLine="4"/>
        <w:jc w:val="center"/>
        <w:rPr>
          <w:rFonts w:ascii="方正小标宋简体" w:eastAsia="方正小标宋简体" w:hAnsi="方正小标宋简体" w:cs="方正小标宋简体"/>
          <w:sz w:val="44"/>
          <w:szCs w:val="44"/>
          <w:lang w:eastAsia="zh-CN"/>
        </w:rPr>
      </w:pPr>
      <w:r>
        <w:rPr>
          <w:rFonts w:ascii="方正小标宋简体" w:eastAsia="方正小标宋简体" w:hAnsi="方正小标宋简体" w:cs="方正小标宋简体" w:hint="eastAsia"/>
          <w:spacing w:val="8"/>
          <w:sz w:val="44"/>
          <w:szCs w:val="44"/>
          <w:lang w:eastAsia="zh-CN"/>
        </w:rPr>
        <w:t>起草</w:t>
      </w:r>
      <w:r>
        <w:rPr>
          <w:rFonts w:ascii="方正小标宋简体" w:eastAsia="方正小标宋简体" w:hAnsi="方正小标宋简体" w:cs="方正小标宋简体" w:hint="eastAsia"/>
          <w:spacing w:val="8"/>
          <w:sz w:val="44"/>
          <w:szCs w:val="44"/>
          <w:lang w:eastAsia="zh-CN"/>
        </w:rPr>
        <w:t>说明</w:t>
      </w:r>
    </w:p>
    <w:p w14:paraId="3A2C4FBA" w14:textId="77777777" w:rsidR="00035828" w:rsidRDefault="00035828">
      <w:pPr>
        <w:spacing w:line="560" w:lineRule="exact"/>
        <w:rPr>
          <w:lang w:eastAsia="zh-CN"/>
        </w:rPr>
      </w:pPr>
    </w:p>
    <w:p w14:paraId="2995EDCD" w14:textId="279C12E6"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为深入贯彻习近平总书记关于应急管理的重要论述和对北京重要讲话精神，落实《北京城市总体规划（</w:t>
      </w:r>
      <w:r>
        <w:rPr>
          <w:rFonts w:hint="eastAsia"/>
          <w:spacing w:val="17"/>
          <w:sz w:val="32"/>
          <w:szCs w:val="32"/>
          <w:lang w:eastAsia="zh-CN"/>
        </w:rPr>
        <w:t>2016</w:t>
      </w:r>
      <w:r>
        <w:rPr>
          <w:rFonts w:hint="eastAsia"/>
          <w:spacing w:val="17"/>
          <w:sz w:val="32"/>
          <w:szCs w:val="32"/>
          <w:lang w:eastAsia="zh-CN"/>
        </w:rPr>
        <w:t>年—</w:t>
      </w:r>
      <w:r>
        <w:rPr>
          <w:rFonts w:hint="eastAsia"/>
          <w:spacing w:val="17"/>
          <w:sz w:val="32"/>
          <w:szCs w:val="32"/>
          <w:lang w:eastAsia="zh-CN"/>
        </w:rPr>
        <w:t>2035</w:t>
      </w:r>
      <w:r>
        <w:rPr>
          <w:rFonts w:hint="eastAsia"/>
          <w:spacing w:val="17"/>
          <w:sz w:val="32"/>
          <w:szCs w:val="32"/>
          <w:lang w:eastAsia="zh-CN"/>
        </w:rPr>
        <w:t>年）》和《</w:t>
      </w:r>
      <w:r w:rsidR="00AC72B1" w:rsidRPr="00AC72B1">
        <w:rPr>
          <w:rFonts w:hint="eastAsia"/>
          <w:spacing w:val="17"/>
          <w:sz w:val="32"/>
          <w:szCs w:val="32"/>
          <w:lang w:eastAsia="zh-CN"/>
        </w:rPr>
        <w:t>大兴分区规划</w:t>
      </w:r>
      <w:r w:rsidR="00AC72B1" w:rsidRPr="00AC72B1">
        <w:rPr>
          <w:spacing w:val="17"/>
          <w:sz w:val="32"/>
          <w:szCs w:val="32"/>
          <w:lang w:eastAsia="zh-CN"/>
        </w:rPr>
        <w:t>(</w:t>
      </w:r>
      <w:r w:rsidR="00AC72B1" w:rsidRPr="00AC72B1">
        <w:rPr>
          <w:rFonts w:hint="eastAsia"/>
          <w:spacing w:val="17"/>
          <w:sz w:val="32"/>
          <w:szCs w:val="32"/>
          <w:lang w:eastAsia="zh-CN"/>
        </w:rPr>
        <w:t>国土空间规划</w:t>
      </w:r>
      <w:r w:rsidR="00AC72B1" w:rsidRPr="00AC72B1">
        <w:rPr>
          <w:spacing w:val="17"/>
          <w:sz w:val="32"/>
          <w:szCs w:val="32"/>
          <w:lang w:eastAsia="zh-CN"/>
        </w:rPr>
        <w:t>)(2017</w:t>
      </w:r>
      <w:r w:rsidR="00AC72B1" w:rsidRPr="00AC72B1">
        <w:rPr>
          <w:rFonts w:hint="eastAsia"/>
          <w:spacing w:val="17"/>
          <w:sz w:val="32"/>
          <w:szCs w:val="32"/>
          <w:lang w:eastAsia="zh-CN"/>
        </w:rPr>
        <w:t>年—</w:t>
      </w:r>
      <w:r w:rsidR="00AC72B1" w:rsidRPr="00AC72B1">
        <w:rPr>
          <w:spacing w:val="17"/>
          <w:sz w:val="32"/>
          <w:szCs w:val="32"/>
          <w:lang w:eastAsia="zh-CN"/>
        </w:rPr>
        <w:t>2035</w:t>
      </w:r>
      <w:r w:rsidR="00AC72B1" w:rsidRPr="00AC72B1">
        <w:rPr>
          <w:rFonts w:hint="eastAsia"/>
          <w:spacing w:val="17"/>
          <w:sz w:val="32"/>
          <w:szCs w:val="32"/>
          <w:lang w:eastAsia="zh-CN"/>
        </w:rPr>
        <w:t>年</w:t>
      </w:r>
      <w:r w:rsidR="00AC72B1" w:rsidRPr="00AC72B1">
        <w:rPr>
          <w:spacing w:val="17"/>
          <w:sz w:val="32"/>
          <w:szCs w:val="32"/>
          <w:lang w:eastAsia="zh-CN"/>
        </w:rPr>
        <w:t>)</w:t>
      </w:r>
      <w:r>
        <w:rPr>
          <w:rFonts w:hint="eastAsia"/>
          <w:spacing w:val="17"/>
          <w:sz w:val="32"/>
          <w:szCs w:val="32"/>
          <w:lang w:eastAsia="zh-CN"/>
        </w:rPr>
        <w:t>》批复要求，严格遵循《北京市应急避难场所规划（</w:t>
      </w:r>
      <w:r>
        <w:rPr>
          <w:rFonts w:hint="eastAsia"/>
          <w:spacing w:val="17"/>
          <w:sz w:val="32"/>
          <w:szCs w:val="32"/>
          <w:lang w:eastAsia="zh-CN"/>
        </w:rPr>
        <w:t>2022</w:t>
      </w:r>
      <w:r>
        <w:rPr>
          <w:rFonts w:hint="eastAsia"/>
          <w:spacing w:val="17"/>
          <w:sz w:val="32"/>
          <w:szCs w:val="32"/>
          <w:lang w:eastAsia="zh-CN"/>
        </w:rPr>
        <w:t>年—</w:t>
      </w:r>
      <w:r>
        <w:rPr>
          <w:rFonts w:hint="eastAsia"/>
          <w:spacing w:val="17"/>
          <w:sz w:val="32"/>
          <w:szCs w:val="32"/>
          <w:lang w:eastAsia="zh-CN"/>
        </w:rPr>
        <w:t>2035</w:t>
      </w:r>
      <w:r>
        <w:rPr>
          <w:rFonts w:hint="eastAsia"/>
          <w:spacing w:val="17"/>
          <w:sz w:val="32"/>
          <w:szCs w:val="32"/>
          <w:lang w:eastAsia="zh-CN"/>
        </w:rPr>
        <w:t>年）》（以下简称“市级规划”）具体指导和总体目标，依据《应急避难场所专项规划编制指南》规范要求，</w:t>
      </w:r>
      <w:proofErr w:type="gramStart"/>
      <w:r>
        <w:rPr>
          <w:rFonts w:hint="eastAsia"/>
          <w:spacing w:val="17"/>
          <w:sz w:val="32"/>
          <w:szCs w:val="32"/>
          <w:lang w:eastAsia="zh-CN"/>
        </w:rPr>
        <w:t>大兴区</w:t>
      </w:r>
      <w:proofErr w:type="gramEnd"/>
      <w:r>
        <w:rPr>
          <w:rFonts w:hint="eastAsia"/>
          <w:spacing w:val="17"/>
          <w:sz w:val="32"/>
          <w:szCs w:val="32"/>
          <w:lang w:eastAsia="zh-CN"/>
        </w:rPr>
        <w:t>应急管理局牵头开展此项工作，并形成了《北京市大兴区应急避难场所专项规划（</w:t>
      </w:r>
      <w:r>
        <w:rPr>
          <w:rFonts w:hint="eastAsia"/>
          <w:spacing w:val="17"/>
          <w:sz w:val="32"/>
          <w:szCs w:val="32"/>
          <w:lang w:eastAsia="zh-CN"/>
        </w:rPr>
        <w:t>2024</w:t>
      </w:r>
      <w:r>
        <w:rPr>
          <w:rFonts w:hint="eastAsia"/>
          <w:spacing w:val="17"/>
          <w:sz w:val="32"/>
          <w:szCs w:val="32"/>
          <w:lang w:eastAsia="zh-CN"/>
        </w:rPr>
        <w:t>年—</w:t>
      </w:r>
      <w:r>
        <w:rPr>
          <w:rFonts w:hint="eastAsia"/>
          <w:spacing w:val="17"/>
          <w:sz w:val="32"/>
          <w:szCs w:val="32"/>
          <w:lang w:eastAsia="zh-CN"/>
        </w:rPr>
        <w:t>2035</w:t>
      </w:r>
      <w:r>
        <w:rPr>
          <w:rFonts w:hint="eastAsia"/>
          <w:spacing w:val="17"/>
          <w:sz w:val="32"/>
          <w:szCs w:val="32"/>
          <w:lang w:eastAsia="zh-CN"/>
        </w:rPr>
        <w:t>年）征求意见稿》（以下简称《规划》）。现将</w:t>
      </w:r>
      <w:r>
        <w:rPr>
          <w:rFonts w:hint="eastAsia"/>
          <w:spacing w:val="17"/>
          <w:sz w:val="32"/>
          <w:szCs w:val="32"/>
          <w:lang w:eastAsia="zh-CN"/>
        </w:rPr>
        <w:t>起草</w:t>
      </w:r>
      <w:r>
        <w:rPr>
          <w:rFonts w:hint="eastAsia"/>
          <w:spacing w:val="17"/>
          <w:sz w:val="32"/>
          <w:szCs w:val="32"/>
          <w:lang w:eastAsia="zh-CN"/>
        </w:rPr>
        <w:t>情况说明如下：</w:t>
      </w:r>
    </w:p>
    <w:p w14:paraId="373D7DBD" w14:textId="77777777" w:rsidR="00035828" w:rsidRDefault="00A54805">
      <w:pPr>
        <w:spacing w:line="560" w:lineRule="exact"/>
        <w:ind w:firstLineChars="200" w:firstLine="664"/>
        <w:rPr>
          <w:rFonts w:ascii="黑体" w:eastAsia="黑体" w:hAnsi="黑体" w:cs="黑体"/>
          <w:spacing w:val="6"/>
          <w:sz w:val="32"/>
          <w:szCs w:val="32"/>
          <w:lang w:eastAsia="zh-CN"/>
        </w:rPr>
      </w:pPr>
      <w:r>
        <w:rPr>
          <w:rFonts w:ascii="黑体" w:eastAsia="黑体" w:hAnsi="黑体" w:cs="黑体"/>
          <w:spacing w:val="6"/>
          <w:sz w:val="32"/>
          <w:szCs w:val="32"/>
          <w:lang w:eastAsia="zh-CN"/>
        </w:rPr>
        <w:t>一、项目背景</w:t>
      </w:r>
    </w:p>
    <w:p w14:paraId="40AFE8D1"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w:t>
      </w:r>
      <w:r>
        <w:rPr>
          <w:rFonts w:hint="eastAsia"/>
          <w:spacing w:val="17"/>
          <w:sz w:val="32"/>
          <w:szCs w:val="32"/>
          <w:lang w:eastAsia="zh-CN"/>
        </w:rPr>
        <w:t>规划》属于北京市国土空间规划“五级三类四体系”总体框架中的区级专项规划类型，是指导全区各相关单位开展应急避难场所建设管理工作的主要依据。</w:t>
      </w:r>
    </w:p>
    <w:p w14:paraId="392B5553" w14:textId="77777777" w:rsidR="00035828" w:rsidRDefault="00A54805">
      <w:pPr>
        <w:spacing w:line="560" w:lineRule="exact"/>
        <w:ind w:firstLineChars="200" w:firstLine="664"/>
        <w:rPr>
          <w:rFonts w:ascii="黑体" w:eastAsia="黑体" w:hAnsi="黑体" w:cs="黑体"/>
          <w:spacing w:val="6"/>
          <w:sz w:val="32"/>
          <w:szCs w:val="32"/>
          <w:lang w:eastAsia="zh-CN"/>
        </w:rPr>
      </w:pPr>
      <w:r>
        <w:rPr>
          <w:rFonts w:ascii="黑体" w:eastAsia="黑体" w:hAnsi="黑体" w:cs="黑体"/>
          <w:spacing w:val="6"/>
          <w:sz w:val="32"/>
          <w:szCs w:val="32"/>
          <w:lang w:eastAsia="zh-CN"/>
        </w:rPr>
        <w:t>二、规划目标</w:t>
      </w:r>
    </w:p>
    <w:p w14:paraId="1A463FA1"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lastRenderedPageBreak/>
        <w:t>构建城乡布局合理、资源统筹共享、功能设施完备、</w:t>
      </w:r>
      <w:proofErr w:type="gramStart"/>
      <w:r>
        <w:rPr>
          <w:rFonts w:hint="eastAsia"/>
          <w:spacing w:val="17"/>
          <w:sz w:val="32"/>
          <w:szCs w:val="32"/>
          <w:lang w:eastAsia="zh-CN"/>
        </w:rPr>
        <w:t>平急综合利用</w:t>
      </w:r>
      <w:proofErr w:type="gramEnd"/>
      <w:r>
        <w:rPr>
          <w:rFonts w:hint="eastAsia"/>
          <w:spacing w:val="17"/>
          <w:sz w:val="32"/>
          <w:szCs w:val="32"/>
          <w:lang w:eastAsia="zh-CN"/>
        </w:rPr>
        <w:t>、管理运维规范、与</w:t>
      </w:r>
      <w:proofErr w:type="gramStart"/>
      <w:r>
        <w:rPr>
          <w:rFonts w:hint="eastAsia"/>
          <w:spacing w:val="17"/>
          <w:sz w:val="32"/>
          <w:szCs w:val="32"/>
          <w:lang w:eastAsia="zh-CN"/>
        </w:rPr>
        <w:t>大兴区</w:t>
      </w:r>
      <w:proofErr w:type="gramEnd"/>
      <w:r>
        <w:rPr>
          <w:rFonts w:hint="eastAsia"/>
          <w:spacing w:val="17"/>
          <w:sz w:val="32"/>
          <w:szCs w:val="32"/>
          <w:lang w:eastAsia="zh-CN"/>
        </w:rPr>
        <w:t>社会经济发展定位相适应的应急避难场所体系。至</w:t>
      </w:r>
      <w:r>
        <w:rPr>
          <w:rFonts w:hint="eastAsia"/>
          <w:spacing w:val="17"/>
          <w:sz w:val="32"/>
          <w:szCs w:val="32"/>
          <w:lang w:eastAsia="zh-CN"/>
        </w:rPr>
        <w:t>2035</w:t>
      </w:r>
      <w:r>
        <w:rPr>
          <w:rFonts w:hint="eastAsia"/>
          <w:spacing w:val="17"/>
          <w:sz w:val="32"/>
          <w:szCs w:val="32"/>
          <w:lang w:eastAsia="zh-CN"/>
        </w:rPr>
        <w:t>年人均应急避难场所面积达到</w:t>
      </w:r>
      <w:r>
        <w:rPr>
          <w:rFonts w:hint="eastAsia"/>
          <w:spacing w:val="17"/>
          <w:sz w:val="32"/>
          <w:szCs w:val="32"/>
          <w:lang w:eastAsia="zh-CN"/>
        </w:rPr>
        <w:t>2.1</w:t>
      </w:r>
      <w:r>
        <w:rPr>
          <w:rFonts w:hint="eastAsia"/>
          <w:spacing w:val="17"/>
          <w:sz w:val="32"/>
          <w:szCs w:val="32"/>
          <w:lang w:eastAsia="zh-CN"/>
        </w:rPr>
        <w:t>平方米。</w:t>
      </w:r>
    </w:p>
    <w:p w14:paraId="703C3C9A" w14:textId="77777777" w:rsidR="00035828" w:rsidRDefault="00A54805">
      <w:pPr>
        <w:spacing w:line="560" w:lineRule="exact"/>
        <w:ind w:firstLineChars="200" w:firstLine="664"/>
        <w:rPr>
          <w:rFonts w:ascii="黑体" w:eastAsia="黑体" w:hAnsi="黑体" w:cs="黑体"/>
          <w:spacing w:val="6"/>
          <w:sz w:val="32"/>
          <w:szCs w:val="32"/>
          <w:lang w:eastAsia="zh-CN"/>
        </w:rPr>
      </w:pPr>
      <w:r>
        <w:rPr>
          <w:rFonts w:ascii="黑体" w:eastAsia="黑体" w:hAnsi="黑体" w:cs="黑体"/>
          <w:spacing w:val="6"/>
          <w:sz w:val="32"/>
          <w:szCs w:val="32"/>
          <w:lang w:eastAsia="zh-CN"/>
        </w:rPr>
        <w:t>三、规划起草过程</w:t>
      </w:r>
    </w:p>
    <w:p w14:paraId="5EB21BD5"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坚持开门编规划，充分发挥技术团队、专家学者、相关委办局等多主体作用。</w:t>
      </w:r>
      <w:r>
        <w:rPr>
          <w:rFonts w:hint="eastAsia"/>
          <w:spacing w:val="17"/>
          <w:sz w:val="32"/>
          <w:szCs w:val="32"/>
          <w:lang w:eastAsia="zh-CN"/>
        </w:rPr>
        <w:t>2024</w:t>
      </w:r>
      <w:r>
        <w:rPr>
          <w:rFonts w:hint="eastAsia"/>
          <w:spacing w:val="17"/>
          <w:sz w:val="32"/>
          <w:szCs w:val="32"/>
          <w:lang w:eastAsia="zh-CN"/>
        </w:rPr>
        <w:t>年</w:t>
      </w:r>
      <w:r>
        <w:rPr>
          <w:rFonts w:hint="eastAsia"/>
          <w:spacing w:val="17"/>
          <w:sz w:val="32"/>
          <w:szCs w:val="32"/>
          <w:lang w:eastAsia="zh-CN"/>
        </w:rPr>
        <w:t>10</w:t>
      </w:r>
      <w:r>
        <w:rPr>
          <w:rFonts w:hint="eastAsia"/>
          <w:spacing w:val="17"/>
          <w:sz w:val="32"/>
          <w:szCs w:val="32"/>
          <w:lang w:eastAsia="zh-CN"/>
        </w:rPr>
        <w:t>月形成初步成果，并分别征求</w:t>
      </w:r>
      <w:proofErr w:type="gramStart"/>
      <w:r>
        <w:rPr>
          <w:rFonts w:hint="eastAsia"/>
          <w:spacing w:val="17"/>
          <w:sz w:val="32"/>
          <w:szCs w:val="32"/>
          <w:lang w:eastAsia="zh-CN"/>
        </w:rPr>
        <w:t>大兴区</w:t>
      </w:r>
      <w:proofErr w:type="gramEnd"/>
      <w:r>
        <w:rPr>
          <w:rFonts w:hint="eastAsia"/>
          <w:spacing w:val="17"/>
          <w:sz w:val="32"/>
          <w:szCs w:val="32"/>
          <w:lang w:eastAsia="zh-CN"/>
        </w:rPr>
        <w:t>各委办局</w:t>
      </w:r>
      <w:r>
        <w:rPr>
          <w:rFonts w:hint="eastAsia"/>
          <w:spacing w:val="17"/>
          <w:sz w:val="32"/>
          <w:szCs w:val="32"/>
          <w:lang w:eastAsia="zh-CN"/>
        </w:rPr>
        <w:t>相关</w:t>
      </w:r>
      <w:r>
        <w:rPr>
          <w:rFonts w:hint="eastAsia"/>
          <w:spacing w:val="17"/>
          <w:sz w:val="32"/>
          <w:szCs w:val="32"/>
          <w:lang w:eastAsia="zh-CN"/>
        </w:rPr>
        <w:t>单位意见，对《规划》进行修改完善，形成了</w:t>
      </w:r>
      <w:r>
        <w:rPr>
          <w:rFonts w:hint="eastAsia"/>
          <w:spacing w:val="17"/>
          <w:sz w:val="32"/>
          <w:szCs w:val="32"/>
          <w:lang w:eastAsia="zh-CN"/>
        </w:rPr>
        <w:t>《规划》征求意见稿。</w:t>
      </w:r>
    </w:p>
    <w:p w14:paraId="49FEE33C" w14:textId="140A0D71"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一是以</w:t>
      </w:r>
      <w:r w:rsidR="00E1445A" w:rsidRPr="00E1445A">
        <w:rPr>
          <w:spacing w:val="17"/>
          <w:sz w:val="32"/>
          <w:szCs w:val="32"/>
          <w:lang w:eastAsia="zh-CN"/>
        </w:rPr>
        <w:t>2023</w:t>
      </w:r>
      <w:r w:rsidR="00E1445A" w:rsidRPr="00E1445A">
        <w:rPr>
          <w:rFonts w:hint="eastAsia"/>
          <w:spacing w:val="17"/>
          <w:sz w:val="32"/>
          <w:szCs w:val="32"/>
          <w:lang w:eastAsia="zh-CN"/>
        </w:rPr>
        <w:t>年地震应急避难场所信息统计表</w:t>
      </w:r>
      <w:r>
        <w:rPr>
          <w:rFonts w:hint="eastAsia"/>
          <w:spacing w:val="17"/>
          <w:sz w:val="32"/>
          <w:szCs w:val="32"/>
          <w:lang w:eastAsia="zh-CN"/>
        </w:rPr>
        <w:t>为基础</w:t>
      </w:r>
      <w:r>
        <w:rPr>
          <w:rFonts w:hint="eastAsia"/>
          <w:spacing w:val="17"/>
          <w:sz w:val="32"/>
          <w:szCs w:val="32"/>
          <w:lang w:eastAsia="zh-CN"/>
        </w:rPr>
        <w:t>，开展了应急避难场所现状分析。二是依据《应急避难场所专项规划编制指南》和相关规范标准，开展了</w:t>
      </w:r>
      <w:proofErr w:type="gramStart"/>
      <w:r>
        <w:rPr>
          <w:rFonts w:hint="eastAsia"/>
          <w:spacing w:val="17"/>
          <w:sz w:val="32"/>
          <w:szCs w:val="32"/>
          <w:lang w:eastAsia="zh-CN"/>
        </w:rPr>
        <w:t>大兴区</w:t>
      </w:r>
      <w:proofErr w:type="gramEnd"/>
      <w:r>
        <w:rPr>
          <w:rFonts w:hint="eastAsia"/>
          <w:spacing w:val="17"/>
          <w:sz w:val="32"/>
          <w:szCs w:val="32"/>
          <w:lang w:eastAsia="zh-CN"/>
        </w:rPr>
        <w:t>应急避难需求及资源分析调查，确定了</w:t>
      </w:r>
      <w:proofErr w:type="gramStart"/>
      <w:r>
        <w:rPr>
          <w:rFonts w:hint="eastAsia"/>
          <w:spacing w:val="17"/>
          <w:sz w:val="32"/>
          <w:szCs w:val="32"/>
          <w:lang w:eastAsia="zh-CN"/>
        </w:rPr>
        <w:t>大兴区</w:t>
      </w:r>
      <w:proofErr w:type="gramEnd"/>
      <w:r>
        <w:rPr>
          <w:rFonts w:hint="eastAsia"/>
          <w:spacing w:val="17"/>
          <w:sz w:val="32"/>
          <w:szCs w:val="32"/>
          <w:lang w:eastAsia="zh-CN"/>
        </w:rPr>
        <w:t>主要可避难资源类型并建立资源数据库，并以此为基础开展了本次规划工作。三是从问题出发，依据人均需要的应急避难用地指标，核算现状缺少的应急避难用地。分析应急避难场所缺口，得出</w:t>
      </w:r>
      <w:proofErr w:type="gramStart"/>
      <w:r>
        <w:rPr>
          <w:rFonts w:hint="eastAsia"/>
          <w:spacing w:val="17"/>
          <w:sz w:val="32"/>
          <w:szCs w:val="32"/>
          <w:lang w:eastAsia="zh-CN"/>
        </w:rPr>
        <w:t>大兴区</w:t>
      </w:r>
      <w:proofErr w:type="gramEnd"/>
      <w:r>
        <w:rPr>
          <w:rFonts w:hint="eastAsia"/>
          <w:spacing w:val="17"/>
          <w:sz w:val="32"/>
          <w:szCs w:val="32"/>
          <w:lang w:eastAsia="zh-CN"/>
        </w:rPr>
        <w:t>应急避难场所规划体系。</w:t>
      </w:r>
    </w:p>
    <w:p w14:paraId="0ED28794" w14:textId="77777777" w:rsidR="00035828" w:rsidRDefault="00A54805">
      <w:pPr>
        <w:spacing w:line="560" w:lineRule="exact"/>
        <w:ind w:firstLineChars="200" w:firstLine="664"/>
        <w:rPr>
          <w:rFonts w:ascii="黑体" w:eastAsia="黑体" w:hAnsi="黑体" w:cs="黑体"/>
          <w:spacing w:val="6"/>
          <w:sz w:val="32"/>
          <w:szCs w:val="32"/>
          <w:lang w:eastAsia="zh-CN"/>
        </w:rPr>
      </w:pPr>
      <w:r>
        <w:rPr>
          <w:rFonts w:ascii="黑体" w:eastAsia="黑体" w:hAnsi="黑体" w:cs="黑体"/>
          <w:spacing w:val="6"/>
          <w:sz w:val="32"/>
          <w:szCs w:val="32"/>
          <w:lang w:eastAsia="zh-CN"/>
        </w:rPr>
        <w:t>四、主要内容</w:t>
      </w:r>
    </w:p>
    <w:p w14:paraId="29A58AC3" w14:textId="77777777" w:rsidR="00035828" w:rsidRDefault="00A54805">
      <w:pPr>
        <w:spacing w:line="560" w:lineRule="exact"/>
        <w:ind w:firstLineChars="200" w:firstLine="664"/>
        <w:outlineLvl w:val="1"/>
        <w:rPr>
          <w:rFonts w:ascii="楷体_GB2312" w:eastAsia="楷体_GB2312" w:hAnsi="楷体_GB2312" w:cs="楷体_GB2312"/>
          <w:sz w:val="32"/>
          <w:szCs w:val="32"/>
          <w:lang w:eastAsia="zh-CN"/>
        </w:rPr>
      </w:pPr>
      <w:r>
        <w:rPr>
          <w:rFonts w:ascii="楷体_GB2312" w:eastAsia="楷体_GB2312" w:hAnsi="楷体_GB2312" w:cs="楷体_GB2312" w:hint="eastAsia"/>
          <w:spacing w:val="6"/>
          <w:sz w:val="32"/>
          <w:szCs w:val="32"/>
          <w:lang w:eastAsia="zh-CN"/>
        </w:rPr>
        <w:t>（一）确定应急避难场所规划标准指导原则</w:t>
      </w:r>
    </w:p>
    <w:p w14:paraId="6A809A79"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为适应建立大安全大应急框架和健全</w:t>
      </w:r>
      <w:r>
        <w:rPr>
          <w:rFonts w:hint="eastAsia"/>
          <w:spacing w:val="17"/>
          <w:sz w:val="32"/>
          <w:szCs w:val="32"/>
          <w:lang w:eastAsia="zh-CN"/>
        </w:rPr>
        <w:t>完善国家应急管理系新任务新要求，规范指导应急避难场所全生命周期工作科学有效开展，</w:t>
      </w:r>
      <w:r>
        <w:rPr>
          <w:rFonts w:hint="eastAsia"/>
          <w:spacing w:val="17"/>
          <w:sz w:val="32"/>
          <w:szCs w:val="32"/>
          <w:lang w:eastAsia="zh-CN"/>
        </w:rPr>
        <w:t>2023</w:t>
      </w:r>
      <w:r>
        <w:rPr>
          <w:rFonts w:hint="eastAsia"/>
          <w:spacing w:val="17"/>
          <w:sz w:val="32"/>
          <w:szCs w:val="32"/>
          <w:lang w:eastAsia="zh-CN"/>
        </w:rPr>
        <w:t>年至</w:t>
      </w:r>
      <w:r>
        <w:rPr>
          <w:rFonts w:hint="eastAsia"/>
          <w:spacing w:val="17"/>
          <w:sz w:val="32"/>
          <w:szCs w:val="32"/>
          <w:lang w:eastAsia="zh-CN"/>
        </w:rPr>
        <w:t>2024</w:t>
      </w:r>
      <w:r>
        <w:rPr>
          <w:rFonts w:hint="eastAsia"/>
          <w:spacing w:val="17"/>
          <w:sz w:val="32"/>
          <w:szCs w:val="32"/>
          <w:lang w:eastAsia="zh-CN"/>
        </w:rPr>
        <w:t>年期间，应急管理部、北</w:t>
      </w:r>
      <w:r>
        <w:rPr>
          <w:rFonts w:hint="eastAsia"/>
          <w:spacing w:val="17"/>
          <w:sz w:val="32"/>
          <w:szCs w:val="32"/>
          <w:lang w:eastAsia="zh-CN"/>
        </w:rPr>
        <w:lastRenderedPageBreak/>
        <w:t>京市应急管理局会同相关单位出台了一系列应急避难场所新标准：《应急避难场所术语》（</w:t>
      </w:r>
      <w:r>
        <w:rPr>
          <w:rFonts w:hint="eastAsia"/>
          <w:spacing w:val="17"/>
          <w:sz w:val="32"/>
          <w:szCs w:val="32"/>
          <w:lang w:eastAsia="zh-CN"/>
        </w:rPr>
        <w:t>GB/T44012-2024</w:t>
      </w:r>
      <w:r>
        <w:rPr>
          <w:rFonts w:hint="eastAsia"/>
          <w:spacing w:val="17"/>
          <w:sz w:val="32"/>
          <w:szCs w:val="32"/>
          <w:lang w:eastAsia="zh-CN"/>
        </w:rPr>
        <w:t>）、《应急避难场所分级及分类》（</w:t>
      </w:r>
      <w:r>
        <w:rPr>
          <w:rFonts w:hint="eastAsia"/>
          <w:spacing w:val="17"/>
          <w:sz w:val="32"/>
          <w:szCs w:val="32"/>
          <w:lang w:eastAsia="zh-CN"/>
        </w:rPr>
        <w:t>GB/T44013-2024</w:t>
      </w:r>
      <w:r>
        <w:rPr>
          <w:rFonts w:hint="eastAsia"/>
          <w:spacing w:val="17"/>
          <w:sz w:val="32"/>
          <w:szCs w:val="32"/>
          <w:lang w:eastAsia="zh-CN"/>
        </w:rPr>
        <w:t>）、《应急避难场所标志》（</w:t>
      </w:r>
      <w:r>
        <w:rPr>
          <w:rFonts w:hint="eastAsia"/>
          <w:spacing w:val="17"/>
          <w:sz w:val="32"/>
          <w:szCs w:val="32"/>
          <w:lang w:eastAsia="zh-CN"/>
        </w:rPr>
        <w:t>GB/T44014-2024</w:t>
      </w:r>
      <w:r>
        <w:rPr>
          <w:rFonts w:hint="eastAsia"/>
          <w:spacing w:val="17"/>
          <w:sz w:val="32"/>
          <w:szCs w:val="32"/>
          <w:lang w:eastAsia="zh-CN"/>
        </w:rPr>
        <w:t>）、《应急避难场所分级和分类》（</w:t>
      </w:r>
      <w:r>
        <w:rPr>
          <w:rFonts w:hint="eastAsia"/>
          <w:spacing w:val="17"/>
          <w:sz w:val="32"/>
          <w:szCs w:val="32"/>
          <w:lang w:eastAsia="zh-CN"/>
        </w:rPr>
        <w:t>DB11/T2141-2023</w:t>
      </w:r>
      <w:r>
        <w:rPr>
          <w:rFonts w:hint="eastAsia"/>
          <w:spacing w:val="17"/>
          <w:sz w:val="32"/>
          <w:szCs w:val="32"/>
          <w:lang w:eastAsia="zh-CN"/>
        </w:rPr>
        <w:t>）、《应急避难场所场址及配套设施》（</w:t>
      </w:r>
      <w:r>
        <w:rPr>
          <w:rFonts w:hint="eastAsia"/>
          <w:spacing w:val="17"/>
          <w:sz w:val="32"/>
          <w:szCs w:val="32"/>
          <w:lang w:eastAsia="zh-CN"/>
        </w:rPr>
        <w:t>DB11/T2142-2023</w:t>
      </w:r>
      <w:r>
        <w:rPr>
          <w:rFonts w:hint="eastAsia"/>
          <w:spacing w:val="17"/>
          <w:sz w:val="32"/>
          <w:szCs w:val="32"/>
          <w:lang w:eastAsia="zh-CN"/>
        </w:rPr>
        <w:t>）、《应急避难场所评估导则》（</w:t>
      </w:r>
      <w:r>
        <w:rPr>
          <w:rFonts w:hint="eastAsia"/>
          <w:spacing w:val="17"/>
          <w:sz w:val="32"/>
          <w:szCs w:val="32"/>
          <w:lang w:eastAsia="zh-CN"/>
        </w:rPr>
        <w:t>DB11/</w:t>
      </w:r>
      <w:r>
        <w:rPr>
          <w:rFonts w:hint="eastAsia"/>
          <w:spacing w:val="17"/>
          <w:sz w:val="32"/>
          <w:szCs w:val="32"/>
          <w:lang w:eastAsia="zh-CN"/>
        </w:rPr>
        <w:t>T2143-2023</w:t>
      </w:r>
      <w:r>
        <w:rPr>
          <w:rFonts w:hint="eastAsia"/>
          <w:spacing w:val="17"/>
          <w:sz w:val="32"/>
          <w:szCs w:val="32"/>
          <w:lang w:eastAsia="zh-CN"/>
        </w:rPr>
        <w:t>）。新标准涵盖了术语、分级分类、标志、场址设施、评估导</w:t>
      </w:r>
      <w:proofErr w:type="gramStart"/>
      <w:r>
        <w:rPr>
          <w:rFonts w:hint="eastAsia"/>
          <w:spacing w:val="17"/>
          <w:sz w:val="32"/>
          <w:szCs w:val="32"/>
          <w:lang w:eastAsia="zh-CN"/>
        </w:rPr>
        <w:t>则规范</w:t>
      </w:r>
      <w:proofErr w:type="gramEnd"/>
      <w:r>
        <w:rPr>
          <w:rFonts w:hint="eastAsia"/>
          <w:spacing w:val="17"/>
          <w:sz w:val="32"/>
          <w:szCs w:val="32"/>
          <w:lang w:eastAsia="zh-CN"/>
        </w:rPr>
        <w:t>要素，为应急避难场所规划建设提供了全新指导。新标准的实施终结了以往分级分类不一致、技术指标差异大、管理职责不明晰的局面，对推动应急避难场所标准化规范化建设具有重要指导意义。</w:t>
      </w:r>
    </w:p>
    <w:p w14:paraId="227F4F61"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沿用</w:t>
      </w:r>
      <w:r>
        <w:rPr>
          <w:rFonts w:hint="eastAsia"/>
          <w:spacing w:val="17"/>
          <w:sz w:val="32"/>
          <w:szCs w:val="32"/>
          <w:lang w:eastAsia="zh-CN"/>
        </w:rPr>
        <w:t>GB51143</w:t>
      </w:r>
      <w:r>
        <w:rPr>
          <w:rFonts w:hint="eastAsia"/>
          <w:spacing w:val="17"/>
          <w:sz w:val="32"/>
          <w:szCs w:val="32"/>
          <w:lang w:eastAsia="zh-CN"/>
        </w:rPr>
        <w:t>、</w:t>
      </w:r>
      <w:r>
        <w:rPr>
          <w:rFonts w:hint="eastAsia"/>
          <w:spacing w:val="17"/>
          <w:sz w:val="32"/>
          <w:szCs w:val="32"/>
          <w:lang w:eastAsia="zh-CN"/>
        </w:rPr>
        <w:t>GB21734</w:t>
      </w:r>
      <w:r>
        <w:rPr>
          <w:rFonts w:hint="eastAsia"/>
          <w:spacing w:val="17"/>
          <w:sz w:val="32"/>
          <w:szCs w:val="32"/>
          <w:lang w:eastAsia="zh-CN"/>
        </w:rPr>
        <w:t>等早期国家标准，全面评估应急避难场所基本现状、功能配置、可达性和相关城乡基础设施，适当融入新标准的前瞻视角，以确保评估的科学性和指导性。关键术语、控制指标、避难资源调查与规划环节严格遵循最新标准要求，确保应急避难场所规划的科</w:t>
      </w:r>
      <w:r>
        <w:rPr>
          <w:rFonts w:hint="eastAsia"/>
          <w:spacing w:val="17"/>
          <w:sz w:val="32"/>
          <w:szCs w:val="32"/>
          <w:lang w:eastAsia="zh-CN"/>
        </w:rPr>
        <w:t>学性和可操作性。</w:t>
      </w:r>
    </w:p>
    <w:p w14:paraId="52B97836" w14:textId="77777777" w:rsidR="00035828" w:rsidRDefault="00A54805">
      <w:pPr>
        <w:spacing w:line="560" w:lineRule="exact"/>
        <w:ind w:firstLineChars="200" w:firstLine="664"/>
        <w:outlineLvl w:val="1"/>
        <w:rPr>
          <w:rFonts w:ascii="楷体_GB2312" w:eastAsia="楷体_GB2312" w:hAnsi="楷体_GB2312" w:cs="楷体_GB2312"/>
          <w:spacing w:val="6"/>
          <w:sz w:val="32"/>
          <w:szCs w:val="32"/>
          <w:lang w:eastAsia="zh-CN"/>
        </w:rPr>
      </w:pPr>
      <w:r>
        <w:rPr>
          <w:rFonts w:ascii="楷体_GB2312" w:eastAsia="楷体_GB2312" w:hAnsi="楷体_GB2312" w:cs="楷体_GB2312" w:hint="eastAsia"/>
          <w:spacing w:val="6"/>
          <w:sz w:val="32"/>
          <w:szCs w:val="32"/>
          <w:lang w:eastAsia="zh-CN"/>
        </w:rPr>
        <w:t>（二）建立各类应急避难资源数据库</w:t>
      </w:r>
    </w:p>
    <w:p w14:paraId="4D1C1021"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开展应急避难资源调查分析工作，包括室外型避难空间资源（如公园绿地、运动场、广场、大型停车场等）和室内型避难空间资源（如中小学、高等院校、体育馆、文</w:t>
      </w:r>
      <w:r>
        <w:rPr>
          <w:rFonts w:hint="eastAsia"/>
          <w:spacing w:val="17"/>
          <w:sz w:val="32"/>
          <w:szCs w:val="32"/>
          <w:lang w:eastAsia="zh-CN"/>
        </w:rPr>
        <w:lastRenderedPageBreak/>
        <w:t>化活动场所、敬老院、福利院等）。通过详细统计和评估，确定了各类避难场所的数量、面积等信息，为后续避难场所规划提供了数据支持和科学依据。</w:t>
      </w:r>
    </w:p>
    <w:p w14:paraId="6F835F04" w14:textId="77777777" w:rsidR="00035828" w:rsidRDefault="00A54805">
      <w:pPr>
        <w:spacing w:line="560" w:lineRule="exact"/>
        <w:ind w:firstLineChars="200" w:firstLine="664"/>
        <w:outlineLvl w:val="1"/>
        <w:rPr>
          <w:rFonts w:ascii="楷体_GB2312" w:eastAsia="楷体_GB2312" w:hAnsi="楷体_GB2312" w:cs="楷体_GB2312"/>
          <w:spacing w:val="6"/>
          <w:sz w:val="32"/>
          <w:szCs w:val="32"/>
          <w:lang w:eastAsia="zh-CN"/>
        </w:rPr>
      </w:pPr>
      <w:r>
        <w:rPr>
          <w:rFonts w:ascii="楷体_GB2312" w:eastAsia="楷体_GB2312" w:hAnsi="楷体_GB2312" w:cs="楷体_GB2312" w:hint="eastAsia"/>
          <w:spacing w:val="6"/>
          <w:sz w:val="32"/>
          <w:szCs w:val="32"/>
          <w:lang w:eastAsia="zh-CN"/>
        </w:rPr>
        <w:t>（三）规划目标与期限</w:t>
      </w:r>
    </w:p>
    <w:p w14:paraId="1712A8AB" w14:textId="77777777" w:rsidR="00035828" w:rsidRDefault="00A54805">
      <w:pPr>
        <w:spacing w:line="560" w:lineRule="exact"/>
        <w:ind w:firstLineChars="200" w:firstLine="678"/>
        <w:rPr>
          <w:rFonts w:ascii="仿宋_GB2312" w:eastAsia="仿宋_GB2312" w:hAnsi="仿宋_GB2312" w:cs="仿宋_GB2312"/>
          <w:spacing w:val="17"/>
          <w:sz w:val="32"/>
          <w:szCs w:val="32"/>
          <w:lang w:eastAsia="zh-CN"/>
        </w:rPr>
      </w:pPr>
      <w:r>
        <w:rPr>
          <w:rFonts w:ascii="仿宋_GB2312" w:eastAsia="仿宋_GB2312" w:hAnsi="仿宋_GB2312" w:cs="仿宋_GB2312" w:hint="eastAsia"/>
          <w:b/>
          <w:bCs/>
          <w:spacing w:val="9"/>
          <w:sz w:val="32"/>
          <w:szCs w:val="32"/>
          <w:lang w:eastAsia="zh-CN"/>
        </w:rPr>
        <w:t>2025</w:t>
      </w:r>
      <w:r>
        <w:rPr>
          <w:rFonts w:ascii="仿宋_GB2312" w:eastAsia="仿宋_GB2312" w:hAnsi="仿宋_GB2312" w:cs="仿宋_GB2312" w:hint="eastAsia"/>
          <w:b/>
          <w:bCs/>
          <w:spacing w:val="9"/>
          <w:sz w:val="32"/>
          <w:szCs w:val="32"/>
          <w:lang w:eastAsia="zh-CN"/>
        </w:rPr>
        <w:t>年规划目标：</w:t>
      </w:r>
      <w:bookmarkStart w:id="0" w:name="_Hlk182866377"/>
      <w:r>
        <w:rPr>
          <w:rFonts w:ascii="仿宋_GB2312" w:eastAsia="仿宋_GB2312" w:hAnsi="仿宋_GB2312" w:cs="仿宋_GB2312" w:hint="eastAsia"/>
          <w:b/>
          <w:bCs/>
          <w:spacing w:val="17"/>
          <w:sz w:val="32"/>
          <w:szCs w:val="32"/>
          <w:lang w:eastAsia="zh-CN"/>
        </w:rPr>
        <w:t>优先补短板，</w:t>
      </w:r>
      <w:r>
        <w:rPr>
          <w:rFonts w:ascii="仿宋_GB2312" w:eastAsia="仿宋_GB2312" w:hAnsi="仿宋_GB2312" w:cs="仿宋_GB2312" w:hint="eastAsia"/>
          <w:spacing w:val="17"/>
          <w:sz w:val="32"/>
          <w:szCs w:val="32"/>
          <w:lang w:eastAsia="zh-CN"/>
        </w:rPr>
        <w:t>针对“三城”空间，结合城市更新进行存量地区紧急及短期场所的织补优化，优先保障人民生命财产安全；推进</w:t>
      </w:r>
      <w:r>
        <w:rPr>
          <w:rFonts w:ascii="仿宋_GB2312" w:eastAsia="仿宋_GB2312" w:hAnsi="仿宋_GB2312" w:cs="仿宋_GB2312" w:hint="eastAsia"/>
          <w:b/>
          <w:bCs/>
          <w:spacing w:val="17"/>
          <w:sz w:val="32"/>
          <w:szCs w:val="32"/>
          <w:lang w:eastAsia="zh-CN"/>
        </w:rPr>
        <w:t>重点地区的高标准保障配套</w:t>
      </w:r>
      <w:r>
        <w:rPr>
          <w:rFonts w:ascii="仿宋_GB2312" w:eastAsia="仿宋_GB2312" w:hAnsi="仿宋_GB2312" w:cs="仿宋_GB2312" w:hint="eastAsia"/>
          <w:spacing w:val="17"/>
          <w:sz w:val="32"/>
          <w:szCs w:val="32"/>
          <w:lang w:eastAsia="zh-CN"/>
        </w:rPr>
        <w:t>，结合公共绿地、公共文化、公共体育等公共类设施切实提升避难场所体系完善性及服务效益。</w:t>
      </w:r>
    </w:p>
    <w:bookmarkEnd w:id="0"/>
    <w:p w14:paraId="46F9277B" w14:textId="77777777" w:rsidR="00035828" w:rsidRDefault="00A54805">
      <w:pPr>
        <w:spacing w:line="560" w:lineRule="exact"/>
        <w:ind w:firstLineChars="200" w:firstLine="678"/>
        <w:rPr>
          <w:rFonts w:ascii="仿宋_GB2312" w:eastAsia="仿宋_GB2312" w:hAnsi="仿宋_GB2312" w:cs="仿宋_GB2312"/>
          <w:spacing w:val="17"/>
          <w:sz w:val="32"/>
          <w:szCs w:val="32"/>
          <w:lang w:eastAsia="zh-CN"/>
        </w:rPr>
      </w:pPr>
      <w:r>
        <w:rPr>
          <w:rFonts w:ascii="仿宋_GB2312" w:eastAsia="仿宋_GB2312" w:hAnsi="仿宋_GB2312" w:cs="仿宋_GB2312" w:hint="eastAsia"/>
          <w:b/>
          <w:bCs/>
          <w:spacing w:val="9"/>
          <w:sz w:val="32"/>
          <w:szCs w:val="32"/>
          <w:lang w:eastAsia="zh-CN"/>
        </w:rPr>
        <w:t>2035</w:t>
      </w:r>
      <w:r>
        <w:rPr>
          <w:rFonts w:ascii="仿宋_GB2312" w:eastAsia="仿宋_GB2312" w:hAnsi="仿宋_GB2312" w:cs="仿宋_GB2312" w:hint="eastAsia"/>
          <w:b/>
          <w:bCs/>
          <w:spacing w:val="9"/>
          <w:sz w:val="32"/>
          <w:szCs w:val="32"/>
          <w:lang w:eastAsia="zh-CN"/>
        </w:rPr>
        <w:t>年规划目标：</w:t>
      </w:r>
      <w:r>
        <w:rPr>
          <w:rFonts w:ascii="仿宋_GB2312" w:eastAsia="仿宋_GB2312" w:hAnsi="仿宋_GB2312" w:cs="仿宋_GB2312" w:hint="eastAsia"/>
          <w:b/>
          <w:bCs/>
          <w:spacing w:val="17"/>
          <w:sz w:val="32"/>
          <w:szCs w:val="32"/>
          <w:lang w:eastAsia="zh-CN"/>
        </w:rPr>
        <w:t>构建完整体系，</w:t>
      </w:r>
      <w:r>
        <w:rPr>
          <w:rFonts w:ascii="仿宋_GB2312" w:eastAsia="仿宋_GB2312" w:hAnsi="仿宋_GB2312" w:cs="仿宋_GB2312" w:hint="eastAsia"/>
          <w:spacing w:val="17"/>
          <w:sz w:val="32"/>
          <w:szCs w:val="32"/>
          <w:lang w:eastAsia="zh-CN"/>
        </w:rPr>
        <w:t>人均应急避难场所面积达到</w:t>
      </w:r>
      <w:r>
        <w:rPr>
          <w:rFonts w:ascii="仿宋_GB2312" w:eastAsia="仿宋_GB2312" w:hAnsi="仿宋_GB2312" w:cs="仿宋_GB2312" w:hint="eastAsia"/>
          <w:spacing w:val="17"/>
          <w:sz w:val="32"/>
          <w:szCs w:val="32"/>
          <w:lang w:eastAsia="zh-CN"/>
        </w:rPr>
        <w:t>2.1</w:t>
      </w:r>
      <w:r>
        <w:rPr>
          <w:rFonts w:ascii="仿宋_GB2312" w:eastAsia="仿宋_GB2312" w:hAnsi="仿宋_GB2312" w:cs="仿宋_GB2312" w:hint="eastAsia"/>
          <w:spacing w:val="17"/>
          <w:sz w:val="32"/>
          <w:szCs w:val="32"/>
          <w:lang w:eastAsia="zh-CN"/>
        </w:rPr>
        <w:t>平方米，避难场所体系与高质量发展互为支撑，城市韧性水平全面提升；高规格的首都保障功能，强化新国门保障强度，对接京津冀、保障首都功能，高规格建设首都层级的避难疏散中心级门户。</w:t>
      </w:r>
    </w:p>
    <w:p w14:paraId="1227DEAD" w14:textId="3E95699D" w:rsidR="00035828" w:rsidRDefault="00A54805">
      <w:pPr>
        <w:spacing w:line="560" w:lineRule="exact"/>
        <w:ind w:firstLineChars="200" w:firstLine="654"/>
        <w:rPr>
          <w:rFonts w:ascii="仿宋_GB2312" w:eastAsia="仿宋_GB2312" w:hAnsi="仿宋_GB2312" w:cs="仿宋_GB2312"/>
          <w:spacing w:val="17"/>
          <w:sz w:val="32"/>
          <w:szCs w:val="32"/>
          <w:lang w:eastAsia="zh-CN"/>
        </w:rPr>
      </w:pPr>
      <w:r>
        <w:rPr>
          <w:rFonts w:ascii="仿宋_GB2312" w:eastAsia="仿宋_GB2312" w:hAnsi="仿宋_GB2312" w:cs="仿宋_GB2312" w:hint="eastAsia"/>
          <w:b/>
          <w:bCs/>
          <w:spacing w:val="3"/>
          <w:sz w:val="32"/>
          <w:szCs w:val="32"/>
          <w:lang w:eastAsia="zh-CN"/>
        </w:rPr>
        <w:t>长期规划愿景：</w:t>
      </w:r>
      <w:bookmarkStart w:id="1" w:name="_Hlk182866467"/>
      <w:r>
        <w:rPr>
          <w:rFonts w:ascii="仿宋_GB2312" w:eastAsia="仿宋_GB2312" w:hAnsi="仿宋_GB2312" w:cs="仿宋_GB2312" w:hint="eastAsia"/>
          <w:spacing w:val="17"/>
          <w:sz w:val="32"/>
          <w:szCs w:val="32"/>
          <w:lang w:eastAsia="zh-CN"/>
        </w:rPr>
        <w:t>全面建成与北京城市</w:t>
      </w:r>
      <w:proofErr w:type="gramStart"/>
      <w:r>
        <w:rPr>
          <w:rFonts w:ascii="仿宋_GB2312" w:eastAsia="仿宋_GB2312" w:hAnsi="仿宋_GB2312" w:cs="仿宋_GB2312" w:hint="eastAsia"/>
          <w:spacing w:val="17"/>
          <w:sz w:val="32"/>
          <w:szCs w:val="32"/>
          <w:lang w:eastAsia="zh-CN"/>
        </w:rPr>
        <w:t>大兴区</w:t>
      </w:r>
      <w:proofErr w:type="gramEnd"/>
      <w:r>
        <w:rPr>
          <w:rFonts w:ascii="仿宋_GB2312" w:eastAsia="仿宋_GB2312" w:hAnsi="仿宋_GB2312" w:cs="仿宋_GB2312" w:hint="eastAsia"/>
          <w:spacing w:val="17"/>
          <w:sz w:val="32"/>
          <w:szCs w:val="32"/>
          <w:lang w:eastAsia="zh-CN"/>
        </w:rPr>
        <w:t>地位相适应的、国际一流的应急避难场所体系，人均应急避难场所面积持续提升，服务保障能力和支撑水平全面加强。实现应急避难场所管理体系现代化，支撑</w:t>
      </w:r>
      <w:proofErr w:type="gramStart"/>
      <w:r>
        <w:rPr>
          <w:rFonts w:ascii="仿宋_GB2312" w:eastAsia="仿宋_GB2312" w:hAnsi="仿宋_GB2312" w:cs="仿宋_GB2312" w:hint="eastAsia"/>
          <w:spacing w:val="17"/>
          <w:sz w:val="32"/>
          <w:szCs w:val="32"/>
          <w:lang w:eastAsia="zh-CN"/>
        </w:rPr>
        <w:t>大兴区</w:t>
      </w:r>
      <w:proofErr w:type="gramEnd"/>
      <w:r>
        <w:rPr>
          <w:rFonts w:ascii="仿宋_GB2312" w:eastAsia="仿宋_GB2312" w:hAnsi="仿宋_GB2312" w:cs="仿宋_GB2312" w:hint="eastAsia"/>
          <w:spacing w:val="17"/>
          <w:sz w:val="32"/>
          <w:szCs w:val="32"/>
          <w:lang w:eastAsia="zh-CN"/>
        </w:rPr>
        <w:t>韧性</w:t>
      </w:r>
      <w:r>
        <w:rPr>
          <w:rFonts w:ascii="仿宋_GB2312" w:eastAsia="仿宋_GB2312" w:hAnsi="仿宋_GB2312" w:cs="仿宋_GB2312" w:hint="eastAsia"/>
          <w:spacing w:val="17"/>
          <w:sz w:val="32"/>
          <w:szCs w:val="32"/>
          <w:lang w:eastAsia="zh-CN"/>
        </w:rPr>
        <w:t>城市建设，能够实现罕遇地震等灾害发生时城市的基本运转和自我修复功能，成为超大</w:t>
      </w:r>
      <w:r w:rsidR="004E0114">
        <w:rPr>
          <w:rFonts w:ascii="仿宋_GB2312" w:eastAsia="仿宋_GB2312" w:hAnsi="仿宋_GB2312" w:cs="仿宋_GB2312" w:hint="eastAsia"/>
          <w:spacing w:val="17"/>
          <w:sz w:val="32"/>
          <w:szCs w:val="32"/>
          <w:lang w:eastAsia="zh-CN"/>
        </w:rPr>
        <w:t>城市</w:t>
      </w:r>
      <w:r>
        <w:rPr>
          <w:rFonts w:ascii="仿宋_GB2312" w:eastAsia="仿宋_GB2312" w:hAnsi="仿宋_GB2312" w:cs="仿宋_GB2312" w:hint="eastAsia"/>
          <w:spacing w:val="17"/>
          <w:sz w:val="32"/>
          <w:szCs w:val="32"/>
          <w:lang w:eastAsia="zh-CN"/>
        </w:rPr>
        <w:t>应急避难场所建设典范。</w:t>
      </w:r>
      <w:bookmarkEnd w:id="1"/>
    </w:p>
    <w:p w14:paraId="01EB4F27" w14:textId="77777777" w:rsidR="00035828" w:rsidRDefault="00A54805">
      <w:pPr>
        <w:pStyle w:val="a3"/>
        <w:spacing w:line="560" w:lineRule="exact"/>
        <w:ind w:firstLine="642"/>
        <w:rPr>
          <w:rFonts w:ascii="楷体_GB2312" w:eastAsia="楷体_GB2312" w:hAnsi="楷体_GB2312" w:cs="楷体_GB2312"/>
          <w:spacing w:val="6"/>
          <w:sz w:val="32"/>
          <w:szCs w:val="32"/>
          <w:lang w:eastAsia="zh-CN"/>
        </w:rPr>
      </w:pPr>
      <w:r>
        <w:rPr>
          <w:rFonts w:ascii="楷体_GB2312" w:eastAsia="楷体_GB2312" w:hAnsi="楷体_GB2312" w:cs="楷体_GB2312" w:hint="eastAsia"/>
          <w:spacing w:val="6"/>
          <w:sz w:val="32"/>
          <w:szCs w:val="32"/>
          <w:lang w:eastAsia="zh-CN"/>
        </w:rPr>
        <w:t>（四）应急避难场所分级分类与布局</w:t>
      </w:r>
    </w:p>
    <w:p w14:paraId="50C3CDC5" w14:textId="77777777" w:rsidR="00035828" w:rsidRDefault="00A54805">
      <w:pPr>
        <w:pStyle w:val="a3"/>
        <w:spacing w:line="560" w:lineRule="exact"/>
        <w:ind w:firstLine="662"/>
        <w:rPr>
          <w:spacing w:val="17"/>
          <w:sz w:val="32"/>
          <w:szCs w:val="32"/>
          <w:lang w:eastAsia="zh-CN"/>
        </w:rPr>
      </w:pPr>
      <w:r>
        <w:rPr>
          <w:rFonts w:hint="eastAsia"/>
          <w:b/>
          <w:bCs/>
          <w:sz w:val="32"/>
          <w:szCs w:val="32"/>
          <w:lang w:eastAsia="zh-CN"/>
        </w:rPr>
        <w:lastRenderedPageBreak/>
        <w:t>紧急避难场所：</w:t>
      </w:r>
      <w:r>
        <w:rPr>
          <w:rFonts w:hint="eastAsia"/>
          <w:spacing w:val="17"/>
          <w:sz w:val="32"/>
          <w:szCs w:val="32"/>
          <w:lang w:eastAsia="zh-CN"/>
        </w:rPr>
        <w:t>规划紧急避难场所</w:t>
      </w:r>
      <w:r>
        <w:rPr>
          <w:rFonts w:hint="eastAsia"/>
          <w:spacing w:val="17"/>
          <w:sz w:val="32"/>
          <w:szCs w:val="32"/>
          <w:lang w:eastAsia="zh-CN"/>
        </w:rPr>
        <w:t>243</w:t>
      </w:r>
      <w:r>
        <w:rPr>
          <w:rFonts w:hint="eastAsia"/>
          <w:spacing w:val="17"/>
          <w:sz w:val="32"/>
          <w:szCs w:val="32"/>
          <w:lang w:eastAsia="zh-CN"/>
        </w:rPr>
        <w:t>万平方米，服务半径为</w:t>
      </w:r>
      <w:r>
        <w:rPr>
          <w:rFonts w:hint="eastAsia"/>
          <w:spacing w:val="17"/>
          <w:sz w:val="32"/>
          <w:szCs w:val="32"/>
          <w:lang w:eastAsia="zh-CN"/>
        </w:rPr>
        <w:t>500</w:t>
      </w:r>
      <w:r>
        <w:rPr>
          <w:rFonts w:hint="eastAsia"/>
          <w:spacing w:val="17"/>
          <w:sz w:val="32"/>
          <w:szCs w:val="32"/>
          <w:lang w:eastAsia="zh-CN"/>
        </w:rPr>
        <w:t>米，人均有效避难面积为</w:t>
      </w:r>
      <w:r>
        <w:rPr>
          <w:rFonts w:hint="eastAsia"/>
          <w:spacing w:val="17"/>
          <w:sz w:val="32"/>
          <w:szCs w:val="32"/>
          <w:lang w:eastAsia="zh-CN"/>
        </w:rPr>
        <w:t>0.5</w:t>
      </w:r>
      <w:r>
        <w:rPr>
          <w:rFonts w:ascii="Times New Roman" w:hAnsi="Times New Roman" w:cs="Times New Roman"/>
          <w:szCs w:val="21"/>
          <w:lang w:eastAsia="zh-CN"/>
        </w:rPr>
        <w:t>~</w:t>
      </w:r>
      <w:r>
        <w:rPr>
          <w:rFonts w:hint="eastAsia"/>
          <w:spacing w:val="17"/>
          <w:sz w:val="32"/>
          <w:szCs w:val="32"/>
          <w:lang w:eastAsia="zh-CN"/>
        </w:rPr>
        <w:t>1.5</w:t>
      </w:r>
      <w:r>
        <w:rPr>
          <w:rFonts w:hint="eastAsia"/>
          <w:spacing w:val="17"/>
          <w:sz w:val="32"/>
          <w:szCs w:val="32"/>
          <w:lang w:eastAsia="zh-CN"/>
        </w:rPr>
        <w:t>㎡。</w:t>
      </w:r>
    </w:p>
    <w:p w14:paraId="75296A2F" w14:textId="03AF54AC" w:rsidR="00035828" w:rsidRDefault="00A54805">
      <w:pPr>
        <w:pStyle w:val="a3"/>
        <w:spacing w:line="560" w:lineRule="exact"/>
        <w:ind w:firstLine="656"/>
        <w:rPr>
          <w:spacing w:val="17"/>
          <w:sz w:val="32"/>
          <w:szCs w:val="32"/>
          <w:lang w:eastAsia="zh-CN"/>
        </w:rPr>
      </w:pPr>
      <w:r>
        <w:rPr>
          <w:rFonts w:hint="eastAsia"/>
          <w:b/>
          <w:bCs/>
          <w:spacing w:val="2"/>
          <w:sz w:val="32"/>
          <w:szCs w:val="32"/>
          <w:lang w:eastAsia="zh-CN"/>
        </w:rPr>
        <w:t>短期避难场所：</w:t>
      </w:r>
      <w:r>
        <w:rPr>
          <w:rFonts w:hint="eastAsia"/>
          <w:spacing w:val="17"/>
          <w:sz w:val="32"/>
          <w:szCs w:val="32"/>
          <w:lang w:eastAsia="zh-CN"/>
        </w:rPr>
        <w:t>规划短期避难场所</w:t>
      </w:r>
      <w:r>
        <w:rPr>
          <w:rFonts w:hint="eastAsia"/>
          <w:spacing w:val="17"/>
          <w:sz w:val="32"/>
          <w:szCs w:val="32"/>
          <w:lang w:eastAsia="zh-CN"/>
        </w:rPr>
        <w:t>120</w:t>
      </w:r>
      <w:r>
        <w:rPr>
          <w:rFonts w:hint="eastAsia"/>
          <w:spacing w:val="17"/>
          <w:sz w:val="32"/>
          <w:szCs w:val="32"/>
          <w:lang w:eastAsia="zh-CN"/>
        </w:rPr>
        <w:t>万平方米，每个</w:t>
      </w:r>
      <w:r>
        <w:rPr>
          <w:rFonts w:hint="eastAsia"/>
          <w:spacing w:val="17"/>
          <w:sz w:val="32"/>
          <w:szCs w:val="32"/>
          <w:lang w:eastAsia="zh-CN"/>
        </w:rPr>
        <w:t>乡</w:t>
      </w:r>
      <w:r>
        <w:rPr>
          <w:rFonts w:hint="eastAsia"/>
          <w:spacing w:val="17"/>
          <w:sz w:val="32"/>
          <w:szCs w:val="32"/>
          <w:lang w:eastAsia="zh-CN"/>
        </w:rPr>
        <w:t>镇（街道）至少设置</w:t>
      </w:r>
      <w:r>
        <w:rPr>
          <w:rFonts w:hint="eastAsia"/>
          <w:spacing w:val="17"/>
          <w:sz w:val="32"/>
          <w:szCs w:val="32"/>
          <w:lang w:eastAsia="zh-CN"/>
        </w:rPr>
        <w:t>1</w:t>
      </w:r>
      <w:r>
        <w:rPr>
          <w:rFonts w:hint="eastAsia"/>
          <w:spacing w:val="17"/>
          <w:sz w:val="32"/>
          <w:szCs w:val="32"/>
          <w:lang w:eastAsia="zh-CN"/>
        </w:rPr>
        <w:t>个短期避难场所，服务半径为</w:t>
      </w:r>
      <w:r>
        <w:rPr>
          <w:rFonts w:hint="eastAsia"/>
          <w:spacing w:val="17"/>
          <w:sz w:val="32"/>
          <w:szCs w:val="32"/>
          <w:lang w:eastAsia="zh-CN"/>
        </w:rPr>
        <w:t>1500</w:t>
      </w:r>
      <w:r>
        <w:rPr>
          <w:rFonts w:hint="eastAsia"/>
          <w:spacing w:val="17"/>
          <w:sz w:val="32"/>
          <w:szCs w:val="32"/>
          <w:lang w:eastAsia="zh-CN"/>
        </w:rPr>
        <w:t>米，按保障系数</w:t>
      </w:r>
      <w:r>
        <w:rPr>
          <w:rFonts w:hint="eastAsia"/>
          <w:spacing w:val="17"/>
          <w:sz w:val="32"/>
          <w:szCs w:val="32"/>
          <w:lang w:eastAsia="zh-CN"/>
        </w:rPr>
        <w:t>0.3</w:t>
      </w:r>
      <w:r>
        <w:rPr>
          <w:rFonts w:ascii="Times New Roman" w:hAnsi="Times New Roman" w:cs="Times New Roman"/>
          <w:szCs w:val="21"/>
          <w:lang w:eastAsia="zh-CN"/>
        </w:rPr>
        <w:t>~</w:t>
      </w:r>
      <w:bookmarkStart w:id="2" w:name="_GoBack"/>
      <w:bookmarkEnd w:id="2"/>
      <w:r>
        <w:rPr>
          <w:rFonts w:hint="eastAsia"/>
          <w:spacing w:val="17"/>
          <w:sz w:val="32"/>
          <w:szCs w:val="32"/>
          <w:lang w:eastAsia="zh-CN"/>
        </w:rPr>
        <w:t>0.4</w:t>
      </w:r>
      <w:r>
        <w:rPr>
          <w:rFonts w:hint="eastAsia"/>
          <w:spacing w:val="17"/>
          <w:sz w:val="32"/>
          <w:szCs w:val="32"/>
          <w:lang w:eastAsia="zh-CN"/>
        </w:rPr>
        <w:t>取值，人均有效避难面积为</w:t>
      </w:r>
      <w:r>
        <w:rPr>
          <w:rFonts w:hint="eastAsia"/>
          <w:spacing w:val="17"/>
          <w:sz w:val="32"/>
          <w:szCs w:val="32"/>
          <w:lang w:eastAsia="zh-CN"/>
        </w:rPr>
        <w:t>1.5</w:t>
      </w:r>
      <w:r>
        <w:rPr>
          <w:rFonts w:ascii="Times New Roman" w:hAnsi="Times New Roman" w:cs="Times New Roman"/>
          <w:szCs w:val="21"/>
          <w:lang w:eastAsia="zh-CN"/>
        </w:rPr>
        <w:t>~</w:t>
      </w:r>
      <w:r>
        <w:rPr>
          <w:rFonts w:hint="eastAsia"/>
          <w:spacing w:val="17"/>
          <w:sz w:val="32"/>
          <w:szCs w:val="32"/>
          <w:lang w:eastAsia="zh-CN"/>
        </w:rPr>
        <w:t>3</w:t>
      </w:r>
      <w:r>
        <w:rPr>
          <w:rFonts w:hint="eastAsia"/>
          <w:spacing w:val="17"/>
          <w:sz w:val="32"/>
          <w:szCs w:val="32"/>
          <w:lang w:eastAsia="zh-CN"/>
        </w:rPr>
        <w:t>㎡。</w:t>
      </w:r>
    </w:p>
    <w:p w14:paraId="00F7B53A" w14:textId="77777777" w:rsidR="00035828" w:rsidRDefault="00A54805">
      <w:pPr>
        <w:pStyle w:val="a3"/>
        <w:spacing w:line="560" w:lineRule="exact"/>
        <w:ind w:firstLine="658"/>
        <w:jc w:val="both"/>
        <w:rPr>
          <w:spacing w:val="17"/>
          <w:sz w:val="32"/>
          <w:szCs w:val="32"/>
          <w:lang w:eastAsia="zh-CN"/>
        </w:rPr>
      </w:pPr>
      <w:r>
        <w:rPr>
          <w:rFonts w:hint="eastAsia"/>
          <w:b/>
          <w:bCs/>
          <w:spacing w:val="16"/>
          <w:sz w:val="32"/>
          <w:szCs w:val="32"/>
          <w:lang w:eastAsia="zh-CN"/>
        </w:rPr>
        <w:t>长期避难场所：</w:t>
      </w:r>
      <w:proofErr w:type="gramStart"/>
      <w:r>
        <w:rPr>
          <w:rFonts w:hint="eastAsia"/>
          <w:spacing w:val="17"/>
          <w:sz w:val="32"/>
          <w:szCs w:val="32"/>
          <w:lang w:eastAsia="zh-CN"/>
        </w:rPr>
        <w:t>大兴区</w:t>
      </w:r>
      <w:proofErr w:type="gramEnd"/>
      <w:r>
        <w:rPr>
          <w:rFonts w:hint="eastAsia"/>
          <w:spacing w:val="17"/>
          <w:sz w:val="32"/>
          <w:szCs w:val="32"/>
          <w:lang w:eastAsia="zh-CN"/>
        </w:rPr>
        <w:t>长期避难人口服务保障系数应达到</w:t>
      </w:r>
      <w:r>
        <w:rPr>
          <w:rFonts w:hint="eastAsia"/>
          <w:spacing w:val="17"/>
          <w:sz w:val="32"/>
          <w:szCs w:val="32"/>
          <w:lang w:eastAsia="zh-CN"/>
        </w:rPr>
        <w:t>0.1</w:t>
      </w:r>
      <w:r>
        <w:rPr>
          <w:rFonts w:hint="eastAsia"/>
          <w:spacing w:val="17"/>
          <w:sz w:val="32"/>
          <w:szCs w:val="32"/>
          <w:lang w:eastAsia="zh-CN"/>
        </w:rPr>
        <w:t>，全区长期避难场所规划面积为</w:t>
      </w:r>
      <w:r>
        <w:rPr>
          <w:rFonts w:hint="eastAsia"/>
          <w:spacing w:val="17"/>
          <w:sz w:val="32"/>
          <w:szCs w:val="32"/>
          <w:lang w:eastAsia="zh-CN"/>
        </w:rPr>
        <w:t>99</w:t>
      </w:r>
      <w:r>
        <w:rPr>
          <w:rFonts w:hint="eastAsia"/>
          <w:spacing w:val="17"/>
          <w:sz w:val="32"/>
          <w:szCs w:val="32"/>
          <w:lang w:eastAsia="zh-CN"/>
        </w:rPr>
        <w:t>万平方米，重点考虑与大兴国际机场、对外交通枢纽地区的衔接关系，推进内外联动保障。</w:t>
      </w:r>
    </w:p>
    <w:p w14:paraId="36C8BAE8" w14:textId="77777777" w:rsidR="00035828" w:rsidRDefault="00A54805">
      <w:pPr>
        <w:spacing w:line="560" w:lineRule="exact"/>
        <w:ind w:firstLineChars="200" w:firstLine="664"/>
        <w:outlineLvl w:val="1"/>
        <w:rPr>
          <w:rFonts w:ascii="楷体_GB2312" w:eastAsia="楷体_GB2312" w:hAnsi="楷体_GB2312" w:cs="楷体_GB2312"/>
          <w:spacing w:val="6"/>
          <w:sz w:val="32"/>
          <w:szCs w:val="32"/>
          <w:lang w:eastAsia="zh-CN"/>
        </w:rPr>
      </w:pPr>
      <w:r>
        <w:rPr>
          <w:rFonts w:ascii="楷体_GB2312" w:eastAsia="楷体_GB2312" w:hAnsi="楷体_GB2312" w:cs="楷体_GB2312" w:hint="eastAsia"/>
          <w:spacing w:val="6"/>
          <w:sz w:val="32"/>
          <w:szCs w:val="32"/>
          <w:lang w:eastAsia="zh-CN"/>
        </w:rPr>
        <w:t>（五）应急疏散与交通保障</w:t>
      </w:r>
    </w:p>
    <w:p w14:paraId="60FF46CF"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依托</w:t>
      </w:r>
      <w:proofErr w:type="gramStart"/>
      <w:r>
        <w:rPr>
          <w:rFonts w:hint="eastAsia"/>
          <w:spacing w:val="17"/>
          <w:sz w:val="32"/>
          <w:szCs w:val="32"/>
          <w:lang w:eastAsia="zh-CN"/>
        </w:rPr>
        <w:t>大兴区</w:t>
      </w:r>
      <w:proofErr w:type="gramEnd"/>
      <w:r>
        <w:rPr>
          <w:rFonts w:hint="eastAsia"/>
          <w:spacing w:val="17"/>
          <w:sz w:val="32"/>
          <w:szCs w:val="32"/>
          <w:lang w:eastAsia="zh-CN"/>
        </w:rPr>
        <w:t>城市干道布局，构建疏散救援通道系统。这一系统包括疏散救援通道和城市疏散救援出入口，形成了由交通生命线廊道、一级疏散救援通道、二级疏散救援通道、三级疏散救援通道组成的四级疏散救援通道网络。这些通道和出入口的布局充分考虑了道路功能和灾后疏散通行需求，确保在灾害发生时能够迅速疏散人群和调配救援资源。</w:t>
      </w:r>
    </w:p>
    <w:p w14:paraId="7C30D3E0" w14:textId="77777777" w:rsidR="00035828" w:rsidRDefault="00A54805">
      <w:pPr>
        <w:spacing w:line="560" w:lineRule="exact"/>
        <w:ind w:firstLineChars="200" w:firstLine="664"/>
        <w:outlineLvl w:val="1"/>
        <w:rPr>
          <w:rFonts w:ascii="楷体_GB2312" w:eastAsia="楷体_GB2312" w:hAnsi="楷体_GB2312" w:cs="楷体_GB2312"/>
          <w:spacing w:val="6"/>
          <w:sz w:val="32"/>
          <w:szCs w:val="32"/>
          <w:lang w:eastAsia="zh-CN"/>
        </w:rPr>
      </w:pPr>
      <w:r>
        <w:rPr>
          <w:rFonts w:ascii="楷体_GB2312" w:eastAsia="楷体_GB2312" w:hAnsi="楷体_GB2312" w:cs="楷体_GB2312" w:hint="eastAsia"/>
          <w:spacing w:val="6"/>
          <w:sz w:val="32"/>
          <w:szCs w:val="32"/>
          <w:lang w:eastAsia="zh-CN"/>
        </w:rPr>
        <w:t>（六）突出精细化服务引导</w:t>
      </w:r>
    </w:p>
    <w:p w14:paraId="1E528012"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推进集中承载空间周边地区应急避难场所的高标准建设，关注城市和乡村地区应急避难场所的均等化、差异化配置。在人口稠密区域和灾害易发区域加强应急避难场所</w:t>
      </w:r>
      <w:r>
        <w:rPr>
          <w:rFonts w:hint="eastAsia"/>
          <w:spacing w:val="17"/>
          <w:sz w:val="32"/>
          <w:szCs w:val="32"/>
          <w:lang w:eastAsia="zh-CN"/>
        </w:rPr>
        <w:lastRenderedPageBreak/>
        <w:t>的建设和布局。加快推进室内应急避难场所建设，特别是在重要地区、部分灾害受影响区域、敏感人群集中区域鼓励推进室内应急避难场所建设，这有助于提高避难场所的容纳能力和安全性。精细区分紧急、短期和长期避难场所的功能分区、设施设备、物资储备等设计要求。</w:t>
      </w:r>
    </w:p>
    <w:p w14:paraId="60E5C419" w14:textId="77777777" w:rsidR="00035828" w:rsidRDefault="00A54805">
      <w:pPr>
        <w:spacing w:line="560" w:lineRule="exact"/>
        <w:ind w:firstLineChars="200" w:firstLine="664"/>
        <w:rPr>
          <w:rFonts w:ascii="黑体" w:eastAsia="黑体" w:hAnsi="黑体" w:cs="黑体"/>
          <w:sz w:val="32"/>
          <w:szCs w:val="32"/>
          <w:lang w:eastAsia="zh-CN"/>
        </w:rPr>
      </w:pPr>
      <w:r>
        <w:rPr>
          <w:rFonts w:ascii="黑体" w:eastAsia="黑体" w:hAnsi="黑体" w:cs="黑体"/>
          <w:spacing w:val="6"/>
          <w:sz w:val="32"/>
          <w:szCs w:val="32"/>
          <w:lang w:eastAsia="zh-CN"/>
        </w:rPr>
        <w:t>五、分级分类</w:t>
      </w:r>
    </w:p>
    <w:p w14:paraId="45B19A3E"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应急管理部、自然资源部、住房城乡建设部等</w:t>
      </w:r>
      <w:r>
        <w:rPr>
          <w:rFonts w:hint="eastAsia"/>
          <w:spacing w:val="17"/>
          <w:sz w:val="32"/>
          <w:szCs w:val="32"/>
          <w:lang w:eastAsia="zh-CN"/>
        </w:rPr>
        <w:t>12</w:t>
      </w:r>
      <w:r>
        <w:rPr>
          <w:rFonts w:hint="eastAsia"/>
          <w:spacing w:val="17"/>
          <w:sz w:val="32"/>
          <w:szCs w:val="32"/>
          <w:lang w:eastAsia="zh-CN"/>
        </w:rPr>
        <w:t>部委联合印发《关于加强应急避难场所建设的指导意见》（应急〔</w:t>
      </w:r>
      <w:r>
        <w:rPr>
          <w:rFonts w:hint="eastAsia"/>
          <w:spacing w:val="17"/>
          <w:sz w:val="32"/>
          <w:szCs w:val="32"/>
          <w:lang w:eastAsia="zh-CN"/>
        </w:rPr>
        <w:t>20</w:t>
      </w:r>
      <w:r>
        <w:rPr>
          <w:rFonts w:hint="eastAsia"/>
          <w:spacing w:val="17"/>
          <w:sz w:val="32"/>
          <w:szCs w:val="32"/>
          <w:lang w:eastAsia="zh-CN"/>
        </w:rPr>
        <w:t>23</w:t>
      </w:r>
      <w:r>
        <w:rPr>
          <w:rFonts w:hint="eastAsia"/>
          <w:spacing w:val="17"/>
          <w:sz w:val="32"/>
          <w:szCs w:val="32"/>
          <w:lang w:eastAsia="zh-CN"/>
        </w:rPr>
        <w:t>〕</w:t>
      </w:r>
      <w:r>
        <w:rPr>
          <w:rFonts w:hint="eastAsia"/>
          <w:spacing w:val="17"/>
          <w:sz w:val="32"/>
          <w:szCs w:val="32"/>
          <w:lang w:eastAsia="zh-CN"/>
        </w:rPr>
        <w:t>76</w:t>
      </w:r>
      <w:r>
        <w:rPr>
          <w:rFonts w:hint="eastAsia"/>
          <w:spacing w:val="17"/>
          <w:sz w:val="32"/>
          <w:szCs w:val="32"/>
          <w:lang w:eastAsia="zh-CN"/>
        </w:rPr>
        <w:t>号）文件要求。根据应急避难场所功能属性及分类管理需要，进一步规范应急避难场所类型划分，按照建筑及场地类别可分为室内型和室外型应急避难场所，按照总体功能定位可分为综合性和单一性应急避难场所，按照避难时长、面积及人数等可分为紧急、短期、长期应急避难场所，根据特殊需求及功能需要可设置特定应急避难场所。</w:t>
      </w:r>
    </w:p>
    <w:p w14:paraId="54DD7AE9" w14:textId="77777777" w:rsidR="00035828" w:rsidRDefault="00A54805">
      <w:pPr>
        <w:pStyle w:val="a3"/>
        <w:spacing w:line="560" w:lineRule="exact"/>
        <w:ind w:firstLine="658"/>
        <w:jc w:val="both"/>
        <w:rPr>
          <w:spacing w:val="17"/>
          <w:sz w:val="32"/>
          <w:szCs w:val="32"/>
          <w:lang w:eastAsia="zh-CN"/>
        </w:rPr>
      </w:pPr>
      <w:r>
        <w:rPr>
          <w:rFonts w:hint="eastAsia"/>
          <w:spacing w:val="17"/>
          <w:sz w:val="32"/>
          <w:szCs w:val="32"/>
          <w:lang w:eastAsia="zh-CN"/>
        </w:rPr>
        <w:t>遵循发展规划、国土空间总体规划要求，开展</w:t>
      </w:r>
      <w:proofErr w:type="gramStart"/>
      <w:r>
        <w:rPr>
          <w:rFonts w:hint="eastAsia"/>
          <w:spacing w:val="17"/>
          <w:sz w:val="32"/>
          <w:szCs w:val="32"/>
          <w:lang w:eastAsia="zh-CN"/>
        </w:rPr>
        <w:t>大兴区</w:t>
      </w:r>
      <w:proofErr w:type="gramEnd"/>
      <w:r>
        <w:rPr>
          <w:rFonts w:hint="eastAsia"/>
          <w:spacing w:val="17"/>
          <w:sz w:val="32"/>
          <w:szCs w:val="32"/>
          <w:lang w:eastAsia="zh-CN"/>
        </w:rPr>
        <w:t>应急避难场所专项规划编制，批复后按程序纳入详细规划及国土空间规划“一张图”，初步形成区、乡镇（街道）和村（社区）三级应急避难场所布局体系，乡村应急避难场所覆盖</w:t>
      </w:r>
      <w:r>
        <w:rPr>
          <w:rFonts w:hint="eastAsia"/>
          <w:spacing w:val="17"/>
          <w:sz w:val="32"/>
          <w:szCs w:val="32"/>
          <w:lang w:eastAsia="zh-CN"/>
        </w:rPr>
        <w:t>范围进一步扩大，综合防灾减灾功能进一步夯实。</w:t>
      </w:r>
    </w:p>
    <w:p w14:paraId="2AD36E51" w14:textId="77777777" w:rsidR="00035828" w:rsidRDefault="00035828">
      <w:pPr>
        <w:spacing w:line="560" w:lineRule="exact"/>
        <w:rPr>
          <w:lang w:eastAsia="zh-CN"/>
        </w:rPr>
      </w:pPr>
    </w:p>
    <w:sectPr w:rsidR="00035828">
      <w:pgSz w:w="11906" w:h="16838"/>
      <w:pgMar w:top="2098" w:right="1474" w:bottom="1984" w:left="158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828"/>
    <w:rsid w:val="00035828"/>
    <w:rsid w:val="004E0114"/>
    <w:rsid w:val="005A6AED"/>
    <w:rsid w:val="0099534E"/>
    <w:rsid w:val="009C0BBE"/>
    <w:rsid w:val="00A54805"/>
    <w:rsid w:val="00AC72B1"/>
    <w:rsid w:val="00D10570"/>
    <w:rsid w:val="00DE718C"/>
    <w:rsid w:val="00E1445A"/>
    <w:rsid w:val="036A7CB1"/>
    <w:rsid w:val="107E2AEB"/>
    <w:rsid w:val="281C077C"/>
    <w:rsid w:val="2CA17325"/>
    <w:rsid w:val="2FE04785"/>
    <w:rsid w:val="39837062"/>
    <w:rsid w:val="40756E01"/>
    <w:rsid w:val="42D9164B"/>
    <w:rsid w:val="56B85539"/>
    <w:rsid w:val="66BC0DD1"/>
    <w:rsid w:val="73041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323C89-32AA-4865-B48E-CF89C76F1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qFormat/>
    <w:rPr>
      <w:rFonts w:ascii="仿宋_GB2312" w:eastAsia="仿宋_GB2312" w:hAnsi="仿宋_GB2312" w:cs="仿宋_GB2312"/>
      <w:sz w:val="31"/>
      <w:szCs w:val="31"/>
    </w:rPr>
  </w:style>
  <w:style w:type="paragraph" w:styleId="HTML">
    <w:name w:val="HTML Preformatted"/>
    <w:basedOn w:val="a"/>
    <w:uiPriority w:val="99"/>
    <w:unhideWhenUsed/>
    <w:qFormat/>
    <w:rPr>
      <w:rFonts w:ascii="宋体" w:eastAsia="宋体" w:hAnsi="宋体" w:cs="Times New Roman" w:hint="eastAsi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423</Words>
  <Characters>2417</Characters>
  <Application>Microsoft Office Word</Application>
  <DocSecurity>0</DocSecurity>
  <Lines>20</Lines>
  <Paragraphs>5</Paragraphs>
  <ScaleCrop>false</ScaleCrop>
  <Company>Hewlett-Packard Company</Company>
  <LinksUpToDate>false</LinksUpToDate>
  <CharactersWithSpaces>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0001</dc:creator>
  <cp:lastModifiedBy>qx</cp:lastModifiedBy>
  <cp:revision>10</cp:revision>
  <dcterms:created xsi:type="dcterms:W3CDTF">2024-11-19T06:38:00Z</dcterms:created>
  <dcterms:modified xsi:type="dcterms:W3CDTF">2024-11-20T01:58:00Z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E8DA8EA5A66B4B52B26611909AE4DC16_12</vt:lpwstr>
  </property>
</Properties>
</file>