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CBDFB">
      <w:pPr>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p>
    <w:p w14:paraId="0517C58B">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大兴区</w:t>
      </w:r>
      <w:r>
        <w:rPr>
          <w:rFonts w:hint="eastAsia" w:ascii="方正小标宋简体" w:hAnsi="黑体" w:eastAsia="方正小标宋简体" w:cs="方正小标宋简体"/>
          <w:color w:val="000000"/>
          <w:sz w:val="44"/>
          <w:szCs w:val="44"/>
        </w:rPr>
        <w:t>净土</w:t>
      </w:r>
      <w:r>
        <w:rPr>
          <w:rFonts w:hint="eastAsia" w:ascii="方正小标宋简体" w:hAnsi="方正小标宋简体" w:eastAsia="方正小标宋简体" w:cs="方正小标宋简体"/>
          <w:sz w:val="44"/>
          <w:szCs w:val="44"/>
        </w:rPr>
        <w:t>保卫战202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年行动计划</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征求意见稿）</w:t>
      </w:r>
    </w:p>
    <w:tbl>
      <w:tblPr>
        <w:tblStyle w:val="8"/>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1474"/>
        <w:gridCol w:w="6350"/>
        <w:gridCol w:w="1247"/>
        <w:gridCol w:w="2324"/>
        <w:gridCol w:w="2324"/>
      </w:tblGrid>
      <w:tr w14:paraId="5E4F8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454" w:type="dxa"/>
            <w:tcBorders>
              <w:top w:val="single" w:color="auto" w:sz="4" w:space="0"/>
              <w:left w:val="single" w:color="auto" w:sz="4" w:space="0"/>
              <w:bottom w:val="single" w:color="auto" w:sz="4" w:space="0"/>
              <w:right w:val="single" w:color="auto" w:sz="4" w:space="0"/>
            </w:tcBorders>
            <w:noWrap w:val="0"/>
            <w:vAlign w:val="center"/>
          </w:tcPr>
          <w:p w14:paraId="25B8ECCC">
            <w:pPr>
              <w:adjustRightInd w:val="0"/>
              <w:snapToGrid w:val="0"/>
              <w:jc w:val="center"/>
              <w:rPr>
                <w:rFonts w:ascii="黑体" w:hAnsi="黑体" w:eastAsia="黑体" w:cs="黑体"/>
                <w:szCs w:val="21"/>
              </w:rPr>
            </w:pPr>
            <w:r>
              <w:rPr>
                <w:rFonts w:hint="eastAsia" w:ascii="黑体" w:hAnsi="黑体" w:eastAsia="黑体" w:cs="黑体"/>
                <w:szCs w:val="21"/>
              </w:rPr>
              <w:t>序号</w:t>
            </w:r>
          </w:p>
        </w:tc>
        <w:tc>
          <w:tcPr>
            <w:tcW w:w="1474" w:type="dxa"/>
            <w:tcBorders>
              <w:top w:val="single" w:color="auto" w:sz="4" w:space="0"/>
              <w:left w:val="nil"/>
              <w:bottom w:val="single" w:color="auto" w:sz="4" w:space="0"/>
              <w:right w:val="single" w:color="auto" w:sz="4" w:space="0"/>
            </w:tcBorders>
            <w:noWrap w:val="0"/>
            <w:vAlign w:val="center"/>
          </w:tcPr>
          <w:p w14:paraId="1B672C16">
            <w:pPr>
              <w:adjustRightInd w:val="0"/>
              <w:snapToGrid w:val="0"/>
              <w:jc w:val="center"/>
              <w:rPr>
                <w:rFonts w:ascii="黑体" w:hAnsi="黑体" w:eastAsia="黑体" w:cs="黑体"/>
                <w:szCs w:val="21"/>
              </w:rPr>
            </w:pPr>
            <w:r>
              <w:rPr>
                <w:rFonts w:hint="eastAsia" w:ascii="黑体" w:hAnsi="黑体" w:eastAsia="黑体" w:cs="黑体"/>
                <w:szCs w:val="21"/>
              </w:rPr>
              <w:t>重点任务</w:t>
            </w:r>
          </w:p>
        </w:tc>
        <w:tc>
          <w:tcPr>
            <w:tcW w:w="6350" w:type="dxa"/>
            <w:tcBorders>
              <w:top w:val="single" w:color="auto" w:sz="4" w:space="0"/>
              <w:left w:val="nil"/>
              <w:bottom w:val="single" w:color="auto" w:sz="4" w:space="0"/>
              <w:right w:val="single" w:color="auto" w:sz="4" w:space="0"/>
            </w:tcBorders>
            <w:noWrap w:val="0"/>
            <w:vAlign w:val="center"/>
          </w:tcPr>
          <w:p w14:paraId="715BF0FE">
            <w:pPr>
              <w:adjustRightInd w:val="0"/>
              <w:snapToGrid w:val="0"/>
              <w:jc w:val="center"/>
              <w:rPr>
                <w:rFonts w:ascii="黑体" w:hAnsi="黑体" w:eastAsia="黑体" w:cs="黑体"/>
                <w:szCs w:val="21"/>
              </w:rPr>
            </w:pPr>
            <w:r>
              <w:rPr>
                <w:rFonts w:hint="eastAsia" w:ascii="黑体" w:hAnsi="黑体" w:eastAsia="黑体" w:cs="黑体"/>
                <w:szCs w:val="21"/>
              </w:rPr>
              <w:t>工作措施</w:t>
            </w:r>
          </w:p>
        </w:tc>
        <w:tc>
          <w:tcPr>
            <w:tcW w:w="1247" w:type="dxa"/>
            <w:tcBorders>
              <w:top w:val="single" w:color="auto" w:sz="4" w:space="0"/>
              <w:left w:val="nil"/>
              <w:bottom w:val="single" w:color="auto" w:sz="4" w:space="0"/>
              <w:right w:val="single" w:color="auto" w:sz="4" w:space="0"/>
            </w:tcBorders>
            <w:noWrap w:val="0"/>
            <w:vAlign w:val="center"/>
          </w:tcPr>
          <w:p w14:paraId="18E76311">
            <w:pPr>
              <w:adjustRightInd w:val="0"/>
              <w:snapToGrid w:val="0"/>
              <w:jc w:val="center"/>
              <w:rPr>
                <w:rFonts w:ascii="黑体" w:hAnsi="黑体" w:eastAsia="黑体" w:cs="黑体"/>
                <w:szCs w:val="21"/>
              </w:rPr>
            </w:pPr>
            <w:r>
              <w:rPr>
                <w:rFonts w:hint="eastAsia" w:ascii="黑体" w:hAnsi="黑体" w:eastAsia="黑体" w:cs="黑体"/>
                <w:szCs w:val="21"/>
              </w:rPr>
              <w:t>完成时限</w:t>
            </w:r>
          </w:p>
        </w:tc>
        <w:tc>
          <w:tcPr>
            <w:tcW w:w="2324" w:type="dxa"/>
            <w:tcBorders>
              <w:top w:val="single" w:color="auto" w:sz="4" w:space="0"/>
              <w:left w:val="nil"/>
              <w:bottom w:val="single" w:color="auto" w:sz="4" w:space="0"/>
              <w:right w:val="single" w:color="auto" w:sz="4" w:space="0"/>
            </w:tcBorders>
            <w:noWrap w:val="0"/>
            <w:vAlign w:val="center"/>
          </w:tcPr>
          <w:p w14:paraId="277D9CE5">
            <w:pPr>
              <w:adjustRightInd w:val="0"/>
              <w:snapToGrid w:val="0"/>
              <w:jc w:val="center"/>
              <w:rPr>
                <w:rFonts w:ascii="黑体" w:hAnsi="黑体" w:eastAsia="黑体" w:cs="黑体"/>
                <w:szCs w:val="21"/>
              </w:rPr>
            </w:pPr>
            <w:r>
              <w:rPr>
                <w:rFonts w:hint="eastAsia" w:ascii="黑体" w:hAnsi="黑体" w:eastAsia="黑体" w:cs="黑体"/>
                <w:szCs w:val="21"/>
              </w:rPr>
              <w:t>牵头单位</w:t>
            </w:r>
          </w:p>
        </w:tc>
        <w:tc>
          <w:tcPr>
            <w:tcW w:w="2324" w:type="dxa"/>
            <w:tcBorders>
              <w:top w:val="single" w:color="auto" w:sz="4" w:space="0"/>
              <w:left w:val="nil"/>
              <w:bottom w:val="single" w:color="auto" w:sz="4" w:space="0"/>
              <w:right w:val="single" w:color="auto" w:sz="4" w:space="0"/>
            </w:tcBorders>
            <w:noWrap w:val="0"/>
            <w:vAlign w:val="center"/>
          </w:tcPr>
          <w:p w14:paraId="36BDEB99">
            <w:pPr>
              <w:adjustRightInd w:val="0"/>
              <w:snapToGrid w:val="0"/>
              <w:jc w:val="center"/>
              <w:rPr>
                <w:rFonts w:ascii="黑体" w:hAnsi="黑体" w:eastAsia="黑体" w:cs="黑体"/>
                <w:szCs w:val="21"/>
              </w:rPr>
            </w:pPr>
            <w:r>
              <w:rPr>
                <w:rFonts w:hint="eastAsia" w:ascii="黑体" w:hAnsi="黑体" w:eastAsia="黑体" w:cs="黑体"/>
                <w:szCs w:val="21"/>
              </w:rPr>
              <w:t>协办单位</w:t>
            </w:r>
          </w:p>
        </w:tc>
      </w:tr>
      <w:tr w14:paraId="17CA0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173" w:type="dxa"/>
            <w:gridSpan w:val="6"/>
            <w:tcBorders>
              <w:top w:val="single" w:color="auto" w:sz="4" w:space="0"/>
              <w:left w:val="single" w:color="auto" w:sz="4" w:space="0"/>
              <w:bottom w:val="single" w:color="auto" w:sz="4" w:space="0"/>
              <w:right w:val="single" w:color="auto" w:sz="4" w:space="0"/>
            </w:tcBorders>
            <w:noWrap w:val="0"/>
            <w:vAlign w:val="center"/>
          </w:tcPr>
          <w:p w14:paraId="4B8287BC">
            <w:pPr>
              <w:adjustRightInd w:val="0"/>
              <w:snapToGrid w:val="0"/>
              <w:jc w:val="center"/>
              <w:rPr>
                <w:rFonts w:ascii="黑体" w:hAnsi="黑体" w:eastAsia="黑体" w:cs="黑体"/>
                <w:szCs w:val="21"/>
              </w:rPr>
            </w:pPr>
            <w:r>
              <w:rPr>
                <w:rFonts w:hint="eastAsia" w:ascii="黑体" w:hAnsi="宋体" w:eastAsia="黑体" w:cs="黑体"/>
                <w:kern w:val="0"/>
                <w:sz w:val="21"/>
                <w:szCs w:val="21"/>
                <w:lang w:val="en-US" w:eastAsia="zh-CN" w:bidi="ar"/>
              </w:rPr>
              <w:t>一、土壤污染防治目标</w:t>
            </w:r>
          </w:p>
        </w:tc>
      </w:tr>
      <w:tr w14:paraId="178C6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7" w:hRule="exact"/>
          <w:jc w:val="center"/>
        </w:trPr>
        <w:tc>
          <w:tcPr>
            <w:tcW w:w="4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B784A6">
            <w:pPr>
              <w:widowControl/>
              <w:snapToGrid w:val="0"/>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highlight w:val="none"/>
              </w:rPr>
              <w:t>1</w:t>
            </w:r>
          </w:p>
        </w:tc>
        <w:tc>
          <w:tcPr>
            <w:tcW w:w="14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678F80">
            <w:pPr>
              <w:widowControl/>
              <w:snapToGrid w:val="0"/>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highlight w:val="none"/>
              </w:rPr>
              <w:t>目标任务</w:t>
            </w:r>
          </w:p>
        </w:tc>
        <w:tc>
          <w:tcPr>
            <w:tcW w:w="6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C32510">
            <w:pPr>
              <w:widowControl/>
              <w:snapToGrid w:val="0"/>
              <w:jc w:val="left"/>
              <w:rPr>
                <w:rFonts w:hint="eastAsia" w:ascii="宋体" w:hAnsi="宋体" w:eastAsia="宋体" w:cs="宋体"/>
                <w:color w:val="000000"/>
                <w:kern w:val="0"/>
                <w:sz w:val="21"/>
                <w:szCs w:val="21"/>
                <w:lang w:val="en-US" w:eastAsia="zh-CN" w:bidi="ar-SA"/>
              </w:rPr>
            </w:pPr>
            <w:r>
              <w:rPr>
                <w:rFonts w:hint="eastAsia" w:ascii="宋体" w:hAnsi="宋体" w:cs="宋体"/>
                <w:bCs/>
                <w:kern w:val="0"/>
                <w:szCs w:val="21"/>
                <w:highlight w:val="none"/>
              </w:rPr>
              <w:t>建设用地和农用地土壤环境风险得到</w:t>
            </w:r>
            <w:r>
              <w:rPr>
                <w:rFonts w:hint="eastAsia" w:ascii="宋体" w:hAnsi="宋体" w:cs="宋体"/>
                <w:bCs/>
                <w:kern w:val="0"/>
                <w:szCs w:val="21"/>
                <w:highlight w:val="none"/>
                <w:lang w:eastAsia="zh-CN"/>
              </w:rPr>
              <w:t>有效</w:t>
            </w:r>
            <w:r>
              <w:rPr>
                <w:rFonts w:hint="eastAsia" w:ascii="宋体" w:hAnsi="宋体" w:cs="宋体"/>
                <w:bCs/>
                <w:kern w:val="0"/>
                <w:szCs w:val="21"/>
                <w:highlight w:val="none"/>
              </w:rPr>
              <w:t>管控，土壤环境质量保持良好。</w:t>
            </w:r>
          </w:p>
        </w:tc>
        <w:tc>
          <w:tcPr>
            <w:tcW w:w="12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4A5021">
            <w:pPr>
              <w:keepNext w:val="0"/>
              <w:keepLines w:val="0"/>
              <w:pageBreakBefore w:val="0"/>
              <w:widowControl/>
              <w:kinsoku/>
              <w:wordWrap/>
              <w:overflowPunct/>
              <w:topLinePunct w:val="0"/>
              <w:autoSpaceDE/>
              <w:autoSpaceDN/>
              <w:bidi w:val="0"/>
              <w:snapToGrid w:val="0"/>
              <w:ind w:left="-105" w:leftChars="-50" w:right="-105" w:rightChars="-5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kern w:val="0"/>
                <w:szCs w:val="21"/>
                <w:highlight w:val="none"/>
              </w:rPr>
              <w:t>年底前</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C70661">
            <w:pPr>
              <w:snapToGrid w:val="0"/>
              <w:ind w:left="-105" w:leftChars="-50" w:right="-105" w:rightChars="-50"/>
              <w:jc w:val="center"/>
              <w:rPr>
                <w:rFonts w:hint="eastAsia" w:ascii="宋体" w:hAnsi="宋体" w:eastAsia="宋体" w:cs="宋体"/>
                <w:kern w:val="0"/>
                <w:szCs w:val="21"/>
                <w:lang w:eastAsia="zh-CN"/>
              </w:rPr>
            </w:pPr>
            <w:r>
              <w:rPr>
                <w:rFonts w:hint="eastAsia" w:ascii="宋体" w:hAnsi="宋体" w:cs="宋体"/>
                <w:kern w:val="0"/>
                <w:szCs w:val="21"/>
                <w:lang w:eastAsia="zh-CN"/>
              </w:rPr>
              <w:t>区</w:t>
            </w:r>
            <w:r>
              <w:rPr>
                <w:rFonts w:hint="eastAsia" w:ascii="宋体" w:hAnsi="宋体" w:cs="宋体"/>
                <w:kern w:val="0"/>
                <w:szCs w:val="21"/>
              </w:rPr>
              <w:t>生态环境局</w:t>
            </w:r>
          </w:p>
          <w:p w14:paraId="1674FF07">
            <w:pPr>
              <w:snapToGrid w:val="0"/>
              <w:ind w:left="-105" w:leftChars="-50" w:right="-105" w:rightChars="-50"/>
              <w:jc w:val="center"/>
              <w:rPr>
                <w:rFonts w:ascii="宋体" w:hAnsi="宋体" w:cs="宋体"/>
                <w:kern w:val="0"/>
                <w:szCs w:val="21"/>
              </w:rPr>
            </w:pPr>
            <w:r>
              <w:rPr>
                <w:rFonts w:hint="eastAsia" w:ascii="宋体" w:hAnsi="宋体" w:cs="宋体"/>
                <w:kern w:val="0"/>
                <w:szCs w:val="21"/>
                <w:lang w:eastAsia="zh-CN"/>
              </w:rPr>
              <w:t>区</w:t>
            </w:r>
            <w:r>
              <w:rPr>
                <w:rFonts w:hint="eastAsia" w:ascii="宋体" w:hAnsi="宋体" w:cs="宋体"/>
                <w:kern w:val="0"/>
                <w:szCs w:val="21"/>
              </w:rPr>
              <w:t>农业农村局</w:t>
            </w:r>
          </w:p>
          <w:p w14:paraId="2D76AB8E">
            <w:pPr>
              <w:snapToGrid w:val="0"/>
              <w:ind w:left="-105" w:leftChars="-50" w:right="-105" w:rightChars="-50"/>
              <w:jc w:val="center"/>
              <w:rPr>
                <w:rFonts w:hint="eastAsia" w:ascii="宋体" w:hAnsi="宋体" w:cs="宋体"/>
                <w:kern w:val="0"/>
                <w:szCs w:val="21"/>
              </w:rPr>
            </w:pPr>
            <w:r>
              <w:rPr>
                <w:rFonts w:hint="eastAsia" w:ascii="宋体" w:hAnsi="宋体" w:cs="宋体"/>
                <w:kern w:val="0"/>
                <w:szCs w:val="21"/>
                <w:lang w:eastAsia="zh-CN"/>
              </w:rPr>
              <w:t>区</w:t>
            </w:r>
            <w:r>
              <w:rPr>
                <w:rFonts w:hint="eastAsia" w:ascii="宋体" w:hAnsi="宋体" w:cs="宋体"/>
                <w:kern w:val="0"/>
                <w:szCs w:val="21"/>
              </w:rPr>
              <w:t>园林绿化局</w:t>
            </w:r>
          </w:p>
          <w:p w14:paraId="1B913F02">
            <w:pPr>
              <w:snapToGrid w:val="0"/>
              <w:ind w:left="-105" w:leftChars="-50" w:right="-105" w:rightChars="-50"/>
              <w:jc w:val="center"/>
              <w:rPr>
                <w:rFonts w:hint="eastAsia" w:ascii="宋体" w:hAnsi="宋体" w:eastAsia="宋体" w:cs="宋体"/>
                <w:kern w:val="0"/>
                <w:szCs w:val="21"/>
                <w:lang w:eastAsia="zh-CN"/>
              </w:rPr>
            </w:pPr>
            <w:r>
              <w:rPr>
                <w:rFonts w:hint="eastAsia" w:ascii="宋体" w:hAnsi="宋体" w:cs="宋体"/>
                <w:kern w:val="0"/>
                <w:szCs w:val="21"/>
              </w:rPr>
              <w:t>市规划自然资源委</w:t>
            </w:r>
            <w:r>
              <w:rPr>
                <w:rFonts w:hint="eastAsia" w:ascii="宋体" w:hAnsi="宋体" w:cs="宋体"/>
                <w:kern w:val="0"/>
                <w:szCs w:val="21"/>
                <w:lang w:eastAsia="zh-CN"/>
              </w:rPr>
              <w:t>大兴分局</w:t>
            </w:r>
          </w:p>
          <w:p w14:paraId="23A14A81">
            <w:pPr>
              <w:snapToGrid w:val="0"/>
              <w:ind w:left="-105" w:leftChars="-50" w:right="-105" w:rightChars="-50"/>
              <w:jc w:val="center"/>
              <w:rPr>
                <w:rFonts w:hint="eastAsia" w:ascii="宋体" w:hAnsi="宋体" w:eastAsia="宋体" w:cs="宋体"/>
                <w:kern w:val="0"/>
                <w:sz w:val="21"/>
                <w:szCs w:val="21"/>
                <w:lang w:val="en-US" w:eastAsia="zh-CN" w:bidi="ar-SA"/>
              </w:rPr>
            </w:pPr>
            <w:r>
              <w:rPr>
                <w:rFonts w:hint="eastAsia" w:ascii="宋体" w:hAnsi="宋体" w:cs="宋体"/>
                <w:kern w:val="0"/>
                <w:szCs w:val="21"/>
                <w:lang w:eastAsia="zh-CN"/>
              </w:rPr>
              <w:t>临空经济区大兴片区管委会</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82D10E">
            <w:pPr>
              <w:widowControl/>
              <w:snapToGrid w:val="0"/>
              <w:ind w:left="-105" w:leftChars="-50" w:right="-105" w:rightChars="-50"/>
              <w:jc w:val="center"/>
              <w:rPr>
                <w:rFonts w:hint="eastAsia" w:ascii="宋体" w:hAnsi="宋体" w:cs="宋体"/>
                <w:kern w:val="0"/>
                <w:szCs w:val="21"/>
                <w:highlight w:val="none"/>
                <w:lang w:eastAsia="zh-CN"/>
              </w:rPr>
            </w:pPr>
            <w:r>
              <w:rPr>
                <w:rFonts w:hint="eastAsia" w:ascii="宋体" w:hAnsi="宋体" w:cs="宋体"/>
                <w:kern w:val="0"/>
                <w:szCs w:val="21"/>
                <w:highlight w:val="none"/>
                <w:lang w:eastAsia="zh-CN"/>
              </w:rPr>
              <w:t>区农业服务中心</w:t>
            </w:r>
          </w:p>
          <w:p w14:paraId="62A24849">
            <w:pPr>
              <w:widowControl/>
              <w:snapToGrid w:val="0"/>
              <w:ind w:left="-105" w:leftChars="-50" w:right="-105" w:rightChars="-50"/>
              <w:jc w:val="center"/>
              <w:rPr>
                <w:rFonts w:ascii="宋体" w:hAnsi="宋体" w:cs="宋体"/>
                <w:kern w:val="0"/>
                <w:szCs w:val="21"/>
                <w:highlight w:val="none"/>
              </w:rPr>
            </w:pPr>
            <w:r>
              <w:rPr>
                <w:rFonts w:hint="eastAsia" w:ascii="宋体" w:hAnsi="宋体" w:cs="宋体"/>
                <w:kern w:val="0"/>
                <w:szCs w:val="21"/>
                <w:highlight w:val="none"/>
                <w:lang w:eastAsia="zh-CN"/>
              </w:rPr>
              <w:t>区</w:t>
            </w:r>
            <w:r>
              <w:rPr>
                <w:rFonts w:hint="eastAsia" w:ascii="宋体" w:hAnsi="宋体" w:cs="宋体"/>
                <w:kern w:val="0"/>
                <w:szCs w:val="21"/>
                <w:highlight w:val="none"/>
              </w:rPr>
              <w:t>经济和信息化局</w:t>
            </w:r>
          </w:p>
          <w:p w14:paraId="00647E97">
            <w:pPr>
              <w:widowControl/>
              <w:snapToGrid w:val="0"/>
              <w:ind w:left="-105" w:leftChars="-50" w:right="-105" w:rightChars="-50"/>
              <w:jc w:val="center"/>
              <w:rPr>
                <w:rFonts w:ascii="宋体" w:hAnsi="宋体" w:cs="宋体"/>
                <w:kern w:val="0"/>
                <w:szCs w:val="21"/>
                <w:highlight w:val="none"/>
              </w:rPr>
            </w:pPr>
            <w:r>
              <w:rPr>
                <w:rFonts w:hint="eastAsia" w:ascii="宋体" w:hAnsi="宋体" w:cs="宋体"/>
                <w:kern w:val="0"/>
                <w:szCs w:val="21"/>
                <w:highlight w:val="none"/>
                <w:lang w:eastAsia="zh-CN"/>
              </w:rPr>
              <w:t>区</w:t>
            </w:r>
            <w:r>
              <w:rPr>
                <w:rFonts w:hint="eastAsia" w:ascii="宋体" w:hAnsi="宋体" w:cs="宋体"/>
                <w:kern w:val="0"/>
                <w:szCs w:val="21"/>
                <w:highlight w:val="none"/>
              </w:rPr>
              <w:t>城市管理委</w:t>
            </w:r>
          </w:p>
          <w:p w14:paraId="07CBC169">
            <w:pPr>
              <w:keepNext w:val="0"/>
              <w:keepLines w:val="0"/>
              <w:pageBreakBefore w:val="0"/>
              <w:widowControl/>
              <w:kinsoku/>
              <w:wordWrap/>
              <w:overflowPunct/>
              <w:topLinePunct w:val="0"/>
              <w:autoSpaceDE/>
              <w:autoSpaceDN/>
              <w:bidi w:val="0"/>
              <w:adjustRightInd/>
              <w:snapToGrid w:val="0"/>
              <w:ind w:left="-105" w:leftChars="-50" w:right="-105" w:rightChars="-50"/>
              <w:jc w:val="center"/>
              <w:textAlignment w:val="auto"/>
              <w:rPr>
                <w:rFonts w:ascii="宋体" w:hAnsi="宋体" w:cs="宋体"/>
                <w:kern w:val="0"/>
                <w:szCs w:val="21"/>
                <w:highlight w:val="none"/>
              </w:rPr>
            </w:pPr>
            <w:r>
              <w:rPr>
                <w:rFonts w:hint="eastAsia" w:ascii="宋体" w:hAnsi="宋体" w:cs="宋体"/>
                <w:kern w:val="0"/>
                <w:szCs w:val="21"/>
                <w:highlight w:val="none"/>
                <w:lang w:eastAsia="zh-CN"/>
              </w:rPr>
              <w:t>区</w:t>
            </w:r>
            <w:r>
              <w:rPr>
                <w:rFonts w:hint="eastAsia" w:ascii="宋体" w:hAnsi="宋体" w:cs="宋体"/>
                <w:kern w:val="0"/>
                <w:szCs w:val="21"/>
                <w:highlight w:val="none"/>
              </w:rPr>
              <w:t>住房城乡建设委</w:t>
            </w:r>
          </w:p>
          <w:p w14:paraId="212A10FA">
            <w:pPr>
              <w:keepNext w:val="0"/>
              <w:keepLines w:val="0"/>
              <w:pageBreakBefore w:val="0"/>
              <w:widowControl/>
              <w:kinsoku/>
              <w:wordWrap/>
              <w:overflowPunct/>
              <w:topLinePunct w:val="0"/>
              <w:autoSpaceDE/>
              <w:autoSpaceDN/>
              <w:bidi w:val="0"/>
              <w:adjustRightInd/>
              <w:snapToGrid w:val="0"/>
              <w:spacing w:after="0"/>
              <w:ind w:left="-105" w:leftChars="-50" w:right="-105" w:rightChars="-50"/>
              <w:jc w:val="center"/>
              <w:textAlignment w:val="auto"/>
              <w:rPr>
                <w:rFonts w:hint="eastAsia" w:ascii="宋体" w:hAnsi="宋体" w:eastAsia="宋体" w:cs="宋体"/>
                <w:kern w:val="0"/>
                <w:sz w:val="21"/>
                <w:szCs w:val="21"/>
                <w:lang w:val="en-US" w:eastAsia="zh-CN" w:bidi="ar-SA"/>
              </w:rPr>
            </w:pPr>
            <w:r>
              <w:rPr>
                <w:rFonts w:hint="eastAsia" w:ascii="宋体" w:hAnsi="宋体" w:cs="宋体"/>
                <w:kern w:val="0"/>
                <w:szCs w:val="21"/>
                <w:highlight w:val="none"/>
                <w:lang w:eastAsia="zh-CN"/>
              </w:rPr>
              <w:t>区发展和改革委员会</w:t>
            </w:r>
          </w:p>
        </w:tc>
      </w:tr>
      <w:tr w14:paraId="16F2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173" w:type="dxa"/>
            <w:gridSpan w:val="6"/>
            <w:tcBorders>
              <w:top w:val="single" w:color="auto" w:sz="4" w:space="0"/>
              <w:left w:val="single" w:color="auto" w:sz="4" w:space="0"/>
              <w:bottom w:val="single" w:color="auto" w:sz="4" w:space="0"/>
              <w:right w:val="single" w:color="auto" w:sz="4" w:space="0"/>
            </w:tcBorders>
            <w:noWrap w:val="0"/>
            <w:vAlign w:val="center"/>
          </w:tcPr>
          <w:p w14:paraId="12FFF4E0">
            <w:pPr>
              <w:adjustRightInd w:val="0"/>
              <w:snapToGrid w:val="0"/>
              <w:jc w:val="center"/>
              <w:rPr>
                <w:rFonts w:ascii="黑体" w:hAnsi="黑体" w:eastAsia="黑体" w:cs="黑体"/>
                <w:szCs w:val="21"/>
              </w:rPr>
            </w:pPr>
            <w:r>
              <w:rPr>
                <w:rFonts w:hint="eastAsia" w:ascii="黑体" w:hAnsi="宋体" w:eastAsia="黑体" w:cs="黑体"/>
                <w:kern w:val="0"/>
                <w:sz w:val="21"/>
                <w:szCs w:val="21"/>
                <w:lang w:val="en-US" w:eastAsia="zh-CN" w:bidi="ar"/>
              </w:rPr>
              <w:t>二、有效保障建设用地安全利用</w:t>
            </w:r>
          </w:p>
        </w:tc>
      </w:tr>
      <w:tr w14:paraId="1A3F3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7" w:hRule="exact"/>
          <w:jc w:val="center"/>
        </w:trPr>
        <w:tc>
          <w:tcPr>
            <w:tcW w:w="454" w:type="dxa"/>
            <w:vMerge w:val="restart"/>
            <w:tcBorders>
              <w:top w:val="single" w:color="auto" w:sz="4" w:space="0"/>
              <w:left w:val="single" w:color="auto" w:sz="4" w:space="0"/>
              <w:right w:val="single" w:color="auto" w:sz="4" w:space="0"/>
            </w:tcBorders>
            <w:shd w:val="clear" w:color="auto" w:fill="auto"/>
            <w:noWrap w:val="0"/>
            <w:vAlign w:val="center"/>
          </w:tcPr>
          <w:p w14:paraId="16996914">
            <w:pPr>
              <w:keepNext w:val="0"/>
              <w:keepLines w:val="0"/>
              <w:widowControl/>
              <w:suppressLineNumbers w:val="0"/>
              <w:shd w:val="clear"/>
              <w:snapToGrid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2</w:t>
            </w:r>
          </w:p>
        </w:tc>
        <w:tc>
          <w:tcPr>
            <w:tcW w:w="1474" w:type="dxa"/>
            <w:vMerge w:val="restart"/>
            <w:tcBorders>
              <w:top w:val="single" w:color="auto" w:sz="4" w:space="0"/>
              <w:left w:val="single" w:color="auto" w:sz="4" w:space="0"/>
              <w:right w:val="single" w:color="auto" w:sz="4" w:space="0"/>
            </w:tcBorders>
            <w:shd w:val="clear" w:color="auto" w:fill="auto"/>
            <w:noWrap w:val="0"/>
            <w:vAlign w:val="center"/>
          </w:tcPr>
          <w:p w14:paraId="0AAAEC48">
            <w:pPr>
              <w:keepNext w:val="0"/>
              <w:keepLines w:val="0"/>
              <w:widowControl/>
              <w:suppressLineNumbers w:val="0"/>
              <w:shd w:val="clear"/>
              <w:snapToGrid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kern w:val="0"/>
                <w:sz w:val="21"/>
                <w:szCs w:val="21"/>
                <w:lang w:val="en-US" w:eastAsia="zh-CN" w:bidi="ar"/>
              </w:rPr>
              <w:t>持续开展土壤污染防治现状调查</w:t>
            </w:r>
          </w:p>
        </w:tc>
        <w:tc>
          <w:tcPr>
            <w:tcW w:w="6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24B472">
            <w:pPr>
              <w:widowControl/>
              <w:snapToGrid w:val="0"/>
              <w:jc w:val="left"/>
              <w:rPr>
                <w:rFonts w:ascii="宋体" w:hAnsi="宋体" w:cs="宋体"/>
                <w:kern w:val="0"/>
                <w:szCs w:val="21"/>
                <w:highlight w:val="none"/>
              </w:rPr>
            </w:pPr>
            <w:r>
              <w:rPr>
                <w:rFonts w:hint="eastAsia" w:ascii="宋体" w:hAnsi="宋体" w:cs="宋体"/>
                <w:bCs/>
                <w:kern w:val="0"/>
                <w:szCs w:val="21"/>
                <w:highlight w:val="none"/>
                <w:lang w:val="en-US" w:eastAsia="zh-CN"/>
              </w:rPr>
              <w:t>全面</w:t>
            </w:r>
            <w:r>
              <w:rPr>
                <w:rFonts w:hint="eastAsia" w:ascii="宋体" w:hAnsi="宋体" w:cs="宋体"/>
                <w:bCs/>
                <w:kern w:val="0"/>
                <w:szCs w:val="21"/>
                <w:highlight w:val="none"/>
              </w:rPr>
              <w:t>管控优先监管地块。</w:t>
            </w:r>
            <w:r>
              <w:rPr>
                <w:rFonts w:hint="eastAsia" w:ascii="宋体" w:hAnsi="宋体" w:cs="宋体"/>
                <w:kern w:val="0"/>
                <w:szCs w:val="21"/>
                <w:highlight w:val="none"/>
              </w:rPr>
              <w:t>开展关停退出工业企业原址用地筛查，3月底、9月底更新优先监管地块清单，</w:t>
            </w:r>
            <w:r>
              <w:rPr>
                <w:rFonts w:hint="eastAsia" w:ascii="宋体" w:hAnsi="宋体" w:cs="宋体"/>
                <w:kern w:val="0"/>
                <w:szCs w:val="21"/>
                <w:lang w:val="en-US" w:eastAsia="zh-CN"/>
              </w:rPr>
              <w:t>按照生态环境部新技术指南开展、完善重点监测</w:t>
            </w:r>
            <w:r>
              <w:rPr>
                <w:rFonts w:hint="eastAsia" w:ascii="宋体" w:hAnsi="宋体" w:cs="宋体"/>
                <w:kern w:val="0"/>
                <w:szCs w:val="21"/>
                <w:highlight w:val="none"/>
              </w:rPr>
              <w:t>；根据重点监测评估</w:t>
            </w:r>
            <w:r>
              <w:rPr>
                <w:rFonts w:hint="eastAsia" w:ascii="宋体" w:hAnsi="宋体" w:cs="宋体"/>
                <w:kern w:val="0"/>
                <w:szCs w:val="21"/>
                <w:highlight w:val="none"/>
                <w:lang w:val="en-US" w:eastAsia="zh-CN"/>
              </w:rPr>
              <w:t>结果</w:t>
            </w:r>
            <w:r>
              <w:rPr>
                <w:rFonts w:hint="eastAsia" w:ascii="宋体" w:hAnsi="宋体" w:cs="宋体"/>
                <w:kern w:val="0"/>
                <w:szCs w:val="21"/>
                <w:highlight w:val="none"/>
              </w:rPr>
              <w:t>，督促土壤污染责任人或土地使用权人完成制度控制、工程控制等措施，并通过环境监测监控污染扩散和对周边敏感目标的影响。</w:t>
            </w:r>
          </w:p>
          <w:p w14:paraId="42BBA7AD">
            <w:pPr>
              <w:widowControl/>
              <w:snapToGrid w:val="0"/>
              <w:jc w:val="left"/>
              <w:rPr>
                <w:rFonts w:hint="eastAsia" w:ascii="宋体" w:hAnsi="宋体" w:eastAsia="宋体" w:cs="宋体"/>
                <w:kern w:val="0"/>
                <w:sz w:val="21"/>
                <w:szCs w:val="21"/>
                <w:lang w:val="en-US" w:eastAsia="zh-CN" w:bidi="ar-SA"/>
              </w:rPr>
            </w:pPr>
            <w:r>
              <w:rPr>
                <w:rFonts w:hint="eastAsia" w:ascii="宋体" w:hAnsi="宋体" w:cs="宋体"/>
                <w:kern w:val="0"/>
                <w:szCs w:val="21"/>
                <w:highlight w:val="none"/>
              </w:rPr>
              <w:t>优先监管地块污染管控率</w:t>
            </w:r>
            <w:r>
              <w:rPr>
                <w:rFonts w:hint="eastAsia" w:ascii="宋体" w:hAnsi="宋体" w:cs="宋体"/>
                <w:kern w:val="0"/>
                <w:szCs w:val="21"/>
                <w:highlight w:val="none"/>
                <w:lang w:val="en-US" w:eastAsia="zh-CN"/>
              </w:rPr>
              <w:t>≥95%。</w:t>
            </w:r>
          </w:p>
        </w:tc>
        <w:tc>
          <w:tcPr>
            <w:tcW w:w="12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248994">
            <w:pPr>
              <w:snapToGrid w:val="0"/>
              <w:ind w:left="-105" w:leftChars="-50" w:right="-105" w:rightChars="-50"/>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highlight w:val="none"/>
              </w:rPr>
              <w:t>年底前</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E07C1C">
            <w:pPr>
              <w:snapToGrid w:val="0"/>
              <w:ind w:left="-105" w:leftChars="-50" w:right="-105" w:rightChars="-50"/>
              <w:jc w:val="center"/>
              <w:rPr>
                <w:rFonts w:hint="eastAsia" w:ascii="宋体" w:hAnsi="宋体" w:eastAsia="宋体" w:cs="宋体"/>
                <w:kern w:val="0"/>
                <w:sz w:val="21"/>
                <w:szCs w:val="21"/>
                <w:lang w:val="en-US" w:eastAsia="zh-CN" w:bidi="ar-SA"/>
              </w:rPr>
            </w:pPr>
            <w:r>
              <w:rPr>
                <w:rFonts w:hint="eastAsia" w:ascii="宋体" w:hAnsi="宋体" w:cs="宋体"/>
                <w:kern w:val="0"/>
                <w:szCs w:val="21"/>
                <w:lang w:eastAsia="zh-CN"/>
              </w:rPr>
              <w:t>区</w:t>
            </w:r>
            <w:r>
              <w:rPr>
                <w:rFonts w:hint="eastAsia" w:ascii="宋体" w:hAnsi="宋体" w:cs="宋体"/>
                <w:kern w:val="0"/>
                <w:szCs w:val="21"/>
              </w:rPr>
              <w:t>生态环境局</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26BAD9">
            <w:pPr>
              <w:snapToGrid w:val="0"/>
              <w:ind w:left="-105" w:leftChars="-50" w:right="-105" w:rightChars="-5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区经济和信息化局</w:t>
            </w:r>
          </w:p>
          <w:p w14:paraId="44170E1F">
            <w:pPr>
              <w:snapToGrid w:val="0"/>
              <w:ind w:left="-105" w:leftChars="-50" w:right="-105" w:rightChars="-5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市规划自然资源委大兴分局</w:t>
            </w:r>
          </w:p>
          <w:p w14:paraId="6A892098">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临空经济区大兴片区管委会</w:t>
            </w:r>
          </w:p>
          <w:p w14:paraId="4382E48F">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相关镇人民政府</w:t>
            </w:r>
          </w:p>
          <w:p w14:paraId="72494367">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相关街道办事处</w:t>
            </w:r>
          </w:p>
        </w:tc>
      </w:tr>
      <w:tr w14:paraId="4B6B1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454" w:type="dxa"/>
            <w:vMerge w:val="continue"/>
            <w:tcBorders>
              <w:left w:val="single" w:color="auto" w:sz="4" w:space="0"/>
              <w:bottom w:val="single" w:color="auto" w:sz="4" w:space="0"/>
              <w:right w:val="single" w:color="auto" w:sz="4" w:space="0"/>
            </w:tcBorders>
            <w:shd w:val="clear" w:color="auto" w:fill="auto"/>
            <w:noWrap w:val="0"/>
            <w:vAlign w:val="center"/>
          </w:tcPr>
          <w:p w14:paraId="39B29F7D">
            <w:pPr>
              <w:keepNext w:val="0"/>
              <w:keepLines w:val="0"/>
              <w:widowControl/>
              <w:suppressLineNumbers w:val="0"/>
              <w:shd w:val="clear"/>
              <w:snapToGrid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
              </w:rPr>
            </w:pPr>
          </w:p>
        </w:tc>
        <w:tc>
          <w:tcPr>
            <w:tcW w:w="1474" w:type="dxa"/>
            <w:vMerge w:val="continue"/>
            <w:tcBorders>
              <w:left w:val="single" w:color="auto" w:sz="4" w:space="0"/>
              <w:bottom w:val="single" w:color="auto" w:sz="4" w:space="0"/>
              <w:right w:val="single" w:color="auto" w:sz="4" w:space="0"/>
            </w:tcBorders>
            <w:shd w:val="clear" w:color="auto" w:fill="auto"/>
            <w:noWrap w:val="0"/>
            <w:vAlign w:val="center"/>
          </w:tcPr>
          <w:p w14:paraId="7C38FEA2">
            <w:pPr>
              <w:keepNext w:val="0"/>
              <w:keepLines w:val="0"/>
              <w:widowControl/>
              <w:suppressLineNumbers w:val="0"/>
              <w:shd w:val="clear"/>
              <w:snapToGrid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
              </w:rPr>
            </w:pPr>
          </w:p>
        </w:tc>
        <w:tc>
          <w:tcPr>
            <w:tcW w:w="6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108DD4">
            <w:pPr>
              <w:widowControl/>
              <w:snapToGrid w:val="0"/>
              <w:jc w:val="left"/>
              <w:rPr>
                <w:rFonts w:hint="eastAsia" w:ascii="宋体" w:hAnsi="宋体" w:eastAsia="宋体" w:cs="宋体"/>
                <w:kern w:val="2"/>
                <w:sz w:val="21"/>
                <w:szCs w:val="21"/>
                <w:lang w:val="en-US" w:eastAsia="zh-CN" w:bidi="ar-SA"/>
              </w:rPr>
            </w:pPr>
            <w:r>
              <w:rPr>
                <w:rFonts w:hint="eastAsia" w:ascii="宋体" w:hAnsi="宋体" w:cs="宋体"/>
                <w:kern w:val="0"/>
                <w:szCs w:val="21"/>
                <w:highlight w:val="none"/>
              </w:rPr>
              <w:t>持续推进土壤环境现状数据汇集。</w:t>
            </w:r>
            <w:r>
              <w:rPr>
                <w:rFonts w:hint="eastAsia" w:ascii="宋体" w:hAnsi="宋体" w:cs="宋体"/>
                <w:kern w:val="0"/>
                <w:szCs w:val="21"/>
                <w:highlight w:val="none"/>
                <w:lang w:val="en-US" w:eastAsia="zh-CN"/>
              </w:rPr>
              <w:t>基本</w:t>
            </w:r>
            <w:r>
              <w:rPr>
                <w:rFonts w:hint="eastAsia" w:ascii="宋体" w:hAnsi="宋体" w:cs="宋体"/>
                <w:kern w:val="0"/>
                <w:szCs w:val="21"/>
                <w:highlight w:val="none"/>
              </w:rPr>
              <w:t>建立新、改、扩建建设项目土壤环境现状调查成果台账。</w:t>
            </w:r>
          </w:p>
        </w:tc>
        <w:tc>
          <w:tcPr>
            <w:tcW w:w="12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B8D0F5">
            <w:pPr>
              <w:keepNext w:val="0"/>
              <w:keepLines w:val="0"/>
              <w:pageBreakBefore w:val="0"/>
              <w:kinsoku/>
              <w:wordWrap/>
              <w:overflowPunct/>
              <w:topLinePunct w:val="0"/>
              <w:autoSpaceDE/>
              <w:autoSpaceDN/>
              <w:bidi w:val="0"/>
              <w:snapToGrid w:val="0"/>
              <w:ind w:left="-105" w:leftChars="-50" w:right="-105" w:rightChars="-5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kern w:val="0"/>
                <w:szCs w:val="21"/>
                <w:highlight w:val="none"/>
              </w:rPr>
              <w:t>年底前</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62ED30">
            <w:pPr>
              <w:keepNext w:val="0"/>
              <w:keepLines w:val="0"/>
              <w:pageBreakBefore w:val="0"/>
              <w:widowControl w:val="0"/>
              <w:kinsoku/>
              <w:wordWrap/>
              <w:overflowPunct/>
              <w:topLinePunct w:val="0"/>
              <w:autoSpaceDE/>
              <w:autoSpaceDN/>
              <w:bidi w:val="0"/>
              <w:adjustRightInd/>
              <w:snapToGrid w:val="0"/>
              <w:spacing w:after="0"/>
              <w:ind w:left="0" w:leftChars="0" w:right="-105" w:rightChars="-50"/>
              <w:jc w:val="center"/>
              <w:textAlignment w:val="auto"/>
              <w:rPr>
                <w:rFonts w:hint="eastAsia" w:ascii="宋体" w:hAnsi="宋体" w:eastAsia="宋体" w:cs="宋体"/>
                <w:kern w:val="0"/>
                <w:sz w:val="21"/>
                <w:szCs w:val="21"/>
                <w:lang w:val="en-US" w:eastAsia="zh-CN" w:bidi="ar-SA"/>
              </w:rPr>
            </w:pPr>
            <w:r>
              <w:rPr>
                <w:rFonts w:hint="eastAsia" w:ascii="宋体" w:hAnsi="宋体" w:cs="宋体"/>
                <w:kern w:val="0"/>
                <w:szCs w:val="21"/>
                <w:lang w:eastAsia="zh-CN"/>
              </w:rPr>
              <w:t>区</w:t>
            </w:r>
            <w:r>
              <w:rPr>
                <w:rFonts w:hint="eastAsia" w:ascii="宋体" w:hAnsi="宋体" w:cs="宋体"/>
                <w:kern w:val="0"/>
                <w:szCs w:val="21"/>
              </w:rPr>
              <w:t>生态环境局</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A162CF">
            <w:pPr>
              <w:snapToGrid w:val="0"/>
              <w:ind w:left="-105" w:leftChars="-50" w:right="-105" w:rightChars="-50"/>
              <w:jc w:val="center"/>
              <w:rPr>
                <w:rFonts w:hint="eastAsia" w:ascii="宋体" w:hAnsi="宋体" w:eastAsia="宋体" w:cs="宋体"/>
                <w:color w:val="000000"/>
                <w:kern w:val="0"/>
                <w:sz w:val="21"/>
                <w:szCs w:val="21"/>
                <w:lang w:val="en-US" w:eastAsia="zh-CN" w:bidi="ar-SA"/>
              </w:rPr>
            </w:pPr>
            <w:r>
              <w:rPr>
                <w:rFonts w:hint="eastAsia" w:ascii="宋体" w:hAnsi="宋体" w:cs="宋体"/>
                <w:kern w:val="0"/>
                <w:szCs w:val="21"/>
                <w:lang w:eastAsia="zh-CN"/>
              </w:rPr>
              <w:t>区</w:t>
            </w:r>
            <w:r>
              <w:rPr>
                <w:rFonts w:hint="eastAsia" w:ascii="宋体" w:hAnsi="宋体" w:cs="宋体"/>
                <w:kern w:val="0"/>
                <w:szCs w:val="21"/>
              </w:rPr>
              <w:t>经济和信息化局</w:t>
            </w:r>
          </w:p>
        </w:tc>
      </w:tr>
      <w:tr w14:paraId="40451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exact"/>
          <w:jc w:val="center"/>
        </w:trPr>
        <w:tc>
          <w:tcPr>
            <w:tcW w:w="454" w:type="dxa"/>
            <w:vMerge w:val="restart"/>
            <w:tcBorders>
              <w:top w:val="single" w:color="auto" w:sz="4" w:space="0"/>
              <w:left w:val="single" w:color="auto" w:sz="4" w:space="0"/>
              <w:right w:val="single" w:color="auto" w:sz="4" w:space="0"/>
            </w:tcBorders>
            <w:shd w:val="clear" w:color="auto" w:fill="auto"/>
            <w:noWrap w:val="0"/>
            <w:vAlign w:val="center"/>
          </w:tcPr>
          <w:p w14:paraId="07FB8730">
            <w:pPr>
              <w:keepNext w:val="0"/>
              <w:keepLines w:val="0"/>
              <w:widowControl/>
              <w:suppressLineNumbers w:val="0"/>
              <w:shd w:val="clear"/>
              <w:snapToGrid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p>
        </w:tc>
        <w:tc>
          <w:tcPr>
            <w:tcW w:w="1474" w:type="dxa"/>
            <w:vMerge w:val="restart"/>
            <w:tcBorders>
              <w:top w:val="single" w:color="auto" w:sz="4" w:space="0"/>
              <w:left w:val="single" w:color="auto" w:sz="4" w:space="0"/>
              <w:right w:val="single" w:color="auto" w:sz="4" w:space="0"/>
            </w:tcBorders>
            <w:shd w:val="clear" w:color="auto" w:fill="auto"/>
            <w:noWrap w:val="0"/>
            <w:vAlign w:val="center"/>
          </w:tcPr>
          <w:p w14:paraId="7884D6AC">
            <w:pPr>
              <w:keepNext w:val="0"/>
              <w:keepLines w:val="0"/>
              <w:widowControl/>
              <w:suppressLineNumbers w:val="0"/>
              <w:shd w:val="clear"/>
              <w:snapToGrid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kern w:val="0"/>
                <w:sz w:val="21"/>
                <w:szCs w:val="21"/>
                <w:lang w:val="en-US" w:eastAsia="zh-CN" w:bidi="ar"/>
              </w:rPr>
              <w:t>加强工业企业土壤污染源头防控</w:t>
            </w:r>
          </w:p>
        </w:tc>
        <w:tc>
          <w:tcPr>
            <w:tcW w:w="6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B37A4F">
            <w:pPr>
              <w:widowControl/>
              <w:snapToGrid w:val="0"/>
              <w:jc w:val="left"/>
              <w:rPr>
                <w:rFonts w:hint="eastAsia" w:ascii="宋体" w:hAnsi="宋体" w:eastAsia="宋体" w:cs="宋体"/>
                <w:kern w:val="0"/>
                <w:sz w:val="21"/>
                <w:szCs w:val="21"/>
                <w:lang w:val="en-US" w:eastAsia="zh-CN" w:bidi="ar"/>
              </w:rPr>
            </w:pPr>
            <w:r>
              <w:rPr>
                <w:rFonts w:hint="eastAsia" w:ascii="宋体" w:hAnsi="宋体" w:cs="宋体"/>
                <w:kern w:val="0"/>
                <w:szCs w:val="21"/>
              </w:rPr>
              <w:t>强化相关行业企业管理。</w:t>
            </w:r>
            <w:r>
              <w:rPr>
                <w:rFonts w:hint="eastAsia" w:ascii="宋体" w:hAnsi="宋体" w:cs="宋体"/>
                <w:kern w:val="0"/>
                <w:szCs w:val="21"/>
                <w:lang w:val="en-US" w:eastAsia="zh-CN"/>
              </w:rPr>
              <w:t>组织</w:t>
            </w:r>
            <w:r>
              <w:rPr>
                <w:rFonts w:hint="eastAsia" w:ascii="宋体" w:hAnsi="宋体" w:cs="宋体"/>
                <w:kern w:val="0"/>
                <w:szCs w:val="21"/>
                <w:lang w:eastAsia="zh-CN"/>
              </w:rPr>
              <w:t>完成</w:t>
            </w:r>
            <w:r>
              <w:rPr>
                <w:rFonts w:hint="eastAsia" w:ascii="宋体" w:hAnsi="宋体" w:cs="宋体"/>
                <w:kern w:val="0"/>
                <w:szCs w:val="21"/>
                <w:lang w:val="en-US" w:eastAsia="zh-CN"/>
              </w:rPr>
              <w:t>已投产的</w:t>
            </w:r>
            <w:r>
              <w:rPr>
                <w:rFonts w:hint="eastAsia" w:ascii="宋体" w:hAnsi="宋体" w:cs="宋体"/>
                <w:kern w:val="0"/>
                <w:szCs w:val="21"/>
              </w:rPr>
              <w:t>化工、电子、制药、汽车制造行业企业土壤污染隐患排查全覆盖，根据排查结果整改提升。开展历史关闭加油站土壤污染风险摸底排查，逐步消除风险隐患。</w:t>
            </w:r>
          </w:p>
        </w:tc>
        <w:tc>
          <w:tcPr>
            <w:tcW w:w="12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5C06CE">
            <w:pPr>
              <w:keepNext w:val="0"/>
              <w:keepLines w:val="0"/>
              <w:pageBreakBefore w:val="0"/>
              <w:kinsoku/>
              <w:wordWrap/>
              <w:overflowPunct/>
              <w:topLinePunct w:val="0"/>
              <w:autoSpaceDE/>
              <w:autoSpaceDN/>
              <w:bidi w:val="0"/>
              <w:snapToGrid w:val="0"/>
              <w:ind w:left="-105" w:leftChars="-50" w:right="-105" w:rightChars="-50"/>
              <w:jc w:val="center"/>
              <w:textAlignment w:val="auto"/>
              <w:outlineLvl w:val="9"/>
              <w:rPr>
                <w:rFonts w:hint="eastAsia" w:ascii="宋体" w:hAnsi="宋体" w:eastAsia="宋体" w:cs="宋体"/>
                <w:kern w:val="0"/>
                <w:sz w:val="21"/>
                <w:szCs w:val="21"/>
                <w:lang w:val="en-US" w:eastAsia="zh-CN" w:bidi="ar"/>
              </w:rPr>
            </w:pPr>
            <w:r>
              <w:rPr>
                <w:rFonts w:hint="eastAsia" w:ascii="宋体" w:hAnsi="宋体" w:cs="宋体"/>
                <w:kern w:val="0"/>
                <w:szCs w:val="21"/>
                <w:highlight w:val="none"/>
              </w:rPr>
              <w:t>年底前</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FC0E7F">
            <w:pPr>
              <w:snapToGrid w:val="0"/>
              <w:ind w:left="-105" w:leftChars="-50" w:right="-105" w:rightChars="-50"/>
              <w:jc w:val="center"/>
              <w:rPr>
                <w:rFonts w:hint="eastAsia" w:ascii="宋体" w:hAnsi="宋体" w:eastAsia="宋体" w:cs="宋体"/>
                <w:kern w:val="0"/>
                <w:sz w:val="21"/>
                <w:szCs w:val="21"/>
                <w:lang w:val="en-US" w:eastAsia="zh-CN" w:bidi="ar"/>
              </w:rPr>
            </w:pPr>
            <w:r>
              <w:rPr>
                <w:rFonts w:hint="eastAsia" w:ascii="宋体" w:hAnsi="宋体" w:cs="宋体"/>
                <w:kern w:val="0"/>
                <w:szCs w:val="21"/>
                <w:lang w:eastAsia="zh-CN"/>
              </w:rPr>
              <w:t>区</w:t>
            </w:r>
            <w:r>
              <w:rPr>
                <w:rFonts w:hint="eastAsia" w:ascii="宋体" w:hAnsi="宋体" w:cs="宋体"/>
                <w:kern w:val="0"/>
                <w:szCs w:val="21"/>
              </w:rPr>
              <w:t>生态环境局</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EBC5A5">
            <w:pPr>
              <w:snapToGrid w:val="0"/>
              <w:ind w:left="-105" w:leftChars="-50" w:right="-105" w:rightChars="-5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市规划自然资源委大兴分局</w:t>
            </w:r>
          </w:p>
          <w:p w14:paraId="2F7471F2">
            <w:pPr>
              <w:pStyle w:val="2"/>
              <w:spacing w:after="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临空经济区大兴片区管委会</w:t>
            </w:r>
          </w:p>
          <w:p w14:paraId="41A9B482">
            <w:pPr>
              <w:snapToGrid w:val="0"/>
              <w:ind w:left="-105" w:leftChars="-50" w:right="-105" w:rightChars="-5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区经济和信息化局</w:t>
            </w:r>
          </w:p>
        </w:tc>
      </w:tr>
      <w:tr w14:paraId="5CB0D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exact"/>
          <w:jc w:val="center"/>
        </w:trPr>
        <w:tc>
          <w:tcPr>
            <w:tcW w:w="454" w:type="dxa"/>
            <w:vMerge w:val="continue"/>
            <w:tcBorders>
              <w:left w:val="single" w:color="auto" w:sz="4" w:space="0"/>
              <w:right w:val="single" w:color="auto" w:sz="4" w:space="0"/>
            </w:tcBorders>
            <w:shd w:val="clear" w:color="auto" w:fill="auto"/>
            <w:noWrap w:val="0"/>
            <w:vAlign w:val="center"/>
          </w:tcPr>
          <w:p w14:paraId="47A06E86">
            <w:pPr>
              <w:keepNext w:val="0"/>
              <w:keepLines w:val="0"/>
              <w:widowControl/>
              <w:suppressLineNumbers w:val="0"/>
              <w:shd w:val="clear"/>
              <w:snapToGrid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
              </w:rPr>
            </w:pPr>
          </w:p>
        </w:tc>
        <w:tc>
          <w:tcPr>
            <w:tcW w:w="1474" w:type="dxa"/>
            <w:vMerge w:val="continue"/>
            <w:tcBorders>
              <w:left w:val="single" w:color="auto" w:sz="4" w:space="0"/>
              <w:right w:val="single" w:color="auto" w:sz="4" w:space="0"/>
            </w:tcBorders>
            <w:shd w:val="clear" w:color="auto" w:fill="auto"/>
            <w:noWrap w:val="0"/>
            <w:vAlign w:val="center"/>
          </w:tcPr>
          <w:p w14:paraId="4A79C8EA">
            <w:pPr>
              <w:keepNext w:val="0"/>
              <w:keepLines w:val="0"/>
              <w:widowControl/>
              <w:suppressLineNumbers w:val="0"/>
              <w:shd w:val="clear"/>
              <w:snapToGrid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
              </w:rPr>
            </w:pPr>
          </w:p>
        </w:tc>
        <w:tc>
          <w:tcPr>
            <w:tcW w:w="6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BEAD9D">
            <w:pPr>
              <w:widowControl/>
              <w:snapToGrid w:val="0"/>
              <w:jc w:val="left"/>
              <w:rPr>
                <w:rFonts w:hint="eastAsia" w:ascii="宋体" w:hAnsi="宋体" w:eastAsia="宋体" w:cs="宋体"/>
                <w:kern w:val="0"/>
                <w:sz w:val="21"/>
                <w:szCs w:val="21"/>
                <w:lang w:val="en-US" w:eastAsia="zh-CN" w:bidi="ar-SA"/>
              </w:rPr>
            </w:pPr>
            <w:r>
              <w:rPr>
                <w:rFonts w:hint="eastAsia" w:ascii="宋体" w:hAnsi="宋体" w:cs="宋体"/>
                <w:kern w:val="0"/>
                <w:szCs w:val="21"/>
                <w:highlight w:val="none"/>
              </w:rPr>
              <w:t>强化重点单位环境管理。更新土壤</w:t>
            </w:r>
            <w:r>
              <w:rPr>
                <w:rFonts w:hint="eastAsia" w:ascii="宋体" w:hAnsi="宋体" w:cs="宋体"/>
                <w:kern w:val="0"/>
                <w:szCs w:val="21"/>
                <w:highlight w:val="none"/>
                <w:lang w:eastAsia="zh-CN"/>
              </w:rPr>
              <w:t>污染</w:t>
            </w:r>
            <w:r>
              <w:rPr>
                <w:rFonts w:hint="eastAsia" w:ascii="宋体" w:hAnsi="宋体" w:cs="宋体"/>
                <w:kern w:val="0"/>
                <w:szCs w:val="21"/>
                <w:highlight w:val="none"/>
              </w:rPr>
              <w:t>重点</w:t>
            </w:r>
            <w:r>
              <w:rPr>
                <w:rFonts w:hint="eastAsia" w:ascii="宋体" w:hAnsi="宋体" w:cs="宋体"/>
                <w:kern w:val="0"/>
                <w:szCs w:val="21"/>
                <w:highlight w:val="none"/>
                <w:lang w:eastAsia="zh-CN"/>
              </w:rPr>
              <w:t>监管</w:t>
            </w:r>
            <w:r>
              <w:rPr>
                <w:rFonts w:hint="eastAsia" w:ascii="宋体" w:hAnsi="宋体" w:cs="宋体"/>
                <w:kern w:val="0"/>
                <w:szCs w:val="21"/>
                <w:highlight w:val="none"/>
              </w:rPr>
              <w:t>单位名录，应纳尽纳。督促土壤</w:t>
            </w:r>
            <w:r>
              <w:rPr>
                <w:rFonts w:hint="eastAsia" w:ascii="宋体" w:hAnsi="宋体" w:cs="宋体"/>
                <w:kern w:val="0"/>
                <w:szCs w:val="21"/>
                <w:highlight w:val="none"/>
                <w:lang w:eastAsia="zh-CN"/>
              </w:rPr>
              <w:t>污染</w:t>
            </w:r>
            <w:r>
              <w:rPr>
                <w:rFonts w:hint="eastAsia" w:ascii="宋体" w:hAnsi="宋体" w:cs="宋体"/>
                <w:kern w:val="0"/>
                <w:szCs w:val="21"/>
                <w:highlight w:val="none"/>
              </w:rPr>
              <w:t>重点</w:t>
            </w:r>
            <w:r>
              <w:rPr>
                <w:rFonts w:hint="eastAsia" w:ascii="宋体" w:hAnsi="宋体" w:cs="宋体"/>
                <w:kern w:val="0"/>
                <w:szCs w:val="21"/>
                <w:highlight w:val="none"/>
                <w:lang w:eastAsia="zh-CN"/>
              </w:rPr>
              <w:t>监管</w:t>
            </w:r>
            <w:r>
              <w:rPr>
                <w:rFonts w:hint="eastAsia" w:ascii="宋体" w:hAnsi="宋体" w:cs="宋体"/>
                <w:kern w:val="0"/>
                <w:szCs w:val="21"/>
                <w:highlight w:val="none"/>
              </w:rPr>
              <w:t>单位按照排污许可证规定和标准</w:t>
            </w:r>
            <w:r>
              <w:rPr>
                <w:rFonts w:hint="eastAsia" w:ascii="宋体" w:hAnsi="宋体" w:cs="宋体"/>
                <w:kern w:val="0"/>
                <w:szCs w:val="21"/>
                <w:highlight w:val="none"/>
                <w:lang w:eastAsia="zh-CN"/>
              </w:rPr>
              <w:t>，</w:t>
            </w:r>
            <w:r>
              <w:rPr>
                <w:rFonts w:hint="eastAsia" w:ascii="宋体" w:hAnsi="宋体" w:cs="宋体"/>
                <w:kern w:val="0"/>
                <w:szCs w:val="21"/>
                <w:highlight w:val="none"/>
              </w:rPr>
              <w:t>规范落实控制有毒有害物质排放、土壤污染隐患排查、自行监测等要求。完善重点场所和设施设备清单，全面查清隐患并落实整改，隐患排查整改合格率达到90%以上。以优化提升监测方案为重点，提升自行监测工作质量。</w:t>
            </w:r>
          </w:p>
        </w:tc>
        <w:tc>
          <w:tcPr>
            <w:tcW w:w="12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9123D6">
            <w:pPr>
              <w:keepNext w:val="0"/>
              <w:keepLines w:val="0"/>
              <w:pageBreakBefore w:val="0"/>
              <w:kinsoku/>
              <w:wordWrap/>
              <w:overflowPunct/>
              <w:topLinePunct w:val="0"/>
              <w:autoSpaceDE/>
              <w:autoSpaceDN/>
              <w:bidi w:val="0"/>
              <w:snapToGrid w:val="0"/>
              <w:ind w:left="-105" w:leftChars="-50" w:right="-105" w:rightChars="-50"/>
              <w:jc w:val="center"/>
              <w:textAlignment w:val="auto"/>
              <w:outlineLvl w:val="9"/>
              <w:rPr>
                <w:rFonts w:hint="eastAsia" w:ascii="宋体" w:hAnsi="宋体" w:eastAsia="宋体" w:cs="宋体"/>
                <w:kern w:val="0"/>
                <w:sz w:val="21"/>
                <w:szCs w:val="21"/>
                <w:lang w:val="en-US" w:eastAsia="zh-CN" w:bidi="ar-SA"/>
              </w:rPr>
            </w:pPr>
            <w:r>
              <w:rPr>
                <w:rFonts w:hint="eastAsia" w:ascii="宋体" w:hAnsi="宋体" w:cs="宋体"/>
                <w:kern w:val="0"/>
                <w:szCs w:val="21"/>
                <w:highlight w:val="none"/>
              </w:rPr>
              <w:t>年底前</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A09D06">
            <w:pPr>
              <w:snapToGrid w:val="0"/>
              <w:ind w:left="-105" w:leftChars="-50" w:right="-105" w:rightChars="-50"/>
              <w:jc w:val="center"/>
              <w:rPr>
                <w:rFonts w:hint="eastAsia" w:ascii="宋体" w:hAnsi="宋体" w:eastAsia="宋体" w:cs="宋体"/>
                <w:kern w:val="0"/>
                <w:sz w:val="21"/>
                <w:szCs w:val="21"/>
                <w:lang w:val="en-US" w:eastAsia="zh-CN" w:bidi="ar-SA"/>
              </w:rPr>
            </w:pPr>
            <w:r>
              <w:rPr>
                <w:rFonts w:hint="eastAsia" w:ascii="宋体" w:hAnsi="宋体" w:cs="宋体"/>
                <w:kern w:val="0"/>
                <w:szCs w:val="21"/>
                <w:lang w:eastAsia="zh-CN"/>
              </w:rPr>
              <w:t>区</w:t>
            </w:r>
            <w:r>
              <w:rPr>
                <w:rFonts w:hint="eastAsia" w:ascii="宋体" w:hAnsi="宋体" w:cs="宋体"/>
                <w:kern w:val="0"/>
                <w:szCs w:val="21"/>
              </w:rPr>
              <w:t>生态环境局</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4C5E86">
            <w:pPr>
              <w:snapToGrid w:val="0"/>
              <w:ind w:left="-105" w:leftChars="-50" w:right="-105" w:rightChars="-50"/>
              <w:jc w:val="center"/>
              <w:rPr>
                <w:rFonts w:hint="eastAsia" w:ascii="宋体" w:hAnsi="宋体" w:eastAsia="宋体" w:cs="宋体"/>
                <w:kern w:val="0"/>
                <w:sz w:val="21"/>
                <w:szCs w:val="21"/>
                <w:lang w:val="en-US" w:eastAsia="zh-CN" w:bidi="ar-SA"/>
              </w:rPr>
            </w:pPr>
            <w:r>
              <w:rPr>
                <w:rFonts w:hint="eastAsia" w:ascii="宋体" w:hAnsi="宋体" w:cs="宋体"/>
                <w:kern w:val="0"/>
                <w:szCs w:val="21"/>
                <w:lang w:eastAsia="zh-CN"/>
              </w:rPr>
              <w:t>区</w:t>
            </w:r>
            <w:r>
              <w:rPr>
                <w:rFonts w:hint="eastAsia" w:ascii="宋体" w:hAnsi="宋体" w:cs="宋体"/>
                <w:kern w:val="0"/>
                <w:szCs w:val="21"/>
              </w:rPr>
              <w:t>经济和信息化局</w:t>
            </w:r>
          </w:p>
        </w:tc>
      </w:tr>
      <w:tr w14:paraId="6BC4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exact"/>
          <w:jc w:val="center"/>
        </w:trPr>
        <w:tc>
          <w:tcPr>
            <w:tcW w:w="454" w:type="dxa"/>
            <w:vMerge w:val="continue"/>
            <w:tcBorders>
              <w:left w:val="single" w:color="auto" w:sz="4" w:space="0"/>
              <w:right w:val="single" w:color="auto" w:sz="4" w:space="0"/>
            </w:tcBorders>
            <w:shd w:val="clear" w:color="auto" w:fill="auto"/>
            <w:noWrap w:val="0"/>
            <w:vAlign w:val="center"/>
          </w:tcPr>
          <w:p w14:paraId="65FE40CD">
            <w:pPr>
              <w:keepNext w:val="0"/>
              <w:keepLines w:val="0"/>
              <w:widowControl/>
              <w:suppressLineNumbers w:val="0"/>
              <w:shd w:val="clear"/>
              <w:snapToGrid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
              </w:rPr>
            </w:pPr>
          </w:p>
        </w:tc>
        <w:tc>
          <w:tcPr>
            <w:tcW w:w="1474" w:type="dxa"/>
            <w:vMerge w:val="continue"/>
            <w:tcBorders>
              <w:left w:val="single" w:color="auto" w:sz="4" w:space="0"/>
              <w:right w:val="single" w:color="auto" w:sz="4" w:space="0"/>
            </w:tcBorders>
            <w:shd w:val="clear" w:color="auto" w:fill="auto"/>
            <w:noWrap w:val="0"/>
            <w:vAlign w:val="center"/>
          </w:tcPr>
          <w:p w14:paraId="6E492E07">
            <w:pPr>
              <w:keepNext w:val="0"/>
              <w:keepLines w:val="0"/>
              <w:widowControl/>
              <w:suppressLineNumbers w:val="0"/>
              <w:shd w:val="clear"/>
              <w:snapToGrid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
              </w:rPr>
            </w:pPr>
          </w:p>
        </w:tc>
        <w:tc>
          <w:tcPr>
            <w:tcW w:w="6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A59ED1">
            <w:pPr>
              <w:widowControl/>
              <w:snapToGrid w:val="0"/>
              <w:jc w:val="left"/>
              <w:rPr>
                <w:rFonts w:hint="eastAsia" w:ascii="宋体" w:hAnsi="宋体" w:eastAsia="宋体" w:cs="宋体"/>
                <w:kern w:val="0"/>
                <w:sz w:val="21"/>
                <w:szCs w:val="21"/>
                <w:lang w:val="en-US" w:eastAsia="zh-CN" w:bidi="ar-SA"/>
              </w:rPr>
            </w:pPr>
            <w:r>
              <w:rPr>
                <w:rFonts w:hint="eastAsia" w:ascii="宋体" w:hAnsi="宋体" w:cs="宋体"/>
                <w:kern w:val="0"/>
                <w:szCs w:val="21"/>
                <w:highlight w:val="none"/>
              </w:rPr>
              <w:t>按照生态环境部新技术指南，编制</w:t>
            </w:r>
            <w:r>
              <w:rPr>
                <w:rFonts w:hint="eastAsia" w:ascii="宋体" w:hAnsi="宋体" w:cs="宋体"/>
                <w:kern w:val="0"/>
                <w:szCs w:val="21"/>
                <w:highlight w:val="none"/>
                <w:lang w:val="en-US" w:eastAsia="zh-CN"/>
              </w:rPr>
              <w:t>土壤污染重点监管单位</w:t>
            </w:r>
            <w:r>
              <w:rPr>
                <w:rFonts w:hint="eastAsia" w:ascii="宋体" w:hAnsi="宋体" w:cs="宋体"/>
                <w:kern w:val="0"/>
                <w:szCs w:val="21"/>
                <w:highlight w:val="none"/>
              </w:rPr>
              <w:t>周边土壤和地下水监测方案。对地下水迁移影响型土壤重点单位周边开展土壤和地下水监测。</w:t>
            </w:r>
          </w:p>
        </w:tc>
        <w:tc>
          <w:tcPr>
            <w:tcW w:w="12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5780B6">
            <w:pPr>
              <w:keepNext w:val="0"/>
              <w:keepLines w:val="0"/>
              <w:pageBreakBefore w:val="0"/>
              <w:kinsoku/>
              <w:wordWrap/>
              <w:overflowPunct/>
              <w:topLinePunct w:val="0"/>
              <w:autoSpaceDE/>
              <w:autoSpaceDN/>
              <w:bidi w:val="0"/>
              <w:snapToGrid w:val="0"/>
              <w:ind w:left="-105" w:leftChars="-50" w:right="-105" w:rightChars="-50"/>
              <w:jc w:val="center"/>
              <w:textAlignment w:val="auto"/>
              <w:outlineLvl w:val="9"/>
              <w:rPr>
                <w:rFonts w:hint="eastAsia" w:ascii="宋体" w:hAnsi="宋体" w:eastAsia="宋体" w:cs="宋体"/>
                <w:kern w:val="0"/>
                <w:sz w:val="21"/>
                <w:szCs w:val="21"/>
                <w:lang w:val="en-US" w:eastAsia="zh-CN" w:bidi="ar-SA"/>
              </w:rPr>
            </w:pPr>
            <w:r>
              <w:rPr>
                <w:rFonts w:hint="eastAsia" w:ascii="宋体" w:hAnsi="宋体" w:cs="宋体"/>
                <w:kern w:val="0"/>
                <w:szCs w:val="21"/>
                <w:highlight w:val="none"/>
              </w:rPr>
              <w:t>年底前</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1403ED">
            <w:pPr>
              <w:snapToGrid w:val="0"/>
              <w:ind w:left="-105" w:leftChars="-50" w:right="-105" w:rightChars="-50"/>
              <w:jc w:val="center"/>
              <w:rPr>
                <w:rFonts w:hint="eastAsia" w:ascii="宋体" w:hAnsi="宋体" w:eastAsia="宋体" w:cs="宋体"/>
                <w:kern w:val="0"/>
                <w:sz w:val="21"/>
                <w:szCs w:val="21"/>
                <w:lang w:val="en-US" w:eastAsia="zh-CN" w:bidi="ar-SA"/>
              </w:rPr>
            </w:pPr>
            <w:r>
              <w:rPr>
                <w:rFonts w:hint="eastAsia" w:ascii="宋体" w:hAnsi="宋体" w:cs="宋体"/>
                <w:kern w:val="0"/>
                <w:szCs w:val="21"/>
                <w:lang w:eastAsia="zh-CN"/>
              </w:rPr>
              <w:t>区生态环境局</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79BBB2">
            <w:pPr>
              <w:snapToGrid w:val="0"/>
              <w:ind w:left="-105" w:leftChars="-50" w:right="-105" w:rightChars="-50"/>
              <w:jc w:val="center"/>
              <w:rPr>
                <w:rFonts w:hint="eastAsia" w:ascii="宋体" w:hAnsi="宋体" w:eastAsia="宋体" w:cs="宋体"/>
                <w:kern w:val="0"/>
                <w:sz w:val="21"/>
                <w:szCs w:val="21"/>
                <w:lang w:val="en-US" w:eastAsia="zh-CN" w:bidi="ar-SA"/>
              </w:rPr>
            </w:pPr>
            <w:r>
              <w:rPr>
                <w:rFonts w:hint="eastAsia" w:ascii="宋体" w:hAnsi="宋体" w:cs="宋体"/>
                <w:kern w:val="0"/>
                <w:szCs w:val="21"/>
                <w:highlight w:val="none"/>
                <w:lang w:eastAsia="zh-CN"/>
              </w:rPr>
              <w:t>——</w:t>
            </w:r>
          </w:p>
        </w:tc>
      </w:tr>
      <w:tr w14:paraId="1E5EE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exact"/>
          <w:jc w:val="center"/>
        </w:trPr>
        <w:tc>
          <w:tcPr>
            <w:tcW w:w="454" w:type="dxa"/>
            <w:vMerge w:val="continue"/>
            <w:tcBorders>
              <w:left w:val="single" w:color="auto" w:sz="4" w:space="0"/>
              <w:right w:val="single" w:color="auto" w:sz="4" w:space="0"/>
            </w:tcBorders>
            <w:shd w:val="clear" w:color="auto" w:fill="auto"/>
            <w:noWrap w:val="0"/>
            <w:vAlign w:val="center"/>
          </w:tcPr>
          <w:p w14:paraId="5A67E5DE">
            <w:pPr>
              <w:keepNext w:val="0"/>
              <w:keepLines w:val="0"/>
              <w:widowControl/>
              <w:suppressLineNumbers w:val="0"/>
              <w:shd w:val="clear"/>
              <w:snapToGrid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
              </w:rPr>
            </w:pPr>
          </w:p>
        </w:tc>
        <w:tc>
          <w:tcPr>
            <w:tcW w:w="1474" w:type="dxa"/>
            <w:vMerge w:val="continue"/>
            <w:tcBorders>
              <w:left w:val="single" w:color="auto" w:sz="4" w:space="0"/>
              <w:right w:val="single" w:color="auto" w:sz="4" w:space="0"/>
            </w:tcBorders>
            <w:shd w:val="clear" w:color="auto" w:fill="auto"/>
            <w:noWrap w:val="0"/>
            <w:vAlign w:val="center"/>
          </w:tcPr>
          <w:p w14:paraId="30A5069C">
            <w:pPr>
              <w:keepNext w:val="0"/>
              <w:keepLines w:val="0"/>
              <w:widowControl/>
              <w:suppressLineNumbers w:val="0"/>
              <w:shd w:val="clear"/>
              <w:snapToGrid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
              </w:rPr>
            </w:pPr>
          </w:p>
        </w:tc>
        <w:tc>
          <w:tcPr>
            <w:tcW w:w="6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A97136">
            <w:pPr>
              <w:widowControl/>
              <w:snapToGrid w:val="0"/>
              <w:jc w:val="left"/>
              <w:rPr>
                <w:rFonts w:hint="eastAsia" w:ascii="宋体" w:hAnsi="宋体" w:eastAsia="宋体" w:cs="宋体"/>
                <w:kern w:val="0"/>
                <w:sz w:val="21"/>
                <w:szCs w:val="21"/>
                <w:lang w:val="en-US" w:eastAsia="zh-CN" w:bidi="ar-SA"/>
              </w:rPr>
            </w:pPr>
            <w:r>
              <w:rPr>
                <w:rFonts w:hint="eastAsia" w:ascii="宋体" w:hAnsi="宋体" w:cs="宋体"/>
                <w:kern w:val="0"/>
                <w:szCs w:val="21"/>
                <w:highlight w:val="none"/>
              </w:rPr>
              <w:t>预防工业园区土壤环境污染。市级以上工业园区管理机构按照土壤污染防治方案,开展土壤和地下水监测、结果评价及风险防控。</w:t>
            </w:r>
          </w:p>
        </w:tc>
        <w:tc>
          <w:tcPr>
            <w:tcW w:w="12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83EFB0">
            <w:pPr>
              <w:keepNext w:val="0"/>
              <w:keepLines w:val="0"/>
              <w:pageBreakBefore w:val="0"/>
              <w:kinsoku/>
              <w:wordWrap/>
              <w:overflowPunct/>
              <w:topLinePunct w:val="0"/>
              <w:autoSpaceDE/>
              <w:autoSpaceDN/>
              <w:bidi w:val="0"/>
              <w:snapToGrid w:val="0"/>
              <w:ind w:left="-105" w:leftChars="-50" w:right="-105" w:rightChars="-50"/>
              <w:jc w:val="center"/>
              <w:textAlignment w:val="auto"/>
              <w:outlineLvl w:val="9"/>
              <w:rPr>
                <w:rFonts w:hint="eastAsia" w:ascii="宋体" w:hAnsi="宋体" w:eastAsia="宋体" w:cs="宋体"/>
                <w:kern w:val="0"/>
                <w:sz w:val="21"/>
                <w:szCs w:val="21"/>
                <w:lang w:val="en-US" w:eastAsia="zh-CN" w:bidi="ar-SA"/>
              </w:rPr>
            </w:pPr>
            <w:r>
              <w:rPr>
                <w:rFonts w:hint="eastAsia" w:ascii="宋体" w:hAnsi="宋体" w:cs="宋体"/>
                <w:kern w:val="0"/>
                <w:szCs w:val="21"/>
                <w:highlight w:val="none"/>
              </w:rPr>
              <w:t>年底前</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EEE59C">
            <w:pPr>
              <w:snapToGrid w:val="0"/>
              <w:ind w:left="-105" w:leftChars="-50" w:right="-105" w:rightChars="-50"/>
              <w:jc w:val="center"/>
              <w:rPr>
                <w:rFonts w:hint="eastAsia" w:ascii="宋体" w:hAnsi="宋体" w:cs="宋体"/>
                <w:kern w:val="0"/>
                <w:szCs w:val="21"/>
                <w:lang w:eastAsia="zh-CN"/>
              </w:rPr>
            </w:pPr>
            <w:r>
              <w:rPr>
                <w:rFonts w:hint="eastAsia" w:ascii="宋体" w:hAnsi="宋体" w:cs="宋体"/>
                <w:kern w:val="0"/>
                <w:szCs w:val="21"/>
                <w:lang w:eastAsia="zh-CN"/>
              </w:rPr>
              <w:t>大兴经济开发区管委会</w:t>
            </w:r>
          </w:p>
          <w:p w14:paraId="4B720C3D">
            <w:pPr>
              <w:snapToGrid w:val="0"/>
              <w:ind w:left="-105" w:leftChars="-50" w:right="-105" w:rightChars="-50"/>
              <w:jc w:val="center"/>
              <w:rPr>
                <w:rFonts w:hint="eastAsia" w:ascii="宋体" w:hAnsi="宋体" w:eastAsia="宋体" w:cs="宋体"/>
                <w:kern w:val="0"/>
                <w:sz w:val="21"/>
                <w:szCs w:val="21"/>
                <w:lang w:val="en-US" w:eastAsia="zh-CN" w:bidi="ar-SA"/>
              </w:rPr>
            </w:pPr>
            <w:r>
              <w:rPr>
                <w:rFonts w:hint="eastAsia" w:ascii="宋体" w:hAnsi="宋体" w:cs="宋体"/>
                <w:kern w:val="0"/>
                <w:szCs w:val="21"/>
                <w:lang w:eastAsia="zh-CN"/>
              </w:rPr>
              <w:t>大兴生物医药基地管委会</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F7CC8B">
            <w:pPr>
              <w:snapToGrid w:val="0"/>
              <w:ind w:left="-105" w:leftChars="-50" w:right="-105" w:rightChars="-50"/>
              <w:jc w:val="center"/>
              <w:rPr>
                <w:rFonts w:ascii="宋体" w:hAnsi="宋体" w:cs="宋体"/>
                <w:kern w:val="0"/>
                <w:szCs w:val="21"/>
              </w:rPr>
            </w:pPr>
            <w:r>
              <w:rPr>
                <w:rFonts w:hint="eastAsia" w:ascii="宋体" w:hAnsi="宋体" w:cs="宋体"/>
                <w:kern w:val="0"/>
                <w:szCs w:val="21"/>
                <w:lang w:eastAsia="zh-CN"/>
              </w:rPr>
              <w:t>区</w:t>
            </w:r>
            <w:r>
              <w:rPr>
                <w:rFonts w:hint="eastAsia" w:ascii="宋体" w:hAnsi="宋体" w:cs="宋体"/>
                <w:kern w:val="0"/>
                <w:szCs w:val="21"/>
              </w:rPr>
              <w:t>生态环境局</w:t>
            </w:r>
          </w:p>
          <w:p w14:paraId="54EC9A26">
            <w:pPr>
              <w:snapToGrid w:val="0"/>
              <w:ind w:left="-105" w:leftChars="-50" w:right="-105" w:rightChars="-50"/>
              <w:jc w:val="center"/>
              <w:rPr>
                <w:rFonts w:hint="eastAsia" w:ascii="宋体" w:hAnsi="宋体" w:eastAsia="宋体" w:cs="宋体"/>
                <w:kern w:val="0"/>
                <w:sz w:val="21"/>
                <w:szCs w:val="21"/>
                <w:lang w:val="en-US" w:eastAsia="zh-CN" w:bidi="ar-SA"/>
              </w:rPr>
            </w:pPr>
            <w:r>
              <w:rPr>
                <w:rFonts w:hint="eastAsia" w:ascii="宋体" w:hAnsi="宋体" w:cs="宋体"/>
                <w:kern w:val="0"/>
                <w:szCs w:val="21"/>
                <w:lang w:eastAsia="zh-CN"/>
              </w:rPr>
              <w:t>区</w:t>
            </w:r>
            <w:r>
              <w:rPr>
                <w:rFonts w:hint="eastAsia" w:ascii="宋体" w:hAnsi="宋体" w:cs="宋体"/>
                <w:kern w:val="0"/>
                <w:szCs w:val="21"/>
              </w:rPr>
              <w:t>经济和信息化局</w:t>
            </w:r>
          </w:p>
        </w:tc>
      </w:tr>
      <w:tr w14:paraId="2FF91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exact"/>
          <w:jc w:val="center"/>
        </w:trPr>
        <w:tc>
          <w:tcPr>
            <w:tcW w:w="454" w:type="dxa"/>
            <w:vMerge w:val="restart"/>
            <w:tcBorders>
              <w:left w:val="single" w:color="auto" w:sz="4" w:space="0"/>
              <w:right w:val="single" w:color="auto" w:sz="4" w:space="0"/>
            </w:tcBorders>
            <w:shd w:val="clear" w:color="auto" w:fill="auto"/>
            <w:noWrap w:val="0"/>
            <w:vAlign w:val="center"/>
          </w:tcPr>
          <w:p w14:paraId="0FCB21AB">
            <w:pPr>
              <w:keepNext w:val="0"/>
              <w:keepLines w:val="0"/>
              <w:widowControl/>
              <w:suppressLineNumbers w:val="0"/>
              <w:shd w:val="clear"/>
              <w:snapToGrid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4</w:t>
            </w:r>
          </w:p>
        </w:tc>
        <w:tc>
          <w:tcPr>
            <w:tcW w:w="1474" w:type="dxa"/>
            <w:vMerge w:val="restart"/>
            <w:tcBorders>
              <w:left w:val="single" w:color="auto" w:sz="4" w:space="0"/>
              <w:right w:val="single" w:color="auto" w:sz="4" w:space="0"/>
            </w:tcBorders>
            <w:shd w:val="clear" w:color="auto" w:fill="auto"/>
            <w:noWrap w:val="0"/>
            <w:vAlign w:val="center"/>
          </w:tcPr>
          <w:p w14:paraId="0D41483A">
            <w:pPr>
              <w:keepNext w:val="0"/>
              <w:keepLines w:val="0"/>
              <w:widowControl/>
              <w:suppressLineNumbers w:val="0"/>
              <w:shd w:val="clear"/>
              <w:snapToGrid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kern w:val="0"/>
                <w:sz w:val="21"/>
                <w:szCs w:val="21"/>
                <w:lang w:val="en-US" w:eastAsia="zh-CN" w:bidi="ar"/>
              </w:rPr>
              <w:t>科学管控建设用地风险</w:t>
            </w:r>
          </w:p>
        </w:tc>
        <w:tc>
          <w:tcPr>
            <w:tcW w:w="6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1BE12B">
            <w:pPr>
              <w:widowControl/>
              <w:snapToGrid w:val="0"/>
              <w:jc w:val="left"/>
              <w:rPr>
                <w:rFonts w:hint="eastAsia" w:ascii="宋体" w:hAnsi="宋体" w:eastAsia="宋体" w:cs="宋体"/>
                <w:kern w:val="2"/>
                <w:sz w:val="21"/>
                <w:szCs w:val="21"/>
                <w:lang w:val="en-US" w:eastAsia="zh-CN" w:bidi="ar-SA"/>
              </w:rPr>
            </w:pPr>
            <w:r>
              <w:rPr>
                <w:rFonts w:hint="eastAsia" w:ascii="宋体" w:hAnsi="宋体" w:cs="宋体"/>
                <w:kern w:val="0"/>
                <w:szCs w:val="21"/>
                <w:highlight w:val="none"/>
              </w:rPr>
              <w:t>削减受污染建设用地面积。科学实施土壤污染风险管控、修复，加快建设用地土壤污染风险管控和修复名录内地块风险管控、修复及效果评估</w:t>
            </w:r>
            <w:r>
              <w:rPr>
                <w:rFonts w:hint="eastAsia" w:ascii="宋体" w:hAnsi="宋体" w:cs="宋体"/>
                <w:kern w:val="0"/>
                <w:szCs w:val="21"/>
                <w:highlight w:val="none"/>
                <w:lang w:eastAsia="zh-CN"/>
              </w:rPr>
              <w:t>。</w:t>
            </w:r>
          </w:p>
        </w:tc>
        <w:tc>
          <w:tcPr>
            <w:tcW w:w="12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03B366">
            <w:pPr>
              <w:keepNext w:val="0"/>
              <w:keepLines w:val="0"/>
              <w:pageBreakBefore w:val="0"/>
              <w:kinsoku/>
              <w:wordWrap/>
              <w:overflowPunct/>
              <w:topLinePunct w:val="0"/>
              <w:autoSpaceDE/>
              <w:autoSpaceDN/>
              <w:bidi w:val="0"/>
              <w:snapToGrid w:val="0"/>
              <w:ind w:left="-105" w:leftChars="-50" w:right="-105" w:rightChars="-5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kern w:val="0"/>
                <w:szCs w:val="21"/>
                <w:highlight w:val="none"/>
              </w:rPr>
              <w:t>年底前</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3817C8">
            <w:pPr>
              <w:snapToGrid w:val="0"/>
              <w:ind w:left="-105" w:leftChars="-50" w:right="-105" w:rightChars="-50"/>
              <w:jc w:val="center"/>
              <w:rPr>
                <w:rFonts w:hint="eastAsia" w:ascii="宋体" w:hAnsi="宋体" w:cs="宋体"/>
                <w:kern w:val="0"/>
                <w:szCs w:val="21"/>
                <w:lang w:eastAsia="zh-CN"/>
              </w:rPr>
            </w:pPr>
            <w:r>
              <w:rPr>
                <w:rFonts w:hint="eastAsia" w:ascii="宋体" w:hAnsi="宋体" w:cs="宋体"/>
                <w:kern w:val="0"/>
                <w:szCs w:val="21"/>
                <w:lang w:eastAsia="zh-CN"/>
              </w:rPr>
              <w:t>西红门镇人民政府</w:t>
            </w:r>
          </w:p>
          <w:p w14:paraId="13AD5AC7">
            <w:pPr>
              <w:snapToGrid w:val="0"/>
              <w:ind w:left="-105" w:leftChars="-50" w:right="-105" w:rightChars="-50"/>
              <w:jc w:val="center"/>
              <w:rPr>
                <w:rFonts w:hint="eastAsia" w:ascii="宋体" w:hAnsi="宋体" w:cs="宋体"/>
                <w:kern w:val="0"/>
                <w:szCs w:val="21"/>
                <w:lang w:val="en-US" w:eastAsia="zh-CN"/>
              </w:rPr>
            </w:pPr>
            <w:r>
              <w:rPr>
                <w:rFonts w:hint="eastAsia" w:ascii="宋体" w:hAnsi="宋体" w:cs="宋体"/>
                <w:kern w:val="0"/>
                <w:szCs w:val="21"/>
                <w:lang w:eastAsia="zh-CN"/>
              </w:rPr>
              <w:t>区农村集体土地交易服务中心</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9917A4">
            <w:pPr>
              <w:snapToGrid w:val="0"/>
              <w:ind w:left="-105" w:leftChars="-50" w:right="-105" w:rightChars="-50"/>
              <w:jc w:val="center"/>
              <w:rPr>
                <w:rFonts w:hint="eastAsia" w:ascii="宋体" w:hAnsi="宋体" w:cs="宋体"/>
                <w:kern w:val="0"/>
                <w:szCs w:val="21"/>
                <w:lang w:val="en-US" w:eastAsia="zh-CN"/>
              </w:rPr>
            </w:pPr>
            <w:r>
              <w:rPr>
                <w:rFonts w:hint="eastAsia" w:ascii="宋体" w:hAnsi="宋体" w:cs="宋体"/>
                <w:kern w:val="0"/>
                <w:szCs w:val="21"/>
                <w:lang w:eastAsia="zh-CN"/>
              </w:rPr>
              <w:t>——</w:t>
            </w:r>
          </w:p>
        </w:tc>
      </w:tr>
      <w:tr w14:paraId="32897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exact"/>
          <w:jc w:val="center"/>
        </w:trPr>
        <w:tc>
          <w:tcPr>
            <w:tcW w:w="454" w:type="dxa"/>
            <w:vMerge w:val="continue"/>
            <w:tcBorders>
              <w:left w:val="single" w:color="auto" w:sz="4" w:space="0"/>
              <w:right w:val="single" w:color="auto" w:sz="4" w:space="0"/>
            </w:tcBorders>
            <w:shd w:val="clear" w:color="auto" w:fill="auto"/>
            <w:noWrap w:val="0"/>
            <w:vAlign w:val="center"/>
          </w:tcPr>
          <w:p w14:paraId="1395AA38">
            <w:pPr>
              <w:keepNext w:val="0"/>
              <w:keepLines w:val="0"/>
              <w:widowControl/>
              <w:suppressLineNumbers w:val="0"/>
              <w:shd w:val="clear"/>
              <w:snapToGrid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
              </w:rPr>
            </w:pPr>
          </w:p>
        </w:tc>
        <w:tc>
          <w:tcPr>
            <w:tcW w:w="1474" w:type="dxa"/>
            <w:vMerge w:val="continue"/>
            <w:tcBorders>
              <w:left w:val="single" w:color="auto" w:sz="4" w:space="0"/>
              <w:right w:val="single" w:color="auto" w:sz="4" w:space="0"/>
            </w:tcBorders>
            <w:shd w:val="clear" w:color="auto" w:fill="auto"/>
            <w:noWrap w:val="0"/>
            <w:vAlign w:val="center"/>
          </w:tcPr>
          <w:p w14:paraId="6BD88024">
            <w:pPr>
              <w:keepNext w:val="0"/>
              <w:keepLines w:val="0"/>
              <w:widowControl/>
              <w:suppressLineNumbers w:val="0"/>
              <w:shd w:val="clear"/>
              <w:snapToGrid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
              </w:rPr>
            </w:pPr>
          </w:p>
        </w:tc>
        <w:tc>
          <w:tcPr>
            <w:tcW w:w="6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CBCE2F">
            <w:pPr>
              <w:widowControl/>
              <w:snapToGrid w:val="0"/>
              <w:jc w:val="left"/>
              <w:rPr>
                <w:rFonts w:hint="eastAsia" w:ascii="宋体" w:hAnsi="宋体" w:eastAsia="宋体" w:cs="宋体"/>
                <w:kern w:val="0"/>
                <w:sz w:val="21"/>
                <w:szCs w:val="21"/>
                <w:lang w:val="en-US" w:eastAsia="zh-CN" w:bidi="ar-SA"/>
              </w:rPr>
            </w:pPr>
            <w:r>
              <w:rPr>
                <w:rFonts w:hint="eastAsia" w:ascii="宋体" w:hAnsi="宋体" w:cs="宋体"/>
                <w:kern w:val="0"/>
                <w:szCs w:val="21"/>
                <w:highlight w:val="none"/>
              </w:rPr>
              <w:t>强化土壤污染风险管控和修复过程监督管理</w:t>
            </w:r>
            <w:r>
              <w:rPr>
                <w:rFonts w:hint="eastAsia" w:ascii="宋体" w:hAnsi="宋体" w:cs="宋体"/>
                <w:kern w:val="0"/>
                <w:szCs w:val="21"/>
                <w:highlight w:val="none"/>
                <w:lang w:eastAsia="zh-CN"/>
              </w:rPr>
              <w:t>，</w:t>
            </w:r>
            <w:r>
              <w:rPr>
                <w:rFonts w:hint="eastAsia" w:ascii="宋体" w:hAnsi="宋体" w:cs="宋体"/>
                <w:kern w:val="0"/>
                <w:szCs w:val="21"/>
              </w:rPr>
              <w:t>针对开挖深度较大的修复项目，加强土壤污染治理监督检查</w:t>
            </w:r>
            <w:r>
              <w:rPr>
                <w:rFonts w:hint="eastAsia" w:ascii="宋体" w:hAnsi="宋体" w:cs="宋体"/>
                <w:kern w:val="0"/>
                <w:szCs w:val="21"/>
                <w:lang w:val="en-US" w:eastAsia="zh-CN"/>
              </w:rPr>
              <w:t>和</w:t>
            </w:r>
            <w:r>
              <w:rPr>
                <w:rFonts w:hint="eastAsia" w:ascii="宋体" w:hAnsi="宋体" w:cs="宋体"/>
                <w:kern w:val="0"/>
                <w:szCs w:val="21"/>
              </w:rPr>
              <w:t>施工安全监督检查。</w:t>
            </w:r>
          </w:p>
        </w:tc>
        <w:tc>
          <w:tcPr>
            <w:tcW w:w="12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7D9905">
            <w:pPr>
              <w:keepNext w:val="0"/>
              <w:keepLines w:val="0"/>
              <w:pageBreakBefore w:val="0"/>
              <w:kinsoku/>
              <w:wordWrap/>
              <w:overflowPunct/>
              <w:topLinePunct w:val="0"/>
              <w:autoSpaceDE/>
              <w:autoSpaceDN/>
              <w:bidi w:val="0"/>
              <w:snapToGrid w:val="0"/>
              <w:ind w:left="-105" w:leftChars="-50" w:right="-105" w:rightChars="-50"/>
              <w:jc w:val="center"/>
              <w:textAlignment w:val="auto"/>
              <w:outlineLvl w:val="9"/>
              <w:rPr>
                <w:rFonts w:hint="eastAsia" w:ascii="宋体" w:hAnsi="宋体" w:eastAsia="宋体" w:cs="宋体"/>
                <w:kern w:val="0"/>
                <w:sz w:val="21"/>
                <w:szCs w:val="21"/>
                <w:lang w:val="en-US" w:eastAsia="zh-CN" w:bidi="ar-SA"/>
              </w:rPr>
            </w:pPr>
            <w:r>
              <w:rPr>
                <w:rFonts w:hint="eastAsia" w:ascii="宋体" w:hAnsi="宋体" w:cs="宋体"/>
                <w:kern w:val="0"/>
                <w:szCs w:val="21"/>
                <w:highlight w:val="none"/>
              </w:rPr>
              <w:t>年底前</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DD8868">
            <w:pPr>
              <w:snapToGrid w:val="0"/>
              <w:ind w:left="-105" w:leftChars="-50" w:right="-105" w:rightChars="-50"/>
              <w:jc w:val="center"/>
              <w:rPr>
                <w:rFonts w:ascii="宋体" w:hAnsi="宋体" w:cs="宋体"/>
                <w:kern w:val="0"/>
                <w:szCs w:val="21"/>
                <w:highlight w:val="none"/>
              </w:rPr>
            </w:pPr>
            <w:r>
              <w:rPr>
                <w:rFonts w:hint="eastAsia" w:ascii="宋体" w:hAnsi="宋体" w:cs="宋体"/>
                <w:kern w:val="0"/>
                <w:szCs w:val="21"/>
                <w:highlight w:val="none"/>
                <w:lang w:eastAsia="zh-CN"/>
              </w:rPr>
              <w:t>区</w:t>
            </w:r>
            <w:r>
              <w:rPr>
                <w:rFonts w:hint="eastAsia" w:ascii="宋体" w:hAnsi="宋体" w:cs="宋体"/>
                <w:kern w:val="0"/>
                <w:szCs w:val="21"/>
                <w:highlight w:val="none"/>
              </w:rPr>
              <w:t>生态环境局</w:t>
            </w:r>
          </w:p>
          <w:p w14:paraId="7300FF93">
            <w:pPr>
              <w:snapToGrid w:val="0"/>
              <w:ind w:left="-105" w:leftChars="-50" w:right="-105" w:rightChars="-50"/>
              <w:jc w:val="center"/>
              <w:rPr>
                <w:rFonts w:hint="eastAsia" w:ascii="宋体" w:hAnsi="宋体" w:eastAsia="宋体" w:cs="宋体"/>
                <w:kern w:val="0"/>
                <w:sz w:val="21"/>
                <w:szCs w:val="21"/>
                <w:lang w:val="en-US" w:eastAsia="zh-CN" w:bidi="ar-SA"/>
              </w:rPr>
            </w:pPr>
            <w:r>
              <w:rPr>
                <w:rFonts w:hint="eastAsia" w:ascii="宋体" w:hAnsi="宋体" w:cs="宋体"/>
                <w:kern w:val="0"/>
                <w:szCs w:val="21"/>
                <w:highlight w:val="none"/>
                <w:lang w:eastAsia="zh-CN"/>
              </w:rPr>
              <w:t>区</w:t>
            </w:r>
            <w:r>
              <w:rPr>
                <w:rFonts w:hint="eastAsia" w:ascii="宋体" w:hAnsi="宋体" w:cs="宋体"/>
                <w:kern w:val="0"/>
                <w:szCs w:val="21"/>
                <w:highlight w:val="none"/>
              </w:rPr>
              <w:t>住房城乡建设委</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B8FB0B">
            <w:pPr>
              <w:snapToGrid w:val="0"/>
              <w:ind w:left="-105" w:leftChars="-50" w:right="-105" w:rightChars="-50"/>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highlight w:val="none"/>
                <w:lang w:val="en-US" w:eastAsia="zh-CN" w:bidi="ar-SA"/>
              </w:rPr>
              <w:t>——</w:t>
            </w:r>
          </w:p>
        </w:tc>
      </w:tr>
      <w:tr w14:paraId="2442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exact"/>
          <w:jc w:val="center"/>
        </w:trPr>
        <w:tc>
          <w:tcPr>
            <w:tcW w:w="454" w:type="dxa"/>
            <w:vMerge w:val="restart"/>
            <w:tcBorders>
              <w:left w:val="single" w:color="auto" w:sz="4" w:space="0"/>
              <w:right w:val="single" w:color="auto" w:sz="4" w:space="0"/>
            </w:tcBorders>
            <w:shd w:val="clear" w:color="auto" w:fill="auto"/>
            <w:noWrap w:val="0"/>
            <w:vAlign w:val="center"/>
          </w:tcPr>
          <w:p w14:paraId="026C5AA8">
            <w:pPr>
              <w:keepNext w:val="0"/>
              <w:keepLines w:val="0"/>
              <w:widowControl/>
              <w:suppressLineNumbers w:val="0"/>
              <w:shd w:val="clear"/>
              <w:snapToGrid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5</w:t>
            </w:r>
          </w:p>
        </w:tc>
        <w:tc>
          <w:tcPr>
            <w:tcW w:w="1474" w:type="dxa"/>
            <w:vMerge w:val="restart"/>
            <w:tcBorders>
              <w:left w:val="single" w:color="auto" w:sz="4" w:space="0"/>
              <w:right w:val="single" w:color="auto" w:sz="4" w:space="0"/>
            </w:tcBorders>
            <w:shd w:val="clear" w:color="auto" w:fill="auto"/>
            <w:noWrap w:val="0"/>
            <w:vAlign w:val="center"/>
          </w:tcPr>
          <w:p w14:paraId="44F636CE">
            <w:pPr>
              <w:keepNext w:val="0"/>
              <w:keepLines w:val="0"/>
              <w:widowControl/>
              <w:suppressLineNumbers w:val="0"/>
              <w:shd w:val="clear"/>
              <w:snapToGrid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kern w:val="0"/>
                <w:sz w:val="21"/>
                <w:szCs w:val="21"/>
                <w:lang w:val="en-US" w:eastAsia="zh-CN" w:bidi="ar"/>
              </w:rPr>
              <w:t>完善建设用地再开发利用监管机制</w:t>
            </w:r>
          </w:p>
        </w:tc>
        <w:tc>
          <w:tcPr>
            <w:tcW w:w="6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186161">
            <w:pPr>
              <w:widowControl/>
              <w:snapToGrid w:val="0"/>
              <w:jc w:val="left"/>
              <w:rPr>
                <w:rFonts w:ascii="宋体" w:hAnsi="宋体" w:cs="宋体"/>
                <w:kern w:val="0"/>
                <w:szCs w:val="21"/>
              </w:rPr>
            </w:pPr>
            <w:r>
              <w:rPr>
                <w:rFonts w:hint="eastAsia" w:ascii="宋体" w:hAnsi="宋体" w:cs="宋体"/>
                <w:kern w:val="0"/>
                <w:szCs w:val="21"/>
              </w:rPr>
              <w:t>规划自然资源部门、生态环境部门加强联动，落实“先调查、先治理、再供地（出让、划拨、协议出让）”的原则，保障“净地”出让。</w:t>
            </w:r>
          </w:p>
          <w:p w14:paraId="2CC46F12">
            <w:pPr>
              <w:widowControl/>
              <w:snapToGrid w:val="0"/>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重点建设用地安全利用率达到100%，或者达到95%以上且当年依法处罚、整改到位。</w:t>
            </w:r>
          </w:p>
        </w:tc>
        <w:tc>
          <w:tcPr>
            <w:tcW w:w="12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0F383C">
            <w:pPr>
              <w:keepNext w:val="0"/>
              <w:keepLines w:val="0"/>
              <w:pageBreakBefore w:val="0"/>
              <w:kinsoku/>
              <w:wordWrap/>
              <w:overflowPunct/>
              <w:topLinePunct w:val="0"/>
              <w:autoSpaceDE/>
              <w:autoSpaceDN/>
              <w:bidi w:val="0"/>
              <w:snapToGrid w:val="0"/>
              <w:ind w:left="-105" w:leftChars="-50" w:right="-105" w:rightChars="-50"/>
              <w:jc w:val="center"/>
              <w:textAlignment w:val="auto"/>
              <w:outlineLvl w:val="9"/>
              <w:rPr>
                <w:rFonts w:hint="eastAsia" w:ascii="宋体" w:hAnsi="宋体" w:eastAsia="宋体" w:cs="宋体"/>
                <w:color w:val="000000"/>
                <w:kern w:val="0"/>
                <w:sz w:val="21"/>
                <w:szCs w:val="21"/>
                <w:lang w:val="en-US" w:eastAsia="zh-CN" w:bidi="ar-SA"/>
              </w:rPr>
            </w:pPr>
            <w:r>
              <w:rPr>
                <w:rFonts w:hint="eastAsia" w:ascii="Calibri" w:hAnsi="Calibri" w:cs="Times New Roman"/>
                <w:kern w:val="2"/>
                <w:szCs w:val="24"/>
              </w:rPr>
              <w:t>年底前</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1B8DEF">
            <w:pPr>
              <w:snapToGrid w:val="0"/>
              <w:ind w:left="-105" w:leftChars="-50" w:right="-105" w:rightChars="-50"/>
              <w:jc w:val="center"/>
              <w:rPr>
                <w:rFonts w:hint="eastAsia" w:ascii="宋体" w:hAnsi="宋体" w:cs="宋体"/>
                <w:kern w:val="0"/>
                <w:szCs w:val="21"/>
                <w:lang w:eastAsia="zh-CN"/>
              </w:rPr>
            </w:pPr>
            <w:r>
              <w:rPr>
                <w:rFonts w:hint="eastAsia" w:ascii="宋体" w:hAnsi="宋体" w:cs="宋体"/>
                <w:kern w:val="0"/>
                <w:szCs w:val="21"/>
                <w:lang w:eastAsia="zh-CN"/>
              </w:rPr>
              <w:t>区</w:t>
            </w:r>
            <w:r>
              <w:rPr>
                <w:rFonts w:hint="eastAsia" w:ascii="宋体" w:hAnsi="宋体" w:cs="宋体"/>
                <w:kern w:val="0"/>
                <w:szCs w:val="21"/>
              </w:rPr>
              <w:t>生态环境局</w:t>
            </w:r>
          </w:p>
          <w:p w14:paraId="65188E90">
            <w:pPr>
              <w:snapToGrid w:val="0"/>
              <w:ind w:left="-105" w:leftChars="-50" w:right="-105" w:rightChars="-50"/>
              <w:jc w:val="center"/>
              <w:rPr>
                <w:rFonts w:hint="eastAsia" w:ascii="宋体" w:hAnsi="宋体" w:cs="宋体"/>
                <w:kern w:val="0"/>
                <w:szCs w:val="21"/>
                <w:lang w:eastAsia="zh-CN"/>
              </w:rPr>
            </w:pPr>
            <w:r>
              <w:rPr>
                <w:rFonts w:hint="eastAsia" w:ascii="宋体" w:hAnsi="宋体" w:cs="宋体"/>
                <w:kern w:val="0"/>
                <w:szCs w:val="21"/>
              </w:rPr>
              <w:t>市规划自然资源委</w:t>
            </w:r>
            <w:r>
              <w:rPr>
                <w:rFonts w:hint="eastAsia" w:ascii="宋体" w:hAnsi="宋体" w:cs="宋体"/>
                <w:kern w:val="0"/>
                <w:szCs w:val="21"/>
                <w:lang w:eastAsia="zh-CN"/>
              </w:rPr>
              <w:t>大兴分局</w:t>
            </w:r>
          </w:p>
          <w:p w14:paraId="26CF7404">
            <w:pPr>
              <w:snapToGrid w:val="0"/>
              <w:ind w:left="-105" w:leftChars="-50" w:right="-105" w:rightChars="-50"/>
              <w:jc w:val="center"/>
              <w:rPr>
                <w:rFonts w:hint="eastAsia" w:ascii="宋体" w:hAnsi="宋体" w:eastAsia="宋体" w:cs="宋体"/>
                <w:color w:val="000000"/>
                <w:kern w:val="0"/>
                <w:sz w:val="21"/>
                <w:szCs w:val="21"/>
                <w:lang w:val="en-US" w:eastAsia="zh-CN" w:bidi="ar-SA"/>
              </w:rPr>
            </w:pPr>
            <w:r>
              <w:rPr>
                <w:rFonts w:hint="eastAsia" w:ascii="宋体" w:hAnsi="宋体" w:cs="宋体"/>
                <w:kern w:val="0"/>
                <w:szCs w:val="21"/>
                <w:lang w:eastAsia="zh-CN"/>
              </w:rPr>
              <w:t>临空经济区大兴片区管委会</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04C6CC">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区农村集体土地交易服务中心</w:t>
            </w:r>
          </w:p>
          <w:p w14:paraId="0267F3C9">
            <w:pPr>
              <w:snapToGrid w:val="0"/>
              <w:ind w:left="-105" w:leftChars="-50" w:right="-105" w:rightChars="-50"/>
              <w:jc w:val="center"/>
              <w:rPr>
                <w:rFonts w:hint="eastAsia" w:ascii="宋体" w:hAnsi="宋体" w:eastAsia="宋体" w:cs="宋体"/>
                <w:color w:val="000000"/>
                <w:kern w:val="0"/>
                <w:sz w:val="21"/>
                <w:szCs w:val="21"/>
                <w:lang w:val="en-US" w:eastAsia="zh-CN" w:bidi="ar-SA"/>
              </w:rPr>
            </w:pPr>
            <w:r>
              <w:rPr>
                <w:rFonts w:hint="eastAsia"/>
                <w:lang w:eastAsia="zh-CN"/>
              </w:rPr>
              <w:t>区</w:t>
            </w:r>
            <w:r>
              <w:rPr>
                <w:rFonts w:hint="eastAsia"/>
              </w:rPr>
              <w:t>住房城乡建设委</w:t>
            </w:r>
          </w:p>
        </w:tc>
      </w:tr>
      <w:tr w14:paraId="3D32B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exact"/>
          <w:jc w:val="center"/>
        </w:trPr>
        <w:tc>
          <w:tcPr>
            <w:tcW w:w="454" w:type="dxa"/>
            <w:vMerge w:val="continue"/>
            <w:tcBorders>
              <w:left w:val="single" w:color="auto" w:sz="4" w:space="0"/>
              <w:right w:val="single" w:color="auto" w:sz="4" w:space="0"/>
            </w:tcBorders>
            <w:shd w:val="clear" w:color="auto" w:fill="auto"/>
            <w:noWrap w:val="0"/>
            <w:vAlign w:val="center"/>
          </w:tcPr>
          <w:p w14:paraId="016A76C7">
            <w:pPr>
              <w:keepNext w:val="0"/>
              <w:keepLines w:val="0"/>
              <w:widowControl/>
              <w:suppressLineNumbers w:val="0"/>
              <w:shd w:val="clear"/>
              <w:snapToGrid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
              </w:rPr>
            </w:pPr>
          </w:p>
        </w:tc>
        <w:tc>
          <w:tcPr>
            <w:tcW w:w="1474" w:type="dxa"/>
            <w:vMerge w:val="continue"/>
            <w:tcBorders>
              <w:left w:val="single" w:color="auto" w:sz="4" w:space="0"/>
              <w:right w:val="single" w:color="auto" w:sz="4" w:space="0"/>
            </w:tcBorders>
            <w:shd w:val="clear" w:color="auto" w:fill="auto"/>
            <w:noWrap w:val="0"/>
            <w:vAlign w:val="center"/>
          </w:tcPr>
          <w:p w14:paraId="1A7F3417">
            <w:pPr>
              <w:keepNext w:val="0"/>
              <w:keepLines w:val="0"/>
              <w:widowControl/>
              <w:suppressLineNumbers w:val="0"/>
              <w:shd w:val="clear"/>
              <w:snapToGrid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
              </w:rPr>
            </w:pPr>
          </w:p>
        </w:tc>
        <w:tc>
          <w:tcPr>
            <w:tcW w:w="6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D8A687">
            <w:pPr>
              <w:widowControl/>
              <w:snapToGrid w:val="0"/>
              <w:jc w:val="left"/>
              <w:rPr>
                <w:rFonts w:hint="eastAsia" w:ascii="宋体" w:hAnsi="宋体" w:eastAsia="宋体" w:cs="宋体"/>
                <w:color w:val="000000"/>
                <w:kern w:val="0"/>
                <w:sz w:val="21"/>
                <w:szCs w:val="21"/>
                <w:lang w:val="en-US" w:eastAsia="zh-CN" w:bidi="ar-SA"/>
              </w:rPr>
            </w:pPr>
            <w:r>
              <w:rPr>
                <w:rFonts w:ascii="Times New Roman" w:hAnsi="Times New Roman"/>
              </w:rPr>
              <w:t>防控拟收储地块土壤污染风险。拟收储地块应符合《北京市土壤污染防治条例》相关规定，依法开展土壤污染状况调查和治理，且满足土壤安全利用要求。</w:t>
            </w:r>
          </w:p>
        </w:tc>
        <w:tc>
          <w:tcPr>
            <w:tcW w:w="12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B67CB3">
            <w:pPr>
              <w:keepNext w:val="0"/>
              <w:keepLines w:val="0"/>
              <w:pageBreakBefore w:val="0"/>
              <w:kinsoku/>
              <w:wordWrap/>
              <w:overflowPunct/>
              <w:topLinePunct w:val="0"/>
              <w:autoSpaceDE/>
              <w:autoSpaceDN/>
              <w:bidi w:val="0"/>
              <w:snapToGrid w:val="0"/>
              <w:ind w:left="-105" w:leftChars="-50" w:right="-105" w:rightChars="-50"/>
              <w:jc w:val="center"/>
              <w:textAlignment w:val="auto"/>
              <w:outlineLvl w:val="9"/>
              <w:rPr>
                <w:rFonts w:hint="eastAsia" w:ascii="宋体" w:hAnsi="宋体" w:eastAsia="宋体" w:cs="宋体"/>
                <w:kern w:val="0"/>
                <w:sz w:val="21"/>
                <w:szCs w:val="21"/>
                <w:lang w:val="en-US" w:eastAsia="zh-CN" w:bidi="ar-SA"/>
              </w:rPr>
            </w:pPr>
            <w:r>
              <w:rPr>
                <w:rFonts w:hint="eastAsia" w:ascii="宋体" w:hAnsi="宋体" w:cs="宋体"/>
                <w:kern w:val="0"/>
                <w:szCs w:val="21"/>
              </w:rPr>
              <w:t>年底前</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5843D2">
            <w:pPr>
              <w:snapToGrid w:val="0"/>
              <w:ind w:left="-105" w:leftChars="-50" w:right="-105" w:rightChars="-50"/>
              <w:jc w:val="center"/>
              <w:rPr>
                <w:rFonts w:hint="eastAsia" w:ascii="宋体" w:hAnsi="宋体" w:eastAsia="宋体" w:cs="宋体"/>
                <w:kern w:val="0"/>
                <w:sz w:val="21"/>
                <w:szCs w:val="21"/>
                <w:lang w:val="en-US" w:eastAsia="zh-CN" w:bidi="ar-SA"/>
              </w:rPr>
            </w:pPr>
            <w:r>
              <w:rPr>
                <w:rFonts w:ascii="Times New Roman" w:hAnsi="Times New Roman"/>
              </w:rPr>
              <w:t>市规划自然资源委大兴分局</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EA7362">
            <w:pPr>
              <w:snapToGrid w:val="0"/>
              <w:ind w:left="-105" w:leftChars="-50" w:right="-105" w:rightChars="-50"/>
              <w:jc w:val="center"/>
              <w:rPr>
                <w:rFonts w:hint="eastAsia" w:ascii="宋体" w:hAnsi="宋体" w:eastAsia="宋体" w:cs="宋体"/>
                <w:color w:val="000000"/>
                <w:kern w:val="0"/>
                <w:sz w:val="21"/>
                <w:szCs w:val="21"/>
                <w:lang w:val="en-US" w:eastAsia="zh-CN" w:bidi="ar-SA"/>
              </w:rPr>
            </w:pPr>
            <w:r>
              <w:rPr>
                <w:rFonts w:ascii="Times New Roman" w:hAnsi="Times New Roman"/>
              </w:rPr>
              <w:t>区生态环境局</w:t>
            </w:r>
          </w:p>
        </w:tc>
      </w:tr>
      <w:tr w14:paraId="0855D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exact"/>
          <w:jc w:val="center"/>
        </w:trPr>
        <w:tc>
          <w:tcPr>
            <w:tcW w:w="454" w:type="dxa"/>
            <w:vMerge w:val="continue"/>
            <w:tcBorders>
              <w:left w:val="single" w:color="auto" w:sz="4" w:space="0"/>
              <w:right w:val="single" w:color="auto" w:sz="4" w:space="0"/>
            </w:tcBorders>
            <w:shd w:val="clear" w:color="auto" w:fill="auto"/>
            <w:noWrap w:val="0"/>
            <w:vAlign w:val="center"/>
          </w:tcPr>
          <w:p w14:paraId="32BED586">
            <w:pPr>
              <w:keepNext w:val="0"/>
              <w:keepLines w:val="0"/>
              <w:widowControl/>
              <w:suppressLineNumbers w:val="0"/>
              <w:shd w:val="clear"/>
              <w:snapToGrid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
              </w:rPr>
            </w:pPr>
          </w:p>
        </w:tc>
        <w:tc>
          <w:tcPr>
            <w:tcW w:w="1474" w:type="dxa"/>
            <w:vMerge w:val="continue"/>
            <w:tcBorders>
              <w:left w:val="single" w:color="auto" w:sz="4" w:space="0"/>
              <w:right w:val="single" w:color="auto" w:sz="4" w:space="0"/>
            </w:tcBorders>
            <w:shd w:val="clear" w:color="auto" w:fill="auto"/>
            <w:noWrap w:val="0"/>
            <w:vAlign w:val="center"/>
          </w:tcPr>
          <w:p w14:paraId="7F728B20">
            <w:pPr>
              <w:keepNext w:val="0"/>
              <w:keepLines w:val="0"/>
              <w:widowControl/>
              <w:suppressLineNumbers w:val="0"/>
              <w:shd w:val="clear"/>
              <w:snapToGrid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
              </w:rPr>
            </w:pPr>
          </w:p>
        </w:tc>
        <w:tc>
          <w:tcPr>
            <w:tcW w:w="6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AF18ED">
            <w:pPr>
              <w:widowControl/>
              <w:snapToGrid w:val="0"/>
              <w:jc w:val="left"/>
              <w:rPr>
                <w:rFonts w:hint="eastAsia" w:ascii="宋体" w:hAnsi="宋体" w:eastAsia="宋体" w:cs="宋体"/>
                <w:kern w:val="0"/>
                <w:sz w:val="21"/>
                <w:szCs w:val="21"/>
                <w:lang w:val="en-US" w:eastAsia="zh-CN" w:bidi="ar-SA"/>
              </w:rPr>
            </w:pPr>
            <w:r>
              <w:rPr>
                <w:rFonts w:hint="eastAsia" w:ascii="宋体" w:hAnsi="宋体" w:cs="宋体"/>
                <w:kern w:val="0"/>
                <w:szCs w:val="21"/>
              </w:rPr>
              <w:t>受污染建设用地采取工程阻隔等措施实施风险管控达到安全利用目标的，在核发建设工程规划许可证时，加强方案审查，避免后续开发建设对工程阻隔造成破坏。</w:t>
            </w:r>
          </w:p>
        </w:tc>
        <w:tc>
          <w:tcPr>
            <w:tcW w:w="12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0CD8C9">
            <w:pPr>
              <w:keepNext w:val="0"/>
              <w:keepLines w:val="0"/>
              <w:pageBreakBefore w:val="0"/>
              <w:kinsoku/>
              <w:wordWrap/>
              <w:overflowPunct/>
              <w:topLinePunct w:val="0"/>
              <w:autoSpaceDE/>
              <w:autoSpaceDN/>
              <w:bidi w:val="0"/>
              <w:snapToGrid w:val="0"/>
              <w:ind w:left="-105" w:leftChars="-50" w:right="-105" w:rightChars="-50"/>
              <w:jc w:val="center"/>
              <w:textAlignment w:val="auto"/>
              <w:outlineLvl w:val="9"/>
              <w:rPr>
                <w:rFonts w:hint="eastAsia" w:ascii="宋体" w:hAnsi="宋体" w:eastAsia="宋体" w:cs="宋体"/>
                <w:kern w:val="0"/>
                <w:sz w:val="21"/>
                <w:szCs w:val="21"/>
                <w:lang w:val="en-US" w:eastAsia="zh-CN" w:bidi="ar-SA"/>
              </w:rPr>
            </w:pPr>
            <w:r>
              <w:rPr>
                <w:rFonts w:hint="eastAsia" w:ascii="宋体" w:hAnsi="宋体" w:cs="宋体"/>
                <w:kern w:val="0"/>
                <w:szCs w:val="21"/>
              </w:rPr>
              <w:t>年底前</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86EDBE">
            <w:pPr>
              <w:snapToGrid w:val="0"/>
              <w:ind w:left="-105" w:leftChars="-50" w:right="-105" w:rightChars="-50"/>
              <w:jc w:val="center"/>
              <w:rPr>
                <w:rFonts w:hint="eastAsia" w:ascii="宋体" w:hAnsi="宋体" w:cs="宋体"/>
                <w:kern w:val="0"/>
                <w:szCs w:val="21"/>
                <w:lang w:eastAsia="zh-CN"/>
              </w:rPr>
            </w:pPr>
            <w:r>
              <w:rPr>
                <w:rFonts w:hint="eastAsia" w:ascii="宋体" w:hAnsi="宋体" w:cs="宋体"/>
                <w:kern w:val="0"/>
                <w:szCs w:val="21"/>
              </w:rPr>
              <w:t>市规划自然资源委</w:t>
            </w:r>
            <w:r>
              <w:rPr>
                <w:rFonts w:hint="eastAsia" w:ascii="宋体" w:hAnsi="宋体" w:cs="宋体"/>
                <w:kern w:val="0"/>
                <w:szCs w:val="21"/>
                <w:lang w:eastAsia="zh-CN"/>
              </w:rPr>
              <w:t>大兴分局</w:t>
            </w:r>
          </w:p>
          <w:p w14:paraId="10743E23">
            <w:pPr>
              <w:snapToGrid w:val="0"/>
              <w:ind w:left="-105" w:leftChars="-50" w:right="-105" w:rightChars="-50"/>
              <w:jc w:val="center"/>
              <w:rPr>
                <w:rFonts w:hint="eastAsia" w:ascii="宋体" w:hAnsi="宋体" w:eastAsia="宋体" w:cs="宋体"/>
                <w:kern w:val="0"/>
                <w:sz w:val="21"/>
                <w:szCs w:val="21"/>
                <w:lang w:val="en-US" w:eastAsia="zh-CN" w:bidi="ar-SA"/>
              </w:rPr>
            </w:pPr>
            <w:r>
              <w:rPr>
                <w:rFonts w:hint="eastAsia" w:ascii="宋体" w:hAnsi="宋体" w:cs="宋体"/>
                <w:kern w:val="0"/>
                <w:szCs w:val="21"/>
                <w:lang w:eastAsia="zh-CN"/>
              </w:rPr>
              <w:t>临空经济区大兴片区管委会</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29EC34">
            <w:pPr>
              <w:snapToGrid w:val="0"/>
              <w:ind w:left="-105" w:leftChars="-50" w:right="-105" w:rightChars="-50"/>
              <w:jc w:val="center"/>
              <w:rPr>
                <w:rFonts w:ascii="宋体" w:hAnsi="宋体" w:cs="宋体"/>
                <w:kern w:val="0"/>
                <w:szCs w:val="21"/>
              </w:rPr>
            </w:pPr>
            <w:r>
              <w:rPr>
                <w:rFonts w:hint="eastAsia" w:ascii="宋体" w:hAnsi="宋体" w:cs="宋体"/>
                <w:kern w:val="0"/>
                <w:szCs w:val="21"/>
                <w:lang w:eastAsia="zh-CN"/>
              </w:rPr>
              <w:t>区</w:t>
            </w:r>
            <w:r>
              <w:rPr>
                <w:rFonts w:hint="eastAsia" w:ascii="宋体" w:hAnsi="宋体" w:cs="宋体"/>
                <w:kern w:val="0"/>
                <w:szCs w:val="21"/>
              </w:rPr>
              <w:t>生态环境局</w:t>
            </w:r>
          </w:p>
          <w:p w14:paraId="46B23679">
            <w:pPr>
              <w:snapToGrid w:val="0"/>
              <w:ind w:left="-105" w:leftChars="-50" w:right="-105" w:rightChars="-50"/>
              <w:jc w:val="center"/>
              <w:rPr>
                <w:rFonts w:hint="eastAsia" w:ascii="宋体" w:hAnsi="宋体" w:eastAsia="宋体" w:cs="宋体"/>
                <w:kern w:val="0"/>
                <w:sz w:val="21"/>
                <w:szCs w:val="21"/>
                <w:lang w:val="en-US" w:eastAsia="zh-CN" w:bidi="ar-SA"/>
              </w:rPr>
            </w:pPr>
            <w:r>
              <w:rPr>
                <w:rFonts w:hint="eastAsia" w:ascii="宋体" w:hAnsi="宋体" w:cs="宋体"/>
                <w:kern w:val="0"/>
                <w:szCs w:val="21"/>
                <w:lang w:eastAsia="zh-CN"/>
              </w:rPr>
              <w:t>区</w:t>
            </w:r>
            <w:r>
              <w:rPr>
                <w:rFonts w:hint="eastAsia" w:ascii="宋体" w:hAnsi="宋体" w:cs="宋体"/>
                <w:kern w:val="0"/>
                <w:szCs w:val="21"/>
              </w:rPr>
              <w:t>住房城乡建设委</w:t>
            </w:r>
          </w:p>
        </w:tc>
      </w:tr>
      <w:tr w14:paraId="63335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173" w:type="dxa"/>
            <w:gridSpan w:val="6"/>
            <w:tcBorders>
              <w:left w:val="single" w:color="auto" w:sz="4" w:space="0"/>
              <w:right w:val="single" w:color="auto" w:sz="4" w:space="0"/>
            </w:tcBorders>
            <w:shd w:val="clear" w:color="auto" w:fill="auto"/>
            <w:noWrap w:val="0"/>
            <w:vAlign w:val="center"/>
          </w:tcPr>
          <w:p w14:paraId="2F0D8063">
            <w:pPr>
              <w:adjustRightInd w:val="0"/>
              <w:snapToGrid w:val="0"/>
              <w:jc w:val="center"/>
              <w:rPr>
                <w:rFonts w:hint="eastAsia" w:ascii="宋体" w:hAnsi="宋体" w:eastAsia="宋体" w:cs="宋体"/>
                <w:kern w:val="0"/>
                <w:sz w:val="21"/>
                <w:szCs w:val="21"/>
                <w:lang w:val="en-US" w:eastAsia="zh-CN" w:bidi="ar"/>
              </w:rPr>
            </w:pPr>
            <w:r>
              <w:rPr>
                <w:rFonts w:hint="eastAsia" w:ascii="黑体" w:hAnsi="宋体" w:eastAsia="黑体" w:cs="黑体"/>
                <w:kern w:val="0"/>
                <w:sz w:val="21"/>
                <w:szCs w:val="21"/>
                <w:lang w:val="en-US" w:eastAsia="zh-CN" w:bidi="ar"/>
              </w:rPr>
              <w:t>三、有效保障农用地安全利用</w:t>
            </w:r>
          </w:p>
        </w:tc>
      </w:tr>
      <w:tr w14:paraId="74B46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exact"/>
          <w:jc w:val="center"/>
        </w:trPr>
        <w:tc>
          <w:tcPr>
            <w:tcW w:w="454" w:type="dxa"/>
            <w:vMerge w:val="restart"/>
            <w:tcBorders>
              <w:left w:val="single" w:color="auto" w:sz="4" w:space="0"/>
              <w:right w:val="single" w:color="auto" w:sz="4" w:space="0"/>
            </w:tcBorders>
            <w:shd w:val="clear" w:color="auto" w:fill="auto"/>
            <w:noWrap w:val="0"/>
            <w:vAlign w:val="center"/>
          </w:tcPr>
          <w:p w14:paraId="2E2B6833">
            <w:pPr>
              <w:keepNext w:val="0"/>
              <w:keepLines w:val="0"/>
              <w:widowControl/>
              <w:suppressLineNumbers w:val="0"/>
              <w:shd w:val="clear"/>
              <w:autoSpaceDE w:val="0"/>
              <w:autoSpaceDN/>
              <w:snapToGrid w:val="0"/>
              <w:spacing w:before="0" w:beforeAutospacing="0" w:after="0" w:afterAutospacing="0"/>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bidi="ar"/>
              </w:rPr>
              <w:t>6</w:t>
            </w:r>
          </w:p>
          <w:p w14:paraId="281CF61D">
            <w:pPr>
              <w:keepNext w:val="0"/>
              <w:keepLines w:val="0"/>
              <w:widowControl/>
              <w:suppressLineNumbers w:val="0"/>
              <w:shd w:val="clear"/>
              <w:autoSpaceDE w:val="0"/>
              <w:autoSpaceDN/>
              <w:snapToGrid w:val="0"/>
              <w:spacing w:before="0" w:beforeAutospacing="0" w:after="0" w:afterAutospacing="0"/>
              <w:ind w:left="-105" w:leftChars="-50" w:right="-105" w:rightChars="-50"/>
              <w:jc w:val="left"/>
              <w:rPr>
                <w:rFonts w:hint="eastAsia" w:asciiTheme="minorEastAsia" w:hAnsiTheme="minorEastAsia" w:eastAsiaTheme="minorEastAsia" w:cstheme="minorEastAsia"/>
                <w:color w:val="000000"/>
                <w:kern w:val="0"/>
                <w:sz w:val="21"/>
                <w:szCs w:val="21"/>
                <w:lang w:val="en-US" w:eastAsia="zh-CN" w:bidi="ar-SA"/>
              </w:rPr>
            </w:pPr>
          </w:p>
        </w:tc>
        <w:tc>
          <w:tcPr>
            <w:tcW w:w="1474" w:type="dxa"/>
            <w:vMerge w:val="restart"/>
            <w:tcBorders>
              <w:left w:val="single" w:color="auto" w:sz="4" w:space="0"/>
              <w:right w:val="single" w:color="auto" w:sz="4" w:space="0"/>
            </w:tcBorders>
            <w:shd w:val="clear" w:color="auto" w:fill="auto"/>
            <w:noWrap w:val="0"/>
            <w:vAlign w:val="center"/>
          </w:tcPr>
          <w:p w14:paraId="11674523">
            <w:pPr>
              <w:keepNext w:val="0"/>
              <w:keepLines w:val="0"/>
              <w:widowControl/>
              <w:suppressLineNumbers w:val="0"/>
              <w:shd w:val="clear"/>
              <w:snapToGrid w:val="0"/>
              <w:spacing w:before="0" w:beforeAutospacing="0" w:after="0" w:afterAutospacing="0"/>
              <w:ind w:left="0" w:leftChars="0" w:right="0" w:rightChars="0"/>
              <w:jc w:val="left"/>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
              </w:rPr>
              <w:t>深入推进农用地分类管理</w:t>
            </w:r>
          </w:p>
        </w:tc>
        <w:tc>
          <w:tcPr>
            <w:tcW w:w="6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73860B">
            <w:pPr>
              <w:adjustRightInd w:val="0"/>
              <w:snapToGrid w:val="0"/>
              <w:rPr>
                <w:rFonts w:hint="eastAsia" w:asciiTheme="minorEastAsia" w:hAnsiTheme="minorEastAsia" w:eastAsiaTheme="minorEastAsia" w:cstheme="minorEastAsia"/>
                <w:bCs/>
                <w:color w:val="000000"/>
                <w:kern w:val="0"/>
                <w:sz w:val="21"/>
                <w:szCs w:val="21"/>
                <w:lang w:val="en-US" w:eastAsia="zh-CN" w:bidi="ar-SA"/>
              </w:rPr>
            </w:pPr>
            <w:r>
              <w:rPr>
                <w:rFonts w:hint="eastAsia" w:asciiTheme="minorEastAsia" w:hAnsiTheme="minorEastAsia" w:eastAsiaTheme="minorEastAsia" w:cstheme="minorEastAsia"/>
                <w:sz w:val="21"/>
                <w:szCs w:val="21"/>
              </w:rPr>
              <w:t>更新农用地类别。根据土地利用变更、土壤和农产品协同监测结果等，完成一轮耕地、园地土壤环境质量类别调整，更新清单</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并</w:t>
            </w:r>
            <w:r>
              <w:rPr>
                <w:rFonts w:hint="eastAsia" w:asciiTheme="minorEastAsia" w:hAnsiTheme="minorEastAsia" w:eastAsiaTheme="minorEastAsia" w:cstheme="minorEastAsia"/>
                <w:sz w:val="21"/>
                <w:szCs w:val="21"/>
              </w:rPr>
              <w:t>继续实施耕地、园地分类管理。</w:t>
            </w:r>
          </w:p>
        </w:tc>
        <w:tc>
          <w:tcPr>
            <w:tcW w:w="12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81EC5A">
            <w:pPr>
              <w:keepNext w:val="0"/>
              <w:keepLines w:val="0"/>
              <w:pageBreakBefore w:val="0"/>
              <w:kinsoku/>
              <w:wordWrap/>
              <w:overflowPunct/>
              <w:topLinePunct w:val="0"/>
              <w:autoSpaceDE/>
              <w:autoSpaceDN/>
              <w:bidi w:val="0"/>
              <w:adjustRightInd w:val="0"/>
              <w:snapToGrid w:val="0"/>
              <w:ind w:left="-105" w:leftChars="-50" w:right="-105" w:rightChars="-50"/>
              <w:jc w:val="center"/>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年底前</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1A0A7C">
            <w:pPr>
              <w:adjustRightInd w:val="0"/>
              <w:snapToGrid w:val="0"/>
              <w:ind w:left="-105" w:leftChars="-50" w:right="-105" w:rightChar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区</w:t>
            </w:r>
            <w:r>
              <w:rPr>
                <w:rFonts w:hint="eastAsia" w:asciiTheme="minorEastAsia" w:hAnsiTheme="minorEastAsia" w:eastAsiaTheme="minorEastAsia" w:cstheme="minorEastAsia"/>
                <w:sz w:val="21"/>
                <w:szCs w:val="21"/>
              </w:rPr>
              <w:t>农业农村局</w:t>
            </w:r>
          </w:p>
          <w:p w14:paraId="2FA820E6">
            <w:pPr>
              <w:adjustRightInd w:val="0"/>
              <w:snapToGrid w:val="0"/>
              <w:ind w:left="-105" w:leftChars="-50" w:right="-105" w:rightChars="-5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区</w:t>
            </w:r>
            <w:r>
              <w:rPr>
                <w:rFonts w:hint="eastAsia" w:asciiTheme="minorEastAsia" w:hAnsiTheme="minorEastAsia" w:eastAsiaTheme="minorEastAsia" w:cstheme="minorEastAsia"/>
                <w:sz w:val="21"/>
                <w:szCs w:val="21"/>
              </w:rPr>
              <w:t>园林绿化局</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F58FE5">
            <w:pPr>
              <w:adjustRightInd w:val="0"/>
              <w:snapToGrid w:val="0"/>
              <w:ind w:left="-105" w:leftChars="-50" w:right="-105" w:rightChar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区</w:t>
            </w:r>
            <w:r>
              <w:rPr>
                <w:rFonts w:hint="eastAsia" w:asciiTheme="minorEastAsia" w:hAnsiTheme="minorEastAsia" w:eastAsiaTheme="minorEastAsia" w:cstheme="minorEastAsia"/>
                <w:sz w:val="21"/>
                <w:szCs w:val="21"/>
              </w:rPr>
              <w:t>生态环境局</w:t>
            </w:r>
          </w:p>
          <w:p w14:paraId="08456966">
            <w:pPr>
              <w:keepNext w:val="0"/>
              <w:keepLines w:val="0"/>
              <w:pageBreakBefore w:val="0"/>
              <w:widowControl w:val="0"/>
              <w:kinsoku/>
              <w:wordWrap/>
              <w:overflowPunct/>
              <w:topLinePunct w:val="0"/>
              <w:autoSpaceDE/>
              <w:autoSpaceDN/>
              <w:bidi w:val="0"/>
              <w:adjustRightInd w:val="0"/>
              <w:snapToGrid w:val="0"/>
              <w:spacing w:after="0"/>
              <w:ind w:left="-105" w:leftChars="-50" w:right="-105" w:rightChars="-5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市规划自然资源委</w:t>
            </w:r>
            <w:r>
              <w:rPr>
                <w:rFonts w:hint="eastAsia" w:asciiTheme="minorEastAsia" w:hAnsiTheme="minorEastAsia" w:eastAsiaTheme="minorEastAsia" w:cstheme="minorEastAsia"/>
                <w:sz w:val="21"/>
                <w:szCs w:val="21"/>
                <w:lang w:eastAsia="zh-CN"/>
              </w:rPr>
              <w:t>大兴分局</w:t>
            </w:r>
          </w:p>
        </w:tc>
      </w:tr>
      <w:tr w14:paraId="5E62F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jc w:val="center"/>
        </w:trPr>
        <w:tc>
          <w:tcPr>
            <w:tcW w:w="454" w:type="dxa"/>
            <w:vMerge w:val="continue"/>
            <w:tcBorders>
              <w:left w:val="single" w:color="auto" w:sz="4" w:space="0"/>
              <w:right w:val="single" w:color="auto" w:sz="4" w:space="0"/>
            </w:tcBorders>
            <w:shd w:val="clear" w:color="auto" w:fill="auto"/>
            <w:noWrap w:val="0"/>
            <w:vAlign w:val="center"/>
          </w:tcPr>
          <w:p w14:paraId="374D0F3A">
            <w:pPr>
              <w:keepNext w:val="0"/>
              <w:keepLines w:val="0"/>
              <w:widowControl/>
              <w:suppressLineNumbers w:val="0"/>
              <w:shd w:val="clear"/>
              <w:autoSpaceDE w:val="0"/>
              <w:autoSpaceDN/>
              <w:snapToGrid w:val="0"/>
              <w:spacing w:before="0" w:beforeAutospacing="0" w:after="0" w:afterAutospacing="0"/>
              <w:ind w:left="-105" w:leftChars="-50" w:right="-105" w:rightChars="-50"/>
              <w:jc w:val="left"/>
              <w:rPr>
                <w:rFonts w:hint="eastAsia" w:asciiTheme="minorEastAsia" w:hAnsiTheme="minorEastAsia" w:eastAsiaTheme="minorEastAsia" w:cstheme="minorEastAsia"/>
                <w:color w:val="000000"/>
                <w:kern w:val="0"/>
                <w:sz w:val="21"/>
                <w:szCs w:val="21"/>
                <w:lang w:val="en-US" w:eastAsia="zh-CN" w:bidi="ar-SA"/>
              </w:rPr>
            </w:pPr>
          </w:p>
        </w:tc>
        <w:tc>
          <w:tcPr>
            <w:tcW w:w="1474" w:type="dxa"/>
            <w:vMerge w:val="continue"/>
            <w:tcBorders>
              <w:left w:val="single" w:color="auto" w:sz="4" w:space="0"/>
              <w:right w:val="single" w:color="auto" w:sz="4" w:space="0"/>
            </w:tcBorders>
            <w:shd w:val="clear" w:color="auto" w:fill="auto"/>
            <w:noWrap w:val="0"/>
            <w:vAlign w:val="center"/>
          </w:tcPr>
          <w:p w14:paraId="77AD4C0B">
            <w:pPr>
              <w:keepNext w:val="0"/>
              <w:keepLines w:val="0"/>
              <w:widowControl/>
              <w:suppressLineNumbers w:val="0"/>
              <w:shd w:val="clear"/>
              <w:snapToGrid w:val="0"/>
              <w:spacing w:before="0" w:beforeAutospacing="0" w:after="0" w:afterAutospacing="0"/>
              <w:ind w:left="0" w:leftChars="0" w:right="0" w:rightChars="0"/>
              <w:jc w:val="left"/>
              <w:rPr>
                <w:rFonts w:hint="eastAsia" w:asciiTheme="minorEastAsia" w:hAnsiTheme="minorEastAsia" w:eastAsiaTheme="minorEastAsia" w:cstheme="minorEastAsia"/>
                <w:kern w:val="0"/>
                <w:sz w:val="21"/>
                <w:szCs w:val="21"/>
                <w:lang w:val="en-US" w:eastAsia="zh-CN" w:bidi="ar"/>
              </w:rPr>
            </w:pPr>
          </w:p>
        </w:tc>
        <w:tc>
          <w:tcPr>
            <w:tcW w:w="6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094336">
            <w:pPr>
              <w:adjustRightInd w:val="0"/>
              <w:snapToGrid w:val="0"/>
              <w:rPr>
                <w:rFonts w:hint="eastAsia" w:asciiTheme="minorEastAsia" w:hAnsiTheme="minorEastAsia" w:eastAsiaTheme="minorEastAsia" w:cstheme="minorEastAsia"/>
                <w:bCs/>
                <w:kern w:val="0"/>
                <w:sz w:val="21"/>
                <w:szCs w:val="21"/>
                <w:lang w:val="en-US" w:eastAsia="zh-CN" w:bidi="ar-SA"/>
              </w:rPr>
            </w:pPr>
            <w:r>
              <w:rPr>
                <w:rFonts w:hint="eastAsia" w:asciiTheme="minorEastAsia" w:hAnsiTheme="minorEastAsia" w:eastAsiaTheme="minorEastAsia" w:cstheme="minorEastAsia"/>
                <w:bCs/>
                <w:kern w:val="0"/>
                <w:sz w:val="21"/>
                <w:szCs w:val="21"/>
              </w:rPr>
              <w:t>防控涉重金属重点行业污染。完成涉重金属行业企业、含电镀工序企业排查，防止污染农用地。</w:t>
            </w:r>
          </w:p>
        </w:tc>
        <w:tc>
          <w:tcPr>
            <w:tcW w:w="12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6D7C07">
            <w:pPr>
              <w:keepNext w:val="0"/>
              <w:keepLines w:val="0"/>
              <w:pageBreakBefore w:val="0"/>
              <w:kinsoku/>
              <w:wordWrap/>
              <w:overflowPunct/>
              <w:topLinePunct w:val="0"/>
              <w:autoSpaceDE/>
              <w:autoSpaceDN/>
              <w:bidi w:val="0"/>
              <w:adjustRightInd w:val="0"/>
              <w:snapToGrid w:val="0"/>
              <w:ind w:left="-105" w:leftChars="-50" w:right="-105" w:rightChars="-50"/>
              <w:jc w:val="center"/>
              <w:textAlignment w:val="auto"/>
              <w:outlineLvl w:val="9"/>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rPr>
              <w:t>年底前</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9D6246">
            <w:pPr>
              <w:adjustRightInd/>
              <w:snapToGrid w:val="0"/>
              <w:ind w:left="-105" w:leftChars="-50" w:right="-105" w:rightChars="-5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eastAsia="zh-CN"/>
              </w:rPr>
              <w:t>区</w:t>
            </w:r>
            <w:r>
              <w:rPr>
                <w:rFonts w:hint="eastAsia" w:asciiTheme="minorEastAsia" w:hAnsiTheme="minorEastAsia" w:eastAsiaTheme="minorEastAsia" w:cstheme="minorEastAsia"/>
                <w:kern w:val="0"/>
                <w:sz w:val="21"/>
                <w:szCs w:val="21"/>
              </w:rPr>
              <w:t>生态环境局</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AFB9AE">
            <w:pPr>
              <w:snapToGrid w:val="0"/>
              <w:ind w:left="-105" w:leftChars="-50" w:right="-105" w:rightChars="-5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eastAsia="zh-CN"/>
              </w:rPr>
              <w:t>区</w:t>
            </w:r>
            <w:r>
              <w:rPr>
                <w:rFonts w:hint="eastAsia" w:asciiTheme="minorEastAsia" w:hAnsiTheme="minorEastAsia" w:eastAsiaTheme="minorEastAsia" w:cstheme="minorEastAsia"/>
                <w:kern w:val="0"/>
                <w:sz w:val="21"/>
                <w:szCs w:val="21"/>
              </w:rPr>
              <w:t>经济和信息化局</w:t>
            </w:r>
          </w:p>
        </w:tc>
      </w:tr>
      <w:tr w14:paraId="733A5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exact"/>
          <w:jc w:val="center"/>
        </w:trPr>
        <w:tc>
          <w:tcPr>
            <w:tcW w:w="454" w:type="dxa"/>
            <w:vMerge w:val="restart"/>
            <w:tcBorders>
              <w:left w:val="single" w:color="auto" w:sz="4" w:space="0"/>
              <w:right w:val="single" w:color="auto" w:sz="4" w:space="0"/>
            </w:tcBorders>
            <w:shd w:val="clear" w:color="auto" w:fill="auto"/>
            <w:noWrap w:val="0"/>
            <w:vAlign w:val="center"/>
          </w:tcPr>
          <w:p w14:paraId="6F0D4521">
            <w:pPr>
              <w:keepNext w:val="0"/>
              <w:keepLines w:val="0"/>
              <w:widowControl/>
              <w:suppressLineNumbers w:val="0"/>
              <w:shd w:val="clear"/>
              <w:autoSpaceDE w:val="0"/>
              <w:autoSpaceDN/>
              <w:snapToGrid w:val="0"/>
              <w:spacing w:before="0" w:beforeAutospacing="0" w:after="0" w:afterAutospacing="0"/>
              <w:ind w:left="-105" w:leftChars="-50" w:right="-105" w:rightChars="-50"/>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
              </w:rPr>
              <w:t>7</w:t>
            </w:r>
          </w:p>
        </w:tc>
        <w:tc>
          <w:tcPr>
            <w:tcW w:w="1474" w:type="dxa"/>
            <w:vMerge w:val="restart"/>
            <w:tcBorders>
              <w:left w:val="single" w:color="auto" w:sz="4" w:space="0"/>
              <w:right w:val="single" w:color="auto" w:sz="4" w:space="0"/>
            </w:tcBorders>
            <w:shd w:val="clear" w:color="auto" w:fill="auto"/>
            <w:noWrap w:val="0"/>
            <w:vAlign w:val="center"/>
          </w:tcPr>
          <w:p w14:paraId="24BA70B1">
            <w:pPr>
              <w:keepNext w:val="0"/>
              <w:keepLines w:val="0"/>
              <w:widowControl/>
              <w:suppressLineNumbers w:val="0"/>
              <w:shd w:val="clear"/>
              <w:snapToGrid w:val="0"/>
              <w:spacing w:before="0" w:beforeAutospacing="0" w:after="0" w:afterAutospacing="0"/>
              <w:ind w:left="0" w:leftChars="0" w:right="0" w:rightChars="0"/>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
              </w:rPr>
              <w:t>促进农用地土壤质量提升</w:t>
            </w:r>
          </w:p>
        </w:tc>
        <w:tc>
          <w:tcPr>
            <w:tcW w:w="6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3106A4">
            <w:pPr>
              <w:pStyle w:val="5"/>
              <w:keepNext w:val="0"/>
              <w:keepLines w:val="0"/>
              <w:widowControl/>
              <w:suppressLineNumbers w:val="0"/>
              <w:shd w:val="clear"/>
              <w:snapToGrid w:val="0"/>
              <w:ind w:left="0" w:leftChars="0" w:right="0" w:rightChars="0"/>
              <w:jc w:val="left"/>
              <w:rPr>
                <w:rFonts w:hint="eastAsia" w:asciiTheme="minorEastAsia" w:hAnsiTheme="minorEastAsia" w:eastAsiaTheme="minorEastAsia" w:cstheme="minorEastAsia"/>
                <w:bCs/>
                <w:color w:val="000000"/>
                <w:kern w:val="0"/>
                <w:sz w:val="21"/>
                <w:szCs w:val="21"/>
                <w:highlight w:val="none"/>
                <w:lang w:val="en-US" w:eastAsia="zh-CN" w:bidi="ar"/>
              </w:rPr>
            </w:pPr>
            <w:r>
              <w:rPr>
                <w:rFonts w:hint="eastAsia" w:asciiTheme="minorEastAsia" w:hAnsiTheme="minorEastAsia" w:eastAsiaTheme="minorEastAsia" w:cstheme="minorEastAsia"/>
                <w:bCs/>
                <w:kern w:val="0"/>
                <w:sz w:val="21"/>
                <w:szCs w:val="21"/>
                <w:highlight w:val="none"/>
              </w:rPr>
              <w:t>完成市级下达的高标准农田建设任务以及</w:t>
            </w:r>
            <w:r>
              <w:rPr>
                <w:rFonts w:hint="eastAsia" w:asciiTheme="minorEastAsia" w:hAnsiTheme="minorEastAsia" w:eastAsiaTheme="minorEastAsia" w:cstheme="minorEastAsia"/>
                <w:kern w:val="2"/>
                <w:sz w:val="21"/>
                <w:szCs w:val="21"/>
                <w:highlight w:val="none"/>
              </w:rPr>
              <w:t>农田节水灌溉工程建设和节水改造任务，推广水肥一体化等节水、抗旱技术</w:t>
            </w:r>
            <w:r>
              <w:rPr>
                <w:rFonts w:hint="eastAsia" w:asciiTheme="minorEastAsia" w:hAnsiTheme="minorEastAsia" w:eastAsiaTheme="minorEastAsia" w:cstheme="minorEastAsia"/>
                <w:bCs/>
                <w:kern w:val="0"/>
                <w:sz w:val="21"/>
                <w:szCs w:val="21"/>
                <w:highlight w:val="none"/>
              </w:rPr>
              <w:t>。农田灌溉用水有效利用系数达到0.753。</w:t>
            </w:r>
            <w:r>
              <w:rPr>
                <w:rFonts w:hint="eastAsia" w:asciiTheme="minorEastAsia" w:hAnsiTheme="minorEastAsia" w:eastAsiaTheme="minorEastAsia" w:cstheme="minorEastAsia"/>
                <w:bCs/>
                <w:kern w:val="0"/>
                <w:sz w:val="21"/>
                <w:szCs w:val="21"/>
                <w:highlight w:val="none"/>
                <w:lang w:eastAsia="zh-CN"/>
              </w:rPr>
              <w:t>对现有高标准农田水井水质开展监测。</w:t>
            </w:r>
          </w:p>
        </w:tc>
        <w:tc>
          <w:tcPr>
            <w:tcW w:w="12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4E4D73">
            <w:pPr>
              <w:keepNext w:val="0"/>
              <w:keepLines w:val="0"/>
              <w:widowControl/>
              <w:suppressLineNumbers w:val="0"/>
              <w:shd w:val="clear"/>
              <w:autoSpaceDE w:val="0"/>
              <w:autoSpaceDN/>
              <w:snapToGrid w:val="0"/>
              <w:spacing w:before="0" w:beforeAutospacing="0" w:after="0" w:afterAutospacing="0"/>
              <w:ind w:left="-105" w:leftChars="-50" w:right="-105" w:rightChars="-50"/>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lang w:val="en-US" w:eastAsia="zh-CN" w:bidi="ar"/>
              </w:rPr>
              <w:t>年底前</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8B38DF">
            <w:pPr>
              <w:keepNext w:val="0"/>
              <w:keepLines w:val="0"/>
              <w:widowControl/>
              <w:suppressLineNumbers w:val="0"/>
              <w:shd w:val="clear"/>
              <w:snapToGrid w:val="0"/>
              <w:spacing w:before="0" w:beforeAutospacing="0" w:after="0" w:afterAutospacing="0"/>
              <w:ind w:left="-105" w:leftChars="-50" w:right="-105" w:rightChars="-50"/>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lang w:val="en-US" w:eastAsia="zh-CN" w:bidi="ar"/>
              </w:rPr>
              <w:t>区农业农村局</w:t>
            </w:r>
          </w:p>
          <w:p w14:paraId="1199C8E9">
            <w:pPr>
              <w:keepNext w:val="0"/>
              <w:keepLines w:val="0"/>
              <w:widowControl/>
              <w:suppressLineNumbers w:val="0"/>
              <w:shd w:val="clear"/>
              <w:snapToGrid w:val="0"/>
              <w:spacing w:before="0" w:beforeAutospacing="0" w:after="0" w:afterAutospacing="0"/>
              <w:ind w:left="-105" w:leftChars="-50" w:right="-105" w:rightChars="-50"/>
              <w:jc w:val="center"/>
              <w:rPr>
                <w:rFonts w:hint="eastAsia"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区水务局</w:t>
            </w:r>
          </w:p>
          <w:p w14:paraId="5F71C358">
            <w:pPr>
              <w:pStyle w:val="2"/>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bidi="ar"/>
              </w:rPr>
              <w:t>区生态环境局</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320236">
            <w:pPr>
              <w:pStyle w:val="2"/>
              <w:keepNext w:val="0"/>
              <w:keepLines w:val="0"/>
              <w:widowControl w:val="0"/>
              <w:suppressLineNumbers w:val="0"/>
              <w:shd w:val="clear"/>
              <w:autoSpaceDE w:val="0"/>
              <w:autoSpaceDN/>
              <w:spacing w:before="0" w:beforeAutospacing="1" w:after="0" w:afterAutospacing="0"/>
              <w:ind w:left="0" w:right="0"/>
              <w:jc w:val="center"/>
              <w:rPr>
                <w:rFonts w:hint="eastAsia"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kern w:val="2"/>
                <w:sz w:val="21"/>
                <w:szCs w:val="21"/>
                <w:highlight w:val="none"/>
              </w:rPr>
              <w:t>相关镇人民政府</w:t>
            </w:r>
          </w:p>
          <w:p w14:paraId="65084B6C">
            <w:pPr>
              <w:keepNext w:val="0"/>
              <w:keepLines w:val="0"/>
              <w:widowControl w:val="0"/>
              <w:suppressLineNumbers w:val="0"/>
              <w:shd w:val="clear"/>
              <w:snapToGrid w:val="0"/>
              <w:spacing w:before="0" w:beforeAutospacing="0" w:after="0" w:afterAutospacing="0"/>
              <w:ind w:left="-105" w:leftChars="-50" w:right="-105" w:rightChars="-50"/>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
              </w:rPr>
              <w:t>相关街道办事处</w:t>
            </w:r>
          </w:p>
        </w:tc>
      </w:tr>
      <w:tr w14:paraId="3E561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exact"/>
          <w:jc w:val="center"/>
        </w:trPr>
        <w:tc>
          <w:tcPr>
            <w:tcW w:w="454" w:type="dxa"/>
            <w:vMerge w:val="continue"/>
            <w:tcBorders>
              <w:left w:val="single" w:color="auto" w:sz="4" w:space="0"/>
              <w:right w:val="single" w:color="auto" w:sz="4" w:space="0"/>
            </w:tcBorders>
            <w:shd w:val="clear" w:color="auto" w:fill="auto"/>
            <w:noWrap w:val="0"/>
            <w:vAlign w:val="center"/>
          </w:tcPr>
          <w:p w14:paraId="570A922A">
            <w:pPr>
              <w:keepNext w:val="0"/>
              <w:keepLines w:val="0"/>
              <w:widowControl/>
              <w:suppressLineNumbers w:val="0"/>
              <w:shd w:val="clear"/>
              <w:autoSpaceDE w:val="0"/>
              <w:autoSpaceDN/>
              <w:snapToGrid w:val="0"/>
              <w:spacing w:before="0" w:beforeAutospacing="0" w:after="0" w:afterAutospacing="0"/>
              <w:ind w:left="-105" w:leftChars="-50" w:right="-105" w:rightChars="-50"/>
              <w:jc w:val="center"/>
              <w:rPr>
                <w:rFonts w:hint="eastAsia" w:asciiTheme="minorEastAsia" w:hAnsiTheme="minorEastAsia" w:eastAsiaTheme="minorEastAsia" w:cstheme="minorEastAsia"/>
                <w:kern w:val="0"/>
                <w:sz w:val="21"/>
                <w:szCs w:val="21"/>
                <w:lang w:val="en-US" w:eastAsia="zh-CN" w:bidi="ar"/>
              </w:rPr>
            </w:pPr>
          </w:p>
        </w:tc>
        <w:tc>
          <w:tcPr>
            <w:tcW w:w="1474" w:type="dxa"/>
            <w:vMerge w:val="continue"/>
            <w:tcBorders>
              <w:left w:val="single" w:color="auto" w:sz="4" w:space="0"/>
              <w:right w:val="single" w:color="auto" w:sz="4" w:space="0"/>
            </w:tcBorders>
            <w:shd w:val="clear" w:color="auto" w:fill="auto"/>
            <w:noWrap w:val="0"/>
            <w:vAlign w:val="center"/>
          </w:tcPr>
          <w:p w14:paraId="0460CAA4">
            <w:pPr>
              <w:keepNext w:val="0"/>
              <w:keepLines w:val="0"/>
              <w:widowControl/>
              <w:suppressLineNumbers w:val="0"/>
              <w:shd w:val="clear"/>
              <w:snapToGrid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
              </w:rPr>
            </w:pPr>
          </w:p>
        </w:tc>
        <w:tc>
          <w:tcPr>
            <w:tcW w:w="6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C8258A">
            <w:pPr>
              <w:widowControl/>
              <w:snapToGrid w:val="0"/>
              <w:jc w:val="left"/>
              <w:rPr>
                <w:rFonts w:hint="eastAsia" w:asciiTheme="minorEastAsia" w:hAnsiTheme="minorEastAsia" w:eastAsiaTheme="minorEastAsia" w:cstheme="minorEastAsia"/>
                <w:bCs/>
                <w:kern w:val="0"/>
                <w:sz w:val="21"/>
                <w:szCs w:val="21"/>
                <w:lang w:val="en-US" w:eastAsia="zh-CN" w:bidi="ar-SA"/>
              </w:rPr>
            </w:pPr>
            <w:r>
              <w:rPr>
                <w:rFonts w:hint="eastAsia" w:asciiTheme="minorEastAsia" w:hAnsiTheme="minorEastAsia" w:eastAsiaTheme="minorEastAsia" w:cstheme="minorEastAsia"/>
                <w:kern w:val="0"/>
                <w:sz w:val="21"/>
                <w:szCs w:val="21"/>
              </w:rPr>
              <w:t>鼓励绿色低碳</w:t>
            </w:r>
            <w:r>
              <w:rPr>
                <w:rFonts w:hint="eastAsia" w:asciiTheme="minorEastAsia" w:hAnsiTheme="minorEastAsia" w:eastAsiaTheme="minorEastAsia" w:cstheme="minorEastAsia"/>
                <w:kern w:val="0"/>
                <w:sz w:val="21"/>
                <w:szCs w:val="21"/>
                <w:lang w:eastAsia="zh-CN"/>
              </w:rPr>
              <w:t>管控、</w:t>
            </w:r>
            <w:r>
              <w:rPr>
                <w:rFonts w:hint="eastAsia" w:asciiTheme="minorEastAsia" w:hAnsiTheme="minorEastAsia" w:eastAsiaTheme="minorEastAsia" w:cstheme="minorEastAsia"/>
                <w:kern w:val="0"/>
                <w:sz w:val="21"/>
                <w:szCs w:val="21"/>
              </w:rPr>
              <w:t>修复。</w:t>
            </w:r>
            <w:r>
              <w:rPr>
                <w:rFonts w:hint="eastAsia" w:asciiTheme="minorEastAsia" w:hAnsiTheme="minorEastAsia" w:eastAsiaTheme="minorEastAsia" w:cstheme="minorEastAsia"/>
                <w:kern w:val="0"/>
                <w:sz w:val="21"/>
                <w:szCs w:val="21"/>
                <w:lang w:eastAsia="zh-CN"/>
              </w:rPr>
              <w:t>青云店镇因地制宜实施农用地管控修复，区农业农村部门组织开展协同监测，禁止种植食用农产品，区规划自然资源部门推动退耕还林还草；加快推进航兴宏达地块生态修复治理。</w:t>
            </w:r>
          </w:p>
        </w:tc>
        <w:tc>
          <w:tcPr>
            <w:tcW w:w="12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DDA4A7">
            <w:pPr>
              <w:keepNext w:val="0"/>
              <w:keepLines w:val="0"/>
              <w:pageBreakBefore w:val="0"/>
              <w:kinsoku/>
              <w:wordWrap/>
              <w:overflowPunct/>
              <w:topLinePunct w:val="0"/>
              <w:autoSpaceDE/>
              <w:autoSpaceDN/>
              <w:bidi w:val="0"/>
              <w:snapToGrid w:val="0"/>
              <w:ind w:left="-105" w:leftChars="-50" w:right="-105" w:rightChars="-50"/>
              <w:jc w:val="center"/>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0"/>
                <w:sz w:val="21"/>
                <w:szCs w:val="21"/>
              </w:rPr>
              <w:t>年底前</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876262">
            <w:pPr>
              <w:keepNext w:val="0"/>
              <w:keepLines w:val="0"/>
              <w:widowControl/>
              <w:suppressLineNumbers w:val="0"/>
              <w:shd w:val="clear"/>
              <w:snapToGrid w:val="0"/>
              <w:spacing w:before="0" w:beforeAutospacing="0" w:after="0" w:afterAutospacing="0"/>
              <w:ind w:left="-105" w:leftChars="-50" w:right="-105" w:rightChars="-50"/>
              <w:jc w:val="center"/>
              <w:rPr>
                <w:rFonts w:hint="eastAsia"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区农业农村局</w:t>
            </w:r>
          </w:p>
          <w:p w14:paraId="4C60631D">
            <w:pPr>
              <w:keepNext w:val="0"/>
              <w:keepLines w:val="0"/>
              <w:widowControl/>
              <w:suppressLineNumbers w:val="0"/>
              <w:shd w:val="clear"/>
              <w:snapToGrid w:val="0"/>
              <w:spacing w:before="0" w:beforeAutospacing="0" w:after="0" w:afterAutospacing="0"/>
              <w:ind w:left="-105" w:leftChars="-50" w:right="-105" w:rightChars="-50"/>
              <w:jc w:val="center"/>
              <w:rPr>
                <w:rFonts w:hint="eastAsia"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市规划自然资源委大兴分局</w:t>
            </w:r>
          </w:p>
          <w:p w14:paraId="534A6CB0">
            <w:pPr>
              <w:keepNext w:val="0"/>
              <w:keepLines w:val="0"/>
              <w:widowControl/>
              <w:suppressLineNumbers w:val="0"/>
              <w:shd w:val="clear"/>
              <w:snapToGrid w:val="0"/>
              <w:spacing w:before="0" w:beforeAutospacing="0" w:after="0" w:afterAutospacing="0"/>
              <w:ind w:left="-105" w:leftChars="-50" w:right="-105" w:rightChars="-50"/>
              <w:jc w:val="center"/>
              <w:rPr>
                <w:rFonts w:hint="eastAsia"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区生态环境局</w:t>
            </w:r>
          </w:p>
          <w:p w14:paraId="42D49308">
            <w:pPr>
              <w:keepNext w:val="0"/>
              <w:keepLines w:val="0"/>
              <w:widowControl/>
              <w:suppressLineNumbers w:val="0"/>
              <w:shd w:val="clear"/>
              <w:snapToGrid w:val="0"/>
              <w:spacing w:before="0" w:beforeAutospacing="0" w:after="0" w:afterAutospacing="0"/>
              <w:ind w:left="-105" w:leftChars="-50" w:right="-105" w:rightChars="-50"/>
              <w:jc w:val="center"/>
              <w:rPr>
                <w:rFonts w:hint="eastAsia"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青云店镇人民政府</w:t>
            </w:r>
          </w:p>
          <w:p w14:paraId="6D19BDD5">
            <w:pPr>
              <w:keepNext w:val="0"/>
              <w:keepLines w:val="0"/>
              <w:widowControl/>
              <w:suppressLineNumbers w:val="0"/>
              <w:shd w:val="clear"/>
              <w:snapToGrid w:val="0"/>
              <w:spacing w:before="0" w:beforeAutospacing="0" w:after="0" w:afterAutospacing="0"/>
              <w:ind w:left="-105" w:leftChars="-50" w:right="-105" w:rightChars="-50"/>
              <w:jc w:val="center"/>
              <w:rPr>
                <w:rFonts w:hint="eastAsia"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长子营镇人民政府</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FBE3E8">
            <w:pPr>
              <w:keepNext w:val="0"/>
              <w:keepLines w:val="0"/>
              <w:widowControl/>
              <w:suppressLineNumbers w:val="0"/>
              <w:shd w:val="clear"/>
              <w:snapToGrid w:val="0"/>
              <w:spacing w:before="0" w:beforeAutospacing="0" w:after="0" w:afterAutospacing="0"/>
              <w:ind w:left="-105" w:leftChars="-50" w:right="-105" w:rightChars="-50"/>
              <w:jc w:val="center"/>
              <w:rPr>
                <w:rFonts w:hint="eastAsia"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w:t>
            </w:r>
          </w:p>
        </w:tc>
      </w:tr>
      <w:tr w14:paraId="5D0AB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exact"/>
          <w:jc w:val="center"/>
        </w:trPr>
        <w:tc>
          <w:tcPr>
            <w:tcW w:w="454" w:type="dxa"/>
            <w:vMerge w:val="restart"/>
            <w:tcBorders>
              <w:left w:val="single" w:color="auto" w:sz="4" w:space="0"/>
              <w:right w:val="single" w:color="auto" w:sz="4" w:space="0"/>
            </w:tcBorders>
            <w:shd w:val="clear" w:color="auto" w:fill="auto"/>
            <w:noWrap w:val="0"/>
            <w:vAlign w:val="center"/>
          </w:tcPr>
          <w:p w14:paraId="658963F2">
            <w:pPr>
              <w:keepNext w:val="0"/>
              <w:keepLines w:val="0"/>
              <w:widowControl/>
              <w:suppressLineNumbers w:val="0"/>
              <w:shd w:val="clear"/>
              <w:snapToGrid w:val="0"/>
              <w:spacing w:before="0" w:beforeAutospacing="0" w:after="0" w:afterAutospacing="0"/>
              <w:ind w:left="0" w:leftChars="0" w:right="0" w:rightChars="0"/>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
              </w:rPr>
              <w:t>8</w:t>
            </w:r>
          </w:p>
        </w:tc>
        <w:tc>
          <w:tcPr>
            <w:tcW w:w="1474" w:type="dxa"/>
            <w:vMerge w:val="restart"/>
            <w:tcBorders>
              <w:left w:val="single" w:color="auto" w:sz="4" w:space="0"/>
              <w:right w:val="single" w:color="auto" w:sz="4" w:space="0"/>
            </w:tcBorders>
            <w:shd w:val="clear" w:color="auto" w:fill="auto"/>
            <w:noWrap w:val="0"/>
            <w:vAlign w:val="center"/>
          </w:tcPr>
          <w:p w14:paraId="655EE9AD">
            <w:pPr>
              <w:keepNext w:val="0"/>
              <w:keepLines w:val="0"/>
              <w:widowControl/>
              <w:suppressLineNumbers w:val="0"/>
              <w:shd w:val="clear"/>
              <w:snapToGrid w:val="0"/>
              <w:spacing w:before="0" w:beforeAutospacing="0" w:after="0" w:afterAutospacing="0"/>
              <w:ind w:left="0" w:leftChars="0" w:right="0" w:rightChars="0"/>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
              </w:rPr>
              <w:t>加强面源污染治理</w:t>
            </w:r>
          </w:p>
        </w:tc>
        <w:tc>
          <w:tcPr>
            <w:tcW w:w="6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EF5D5D">
            <w:pPr>
              <w:widowControl/>
              <w:snapToGrid w:val="0"/>
              <w:jc w:val="left"/>
              <w:rPr>
                <w:rFonts w:hint="eastAsia" w:asciiTheme="minorEastAsia" w:hAnsiTheme="minorEastAsia" w:eastAsiaTheme="minorEastAsia" w:cstheme="minorEastAsia"/>
                <w:bCs/>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rPr>
              <w:t>治理农业面源污染。</w:t>
            </w:r>
            <w:r>
              <w:rPr>
                <w:rFonts w:hint="eastAsia" w:asciiTheme="minorEastAsia" w:hAnsiTheme="minorEastAsia" w:eastAsiaTheme="minorEastAsia" w:cstheme="minorEastAsia"/>
                <w:kern w:val="0"/>
                <w:sz w:val="21"/>
                <w:szCs w:val="21"/>
              </w:rPr>
              <w:t>扎实推进农药化肥减量化，测土配方施肥技术覆盖率保持在98%以上，主要粮食作物化肥利用率达到43%以上，农药利用率保持在45%以上，主要农作物病虫害绿色防控覆盖率达到77%以上，小麦玉米粮食作物统防统治覆盖率达到56%以上。深化农膜和农药包装废弃物回收处置，农膜回收率达到95%以上，农药包装废弃物回收率达到90%以上，地膜残留量实现零增长，</w:t>
            </w:r>
            <w:r>
              <w:rPr>
                <w:rFonts w:hint="eastAsia" w:asciiTheme="minorEastAsia" w:hAnsiTheme="minorEastAsia" w:eastAsiaTheme="minorEastAsia" w:cstheme="minorEastAsia"/>
                <w:kern w:val="0"/>
                <w:sz w:val="21"/>
                <w:szCs w:val="21"/>
                <w:highlight w:val="none"/>
              </w:rPr>
              <w:t>继续抓好全生物降解地膜示范推广</w:t>
            </w:r>
            <w:r>
              <w:rPr>
                <w:rFonts w:hint="eastAsia" w:asciiTheme="minorEastAsia" w:hAnsiTheme="minorEastAsia" w:eastAsiaTheme="minorEastAsia" w:cstheme="minorEastAsia"/>
                <w:kern w:val="0"/>
                <w:sz w:val="21"/>
                <w:szCs w:val="21"/>
                <w:highlight w:val="none"/>
                <w:lang w:eastAsia="zh-CN"/>
              </w:rPr>
              <w:t>。</w:t>
            </w:r>
          </w:p>
        </w:tc>
        <w:tc>
          <w:tcPr>
            <w:tcW w:w="12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8442BC">
            <w:pPr>
              <w:keepNext w:val="0"/>
              <w:keepLines w:val="0"/>
              <w:pageBreakBefore w:val="0"/>
              <w:kinsoku/>
              <w:wordWrap/>
              <w:overflowPunct/>
              <w:topLinePunct w:val="0"/>
              <w:autoSpaceDE/>
              <w:autoSpaceDN/>
              <w:bidi w:val="0"/>
              <w:adjustRightInd w:val="0"/>
              <w:snapToGrid w:val="0"/>
              <w:ind w:left="-105" w:leftChars="-50" w:right="-105" w:rightChars="-50"/>
              <w:jc w:val="center"/>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年底前</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650F4B">
            <w:pPr>
              <w:pStyle w:val="2"/>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区农业服务中心</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2B1461">
            <w:pPr>
              <w:adjustRightInd w:val="0"/>
              <w:snapToGrid w:val="0"/>
              <w:ind w:left="-105" w:leftChars="-50" w:right="-105" w:rightChar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区</w:t>
            </w:r>
            <w:r>
              <w:rPr>
                <w:rFonts w:hint="eastAsia" w:asciiTheme="minorEastAsia" w:hAnsiTheme="minorEastAsia" w:eastAsiaTheme="minorEastAsia" w:cstheme="minorEastAsia"/>
                <w:sz w:val="21"/>
                <w:szCs w:val="21"/>
              </w:rPr>
              <w:t>农业农村局</w:t>
            </w:r>
          </w:p>
          <w:p w14:paraId="1D3C41A9">
            <w:pPr>
              <w:keepNext w:val="0"/>
              <w:keepLines w:val="0"/>
              <w:pageBreakBefore w:val="0"/>
              <w:widowControl w:val="0"/>
              <w:kinsoku/>
              <w:wordWrap/>
              <w:overflowPunct/>
              <w:topLinePunct w:val="0"/>
              <w:autoSpaceDE/>
              <w:autoSpaceDN/>
              <w:bidi w:val="0"/>
              <w:adjustRightInd/>
              <w:snapToGrid w:val="0"/>
              <w:spacing w:after="0"/>
              <w:ind w:left="-105" w:leftChars="-50" w:right="-105" w:rightChars="-5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0"/>
                <w:sz w:val="21"/>
                <w:szCs w:val="21"/>
                <w:lang w:eastAsia="zh-CN"/>
              </w:rPr>
              <w:t>区</w:t>
            </w:r>
            <w:r>
              <w:rPr>
                <w:rFonts w:hint="eastAsia" w:asciiTheme="minorEastAsia" w:hAnsiTheme="minorEastAsia" w:eastAsiaTheme="minorEastAsia" w:cstheme="minorEastAsia"/>
                <w:kern w:val="0"/>
                <w:sz w:val="21"/>
                <w:szCs w:val="21"/>
              </w:rPr>
              <w:t>生态环境局</w:t>
            </w:r>
          </w:p>
        </w:tc>
      </w:tr>
      <w:tr w14:paraId="4B019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exact"/>
          <w:jc w:val="center"/>
        </w:trPr>
        <w:tc>
          <w:tcPr>
            <w:tcW w:w="454" w:type="dxa"/>
            <w:vMerge w:val="continue"/>
            <w:tcBorders>
              <w:left w:val="single" w:color="auto" w:sz="4" w:space="0"/>
              <w:right w:val="single" w:color="auto" w:sz="4" w:space="0"/>
            </w:tcBorders>
            <w:shd w:val="clear" w:color="auto" w:fill="auto"/>
            <w:noWrap w:val="0"/>
            <w:vAlign w:val="center"/>
          </w:tcPr>
          <w:p w14:paraId="65546EB2">
            <w:pPr>
              <w:keepNext w:val="0"/>
              <w:keepLines w:val="0"/>
              <w:widowControl/>
              <w:suppressLineNumbers w:val="0"/>
              <w:shd w:val="clear"/>
              <w:snapToGrid w:val="0"/>
              <w:spacing w:before="0" w:beforeAutospacing="0" w:after="0" w:afterAutospacing="0"/>
              <w:ind w:left="0" w:leftChars="0" w:right="0" w:rightChars="0"/>
              <w:jc w:val="center"/>
              <w:rPr>
                <w:rFonts w:hint="eastAsia" w:asciiTheme="minorEastAsia" w:hAnsiTheme="minorEastAsia" w:eastAsiaTheme="minorEastAsia" w:cstheme="minorEastAsia"/>
                <w:color w:val="000000"/>
                <w:kern w:val="0"/>
                <w:sz w:val="21"/>
                <w:szCs w:val="21"/>
                <w:lang w:val="en-US" w:eastAsia="zh-CN" w:bidi="ar"/>
              </w:rPr>
            </w:pPr>
          </w:p>
        </w:tc>
        <w:tc>
          <w:tcPr>
            <w:tcW w:w="1474" w:type="dxa"/>
            <w:vMerge w:val="continue"/>
            <w:tcBorders>
              <w:left w:val="single" w:color="auto" w:sz="4" w:space="0"/>
              <w:right w:val="single" w:color="auto" w:sz="4" w:space="0"/>
            </w:tcBorders>
            <w:shd w:val="clear" w:color="auto" w:fill="auto"/>
            <w:noWrap w:val="0"/>
            <w:vAlign w:val="center"/>
          </w:tcPr>
          <w:p w14:paraId="142A551E">
            <w:pPr>
              <w:keepNext w:val="0"/>
              <w:keepLines w:val="0"/>
              <w:widowControl/>
              <w:suppressLineNumbers w:val="0"/>
              <w:shd w:val="clear"/>
              <w:snapToGrid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
              </w:rPr>
            </w:pPr>
          </w:p>
        </w:tc>
        <w:tc>
          <w:tcPr>
            <w:tcW w:w="6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D66DE6">
            <w:pPr>
              <w:widowControl/>
              <w:snapToGrid w:val="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vertAlign w:val="baseline"/>
              </w:rPr>
              <w:t>治理园林绿化面源污染</w:t>
            </w:r>
            <w:r>
              <w:rPr>
                <w:rFonts w:hint="eastAsia" w:asciiTheme="minorEastAsia" w:hAnsiTheme="minorEastAsia" w:eastAsia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rPr>
              <w:t>分类分区分级推进园林绿化农药减量，完成</w:t>
            </w:r>
            <w:r>
              <w:rPr>
                <w:rFonts w:hint="eastAsia" w:asciiTheme="minorEastAsia" w:hAnsiTheme="minorEastAsia" w:eastAsiaTheme="minorEastAsia" w:cstheme="minorEastAsia"/>
                <w:sz w:val="21"/>
                <w:szCs w:val="21"/>
                <w:vertAlign w:val="baseline"/>
                <w:lang w:eastAsia="zh-CN"/>
              </w:rPr>
              <w:t>市级下达的</w:t>
            </w:r>
            <w:r>
              <w:rPr>
                <w:rFonts w:hint="eastAsia" w:asciiTheme="minorEastAsia" w:hAnsiTheme="minorEastAsia" w:eastAsiaTheme="minorEastAsia" w:cstheme="minorEastAsia"/>
                <w:sz w:val="21"/>
                <w:szCs w:val="21"/>
                <w:vertAlign w:val="baseline"/>
              </w:rPr>
              <w:t>绿色防治技术示范</w:t>
            </w:r>
            <w:r>
              <w:rPr>
                <w:rFonts w:hint="eastAsia" w:asciiTheme="minorEastAsia" w:hAnsiTheme="minorEastAsia" w:eastAsiaTheme="minorEastAsia" w:cstheme="minorEastAsia"/>
                <w:sz w:val="21"/>
                <w:szCs w:val="21"/>
                <w:vertAlign w:val="baseline"/>
                <w:lang w:eastAsia="zh-CN"/>
              </w:rPr>
              <w:t>任务。</w:t>
            </w:r>
          </w:p>
        </w:tc>
        <w:tc>
          <w:tcPr>
            <w:tcW w:w="12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6BA4A0">
            <w:pPr>
              <w:keepNext w:val="0"/>
              <w:keepLines w:val="0"/>
              <w:pageBreakBefore w:val="0"/>
              <w:kinsoku/>
              <w:wordWrap/>
              <w:overflowPunct/>
              <w:topLinePunct w:val="0"/>
              <w:autoSpaceDE/>
              <w:autoSpaceDN/>
              <w:bidi w:val="0"/>
              <w:adjustRightInd w:val="0"/>
              <w:snapToGrid w:val="0"/>
              <w:ind w:left="-105" w:leftChars="-50" w:right="-105" w:rightChars="-50"/>
              <w:jc w:val="center"/>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年底前</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CF6993">
            <w:pPr>
              <w:adjustRightInd w:val="0"/>
              <w:snapToGrid w:val="0"/>
              <w:ind w:left="-105" w:leftChars="-50" w:right="-105" w:rightChars="-5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eastAsia="zh-CN"/>
              </w:rPr>
              <w:t>区</w:t>
            </w:r>
            <w:r>
              <w:rPr>
                <w:rFonts w:hint="eastAsia" w:asciiTheme="minorEastAsia" w:hAnsiTheme="minorEastAsia" w:eastAsiaTheme="minorEastAsia" w:cstheme="minorEastAsia"/>
                <w:kern w:val="0"/>
                <w:sz w:val="21"/>
                <w:szCs w:val="21"/>
              </w:rPr>
              <w:t>园林绿化局</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281369">
            <w:pPr>
              <w:adjustRightInd w:val="0"/>
              <w:snapToGrid w:val="0"/>
              <w:ind w:left="-105" w:leftChars="-50" w:right="-105" w:rightChars="-5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0"/>
                <w:sz w:val="21"/>
                <w:szCs w:val="21"/>
                <w:lang w:eastAsia="zh-CN"/>
              </w:rPr>
              <w:t>区园林服务中心</w:t>
            </w:r>
          </w:p>
        </w:tc>
      </w:tr>
      <w:tr w14:paraId="7A29F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454" w:type="dxa"/>
            <w:vMerge w:val="continue"/>
            <w:tcBorders>
              <w:left w:val="single" w:color="auto" w:sz="4" w:space="0"/>
              <w:right w:val="single" w:color="auto" w:sz="4" w:space="0"/>
            </w:tcBorders>
            <w:shd w:val="clear" w:color="auto" w:fill="auto"/>
            <w:noWrap w:val="0"/>
            <w:vAlign w:val="center"/>
          </w:tcPr>
          <w:p w14:paraId="56AB5DC5">
            <w:pPr>
              <w:keepNext w:val="0"/>
              <w:keepLines w:val="0"/>
              <w:widowControl/>
              <w:suppressLineNumbers w:val="0"/>
              <w:shd w:val="clear"/>
              <w:snapToGrid w:val="0"/>
              <w:spacing w:before="0" w:beforeAutospacing="0" w:after="0" w:afterAutospacing="0"/>
              <w:ind w:left="0" w:leftChars="0" w:right="0" w:rightChars="0"/>
              <w:jc w:val="center"/>
              <w:rPr>
                <w:rFonts w:hint="eastAsia" w:asciiTheme="minorEastAsia" w:hAnsiTheme="minorEastAsia" w:eastAsiaTheme="minorEastAsia" w:cstheme="minorEastAsia"/>
                <w:color w:val="000000"/>
                <w:kern w:val="0"/>
                <w:sz w:val="21"/>
                <w:szCs w:val="21"/>
                <w:lang w:val="en-US" w:eastAsia="zh-CN" w:bidi="ar"/>
              </w:rPr>
            </w:pPr>
          </w:p>
        </w:tc>
        <w:tc>
          <w:tcPr>
            <w:tcW w:w="1474" w:type="dxa"/>
            <w:vMerge w:val="continue"/>
            <w:tcBorders>
              <w:left w:val="single" w:color="auto" w:sz="4" w:space="0"/>
              <w:right w:val="single" w:color="auto" w:sz="4" w:space="0"/>
            </w:tcBorders>
            <w:shd w:val="clear" w:color="auto" w:fill="auto"/>
            <w:noWrap w:val="0"/>
            <w:vAlign w:val="center"/>
          </w:tcPr>
          <w:p w14:paraId="332DAAE9">
            <w:pPr>
              <w:keepNext w:val="0"/>
              <w:keepLines w:val="0"/>
              <w:widowControl/>
              <w:suppressLineNumbers w:val="0"/>
              <w:shd w:val="clear"/>
              <w:snapToGrid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
              </w:rPr>
            </w:pPr>
          </w:p>
        </w:tc>
        <w:tc>
          <w:tcPr>
            <w:tcW w:w="6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0AAE2D">
            <w:pPr>
              <w:widowControl/>
              <w:snapToGrid w:val="0"/>
              <w:jc w:val="left"/>
              <w:rPr>
                <w:rFonts w:hint="eastAsia" w:asciiTheme="minorEastAsia" w:hAnsiTheme="minorEastAsia" w:eastAsiaTheme="minorEastAsia" w:cstheme="minorEastAsia"/>
                <w:bCs/>
                <w:kern w:val="0"/>
                <w:sz w:val="21"/>
                <w:szCs w:val="21"/>
                <w:lang w:val="en-US" w:eastAsia="zh-CN" w:bidi="ar-SA"/>
              </w:rPr>
            </w:pPr>
            <w:r>
              <w:rPr>
                <w:rFonts w:hint="eastAsia" w:asciiTheme="minorEastAsia" w:hAnsiTheme="minorEastAsia" w:eastAsiaTheme="minorEastAsia" w:cstheme="minorEastAsia"/>
                <w:bCs/>
                <w:kern w:val="0"/>
                <w:sz w:val="21"/>
                <w:szCs w:val="21"/>
              </w:rPr>
              <w:t>循环利用农林种植生产废弃物。推进农作物秸秆循环利用，秸秆综合利用率保持在99%以上</w:t>
            </w:r>
            <w:r>
              <w:rPr>
                <w:rFonts w:hint="eastAsia" w:asciiTheme="minorEastAsia" w:hAnsiTheme="minorEastAsia" w:eastAsiaTheme="minorEastAsia" w:cstheme="minorEastAsia"/>
                <w:bCs/>
                <w:kern w:val="0"/>
                <w:sz w:val="21"/>
                <w:szCs w:val="21"/>
                <w:lang w:eastAsia="zh-CN"/>
              </w:rPr>
              <w:t>。</w:t>
            </w:r>
          </w:p>
        </w:tc>
        <w:tc>
          <w:tcPr>
            <w:tcW w:w="12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78FC1F">
            <w:pPr>
              <w:keepNext w:val="0"/>
              <w:keepLines w:val="0"/>
              <w:pageBreakBefore w:val="0"/>
              <w:kinsoku/>
              <w:wordWrap/>
              <w:overflowPunct/>
              <w:topLinePunct w:val="0"/>
              <w:autoSpaceDE/>
              <w:autoSpaceDN/>
              <w:bidi w:val="0"/>
              <w:adjustRightInd w:val="0"/>
              <w:snapToGrid w:val="0"/>
              <w:ind w:left="-105" w:leftChars="-50" w:right="-105" w:rightChars="-50"/>
              <w:jc w:val="center"/>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年底前</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925315">
            <w:pPr>
              <w:adjustRightInd w:val="0"/>
              <w:snapToGrid w:val="0"/>
              <w:ind w:left="-105" w:leftChars="-50" w:right="-105" w:rightChars="-5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区</w:t>
            </w:r>
            <w:r>
              <w:rPr>
                <w:rFonts w:hint="eastAsia" w:asciiTheme="minorEastAsia" w:hAnsiTheme="minorEastAsia" w:eastAsiaTheme="minorEastAsia" w:cstheme="minorEastAsia"/>
                <w:sz w:val="21"/>
                <w:szCs w:val="21"/>
              </w:rPr>
              <w:t>农业农村局</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F294CC">
            <w:pPr>
              <w:adjustRightInd w:val="0"/>
              <w:snapToGrid w:val="0"/>
              <w:ind w:left="-105" w:leftChars="-50" w:right="-105" w:rightChars="-5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0"/>
                <w:sz w:val="21"/>
                <w:szCs w:val="21"/>
                <w:lang w:eastAsia="zh-CN"/>
              </w:rPr>
              <w:t>区农业服务中心</w:t>
            </w:r>
          </w:p>
        </w:tc>
      </w:tr>
      <w:tr w14:paraId="10328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jc w:val="center"/>
        </w:trPr>
        <w:tc>
          <w:tcPr>
            <w:tcW w:w="454" w:type="dxa"/>
            <w:vMerge w:val="continue"/>
            <w:tcBorders>
              <w:left w:val="single" w:color="auto" w:sz="4" w:space="0"/>
              <w:right w:val="single" w:color="auto" w:sz="4" w:space="0"/>
            </w:tcBorders>
            <w:shd w:val="clear" w:color="auto" w:fill="auto"/>
            <w:noWrap w:val="0"/>
            <w:vAlign w:val="center"/>
          </w:tcPr>
          <w:p w14:paraId="7CBBA17E">
            <w:pPr>
              <w:keepNext w:val="0"/>
              <w:keepLines w:val="0"/>
              <w:widowControl/>
              <w:suppressLineNumbers w:val="0"/>
              <w:shd w:val="clear"/>
              <w:snapToGrid w:val="0"/>
              <w:spacing w:before="0" w:beforeAutospacing="0" w:after="0" w:afterAutospacing="0"/>
              <w:ind w:left="0" w:leftChars="0" w:right="0" w:rightChars="0"/>
              <w:jc w:val="center"/>
              <w:rPr>
                <w:rFonts w:hint="eastAsia" w:asciiTheme="minorEastAsia" w:hAnsiTheme="minorEastAsia" w:eastAsiaTheme="minorEastAsia" w:cstheme="minorEastAsia"/>
                <w:color w:val="000000"/>
                <w:kern w:val="0"/>
                <w:sz w:val="21"/>
                <w:szCs w:val="21"/>
                <w:lang w:val="en-US" w:eastAsia="zh-CN" w:bidi="ar"/>
              </w:rPr>
            </w:pPr>
          </w:p>
        </w:tc>
        <w:tc>
          <w:tcPr>
            <w:tcW w:w="1474" w:type="dxa"/>
            <w:vMerge w:val="continue"/>
            <w:tcBorders>
              <w:left w:val="single" w:color="auto" w:sz="4" w:space="0"/>
              <w:right w:val="single" w:color="auto" w:sz="4" w:space="0"/>
            </w:tcBorders>
            <w:shd w:val="clear" w:color="auto" w:fill="auto"/>
            <w:noWrap w:val="0"/>
            <w:vAlign w:val="center"/>
          </w:tcPr>
          <w:p w14:paraId="5CBE3BAD">
            <w:pPr>
              <w:keepNext w:val="0"/>
              <w:keepLines w:val="0"/>
              <w:widowControl/>
              <w:suppressLineNumbers w:val="0"/>
              <w:shd w:val="clear"/>
              <w:snapToGrid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
              </w:rPr>
            </w:pPr>
          </w:p>
        </w:tc>
        <w:tc>
          <w:tcPr>
            <w:tcW w:w="6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328B1A">
            <w:pPr>
              <w:widowControl/>
              <w:snapToGrid w:val="0"/>
              <w:jc w:val="left"/>
              <w:rPr>
                <w:rFonts w:hint="eastAsia" w:asciiTheme="minorEastAsia" w:hAnsiTheme="minorEastAsia" w:eastAsiaTheme="minorEastAsia" w:cstheme="minorEastAsia"/>
                <w:bCs/>
                <w:kern w:val="0"/>
                <w:sz w:val="21"/>
                <w:szCs w:val="21"/>
                <w:lang w:val="en-US" w:eastAsia="zh-CN" w:bidi="ar-SA"/>
              </w:rPr>
            </w:pPr>
            <w:r>
              <w:rPr>
                <w:rFonts w:hint="eastAsia" w:asciiTheme="minorEastAsia" w:hAnsiTheme="minorEastAsia" w:eastAsiaTheme="minorEastAsia" w:cstheme="minorEastAsia"/>
                <w:bCs/>
                <w:kern w:val="0"/>
                <w:sz w:val="21"/>
                <w:szCs w:val="21"/>
              </w:rPr>
              <w:t>资源化利用畜禽粪污。规模养殖场粪污处理设施装备配套率持续保持100%，畜禽粪污综合利用率97%以上。</w:t>
            </w:r>
          </w:p>
        </w:tc>
        <w:tc>
          <w:tcPr>
            <w:tcW w:w="12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679D21">
            <w:pPr>
              <w:keepNext w:val="0"/>
              <w:keepLines w:val="0"/>
              <w:pageBreakBefore w:val="0"/>
              <w:kinsoku/>
              <w:wordWrap/>
              <w:overflowPunct/>
              <w:topLinePunct w:val="0"/>
              <w:autoSpaceDE/>
              <w:autoSpaceDN/>
              <w:bidi w:val="0"/>
              <w:adjustRightInd w:val="0"/>
              <w:snapToGrid w:val="0"/>
              <w:ind w:left="-105" w:leftChars="-50" w:right="-105" w:rightChars="-50"/>
              <w:jc w:val="center"/>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年底前</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AAF811">
            <w:pPr>
              <w:adjustRightInd w:val="0"/>
              <w:snapToGrid w:val="0"/>
              <w:ind w:left="-105" w:leftChars="-50" w:right="-105" w:rightChars="-5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区</w:t>
            </w:r>
            <w:r>
              <w:rPr>
                <w:rFonts w:hint="eastAsia" w:asciiTheme="minorEastAsia" w:hAnsiTheme="minorEastAsia" w:eastAsiaTheme="minorEastAsia" w:cstheme="minorEastAsia"/>
                <w:sz w:val="21"/>
                <w:szCs w:val="21"/>
              </w:rPr>
              <w:t>农业农村局</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78AE10">
            <w:pPr>
              <w:adjustRightInd w:val="0"/>
              <w:snapToGrid w:val="0"/>
              <w:ind w:left="-105" w:leftChars="-50" w:right="-105" w:rightChars="-5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eastAsia="zh-CN"/>
              </w:rPr>
              <w:t>区</w:t>
            </w:r>
            <w:r>
              <w:rPr>
                <w:rFonts w:hint="eastAsia" w:asciiTheme="minorEastAsia" w:hAnsiTheme="minorEastAsia" w:eastAsiaTheme="minorEastAsia" w:cstheme="minorEastAsia"/>
                <w:color w:val="auto"/>
                <w:kern w:val="0"/>
                <w:sz w:val="21"/>
                <w:szCs w:val="21"/>
              </w:rPr>
              <w:t>生态环境局</w:t>
            </w:r>
          </w:p>
        </w:tc>
      </w:tr>
      <w:tr w14:paraId="72255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exact"/>
          <w:jc w:val="center"/>
        </w:trPr>
        <w:tc>
          <w:tcPr>
            <w:tcW w:w="454" w:type="dxa"/>
            <w:vMerge w:val="restart"/>
            <w:tcBorders>
              <w:left w:val="single" w:color="auto" w:sz="4" w:space="0"/>
              <w:right w:val="single" w:color="auto" w:sz="4" w:space="0"/>
            </w:tcBorders>
            <w:shd w:val="clear" w:color="auto" w:fill="auto"/>
            <w:noWrap w:val="0"/>
            <w:vAlign w:val="center"/>
          </w:tcPr>
          <w:p w14:paraId="44BD783C">
            <w:pPr>
              <w:keepNext w:val="0"/>
              <w:keepLines w:val="0"/>
              <w:widowControl/>
              <w:suppressLineNumbers w:val="0"/>
              <w:shd w:val="clear"/>
              <w:autoSpaceDE w:val="0"/>
              <w:autoSpaceDN/>
              <w:snapToGrid w:val="0"/>
              <w:spacing w:before="0" w:beforeAutospacing="0" w:after="0" w:afterAutospacing="0"/>
              <w:ind w:left="-105" w:leftChars="-50" w:right="-105" w:rightChars="-50"/>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
              </w:rPr>
              <w:t>9</w:t>
            </w:r>
          </w:p>
        </w:tc>
        <w:tc>
          <w:tcPr>
            <w:tcW w:w="1474" w:type="dxa"/>
            <w:vMerge w:val="restart"/>
            <w:tcBorders>
              <w:left w:val="single" w:color="auto" w:sz="4" w:space="0"/>
              <w:right w:val="single" w:color="auto" w:sz="4" w:space="0"/>
            </w:tcBorders>
            <w:shd w:val="clear" w:color="auto" w:fill="auto"/>
            <w:noWrap w:val="0"/>
            <w:vAlign w:val="center"/>
          </w:tcPr>
          <w:p w14:paraId="70F60577">
            <w:pPr>
              <w:keepNext w:val="0"/>
              <w:keepLines w:val="0"/>
              <w:widowControl/>
              <w:suppressLineNumbers w:val="0"/>
              <w:shd w:val="clear"/>
              <w:snapToGrid w:val="0"/>
              <w:spacing w:before="0" w:beforeAutospacing="0" w:after="0" w:afterAutospacing="0"/>
              <w:ind w:left="0" w:leftChars="0" w:right="0" w:rightChars="0"/>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
              </w:rPr>
              <w:t>推进农村环境整治</w:t>
            </w:r>
          </w:p>
        </w:tc>
        <w:tc>
          <w:tcPr>
            <w:tcW w:w="6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D7D4B5">
            <w:pPr>
              <w:widowControl/>
              <w:snapToGrid w:val="0"/>
              <w:jc w:val="left"/>
              <w:rPr>
                <w:rFonts w:hint="eastAsia" w:asciiTheme="minorEastAsia" w:hAnsiTheme="minorEastAsia" w:eastAsiaTheme="minorEastAsia" w:cstheme="minorEastAsia"/>
                <w:bCs/>
                <w:kern w:val="0"/>
                <w:sz w:val="21"/>
                <w:szCs w:val="21"/>
                <w:lang w:val="en-US" w:eastAsia="zh-CN" w:bidi="ar-SA"/>
              </w:rPr>
            </w:pPr>
            <w:r>
              <w:rPr>
                <w:rFonts w:hint="eastAsia" w:asciiTheme="minorEastAsia" w:hAnsiTheme="minorEastAsia" w:eastAsiaTheme="minorEastAsia" w:cstheme="minorEastAsia"/>
                <w:bCs/>
                <w:kern w:val="0"/>
                <w:sz w:val="21"/>
                <w:szCs w:val="21"/>
              </w:rPr>
              <w:t>深入推进农村环境整治。完成农村环境整治任务，持续巩固整治成效，实现“三基本”。落实农村环境整治常态化摸排调研要求，对发现的问题，及时组织核实整改。</w:t>
            </w:r>
          </w:p>
        </w:tc>
        <w:tc>
          <w:tcPr>
            <w:tcW w:w="12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33DD61">
            <w:pPr>
              <w:keepNext w:val="0"/>
              <w:keepLines w:val="0"/>
              <w:pageBreakBefore w:val="0"/>
              <w:kinsoku/>
              <w:wordWrap/>
              <w:overflowPunct/>
              <w:topLinePunct w:val="0"/>
              <w:autoSpaceDE/>
              <w:autoSpaceDN/>
              <w:bidi w:val="0"/>
              <w:adjustRightInd w:val="0"/>
              <w:snapToGrid w:val="0"/>
              <w:ind w:left="-105" w:leftChars="-50" w:right="-105" w:rightChars="-50"/>
              <w:jc w:val="center"/>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年底前</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60831A">
            <w:pPr>
              <w:adjustRightInd w:val="0"/>
              <w:snapToGrid w:val="0"/>
              <w:ind w:left="-105" w:leftChars="-50" w:right="-105" w:rightChar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区</w:t>
            </w:r>
            <w:r>
              <w:rPr>
                <w:rFonts w:hint="eastAsia" w:asciiTheme="minorEastAsia" w:hAnsiTheme="minorEastAsia" w:eastAsiaTheme="minorEastAsia" w:cstheme="minorEastAsia"/>
                <w:sz w:val="21"/>
                <w:szCs w:val="21"/>
              </w:rPr>
              <w:t>生态环境局</w:t>
            </w:r>
          </w:p>
          <w:p w14:paraId="21CE5E65">
            <w:pPr>
              <w:adjustRightInd w:val="0"/>
              <w:snapToGrid w:val="0"/>
              <w:ind w:left="-105" w:leftChars="-50" w:right="-105" w:rightChar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区</w:t>
            </w:r>
            <w:r>
              <w:rPr>
                <w:rFonts w:hint="eastAsia" w:asciiTheme="minorEastAsia" w:hAnsiTheme="minorEastAsia" w:eastAsiaTheme="minorEastAsia" w:cstheme="minorEastAsia"/>
                <w:sz w:val="21"/>
                <w:szCs w:val="21"/>
              </w:rPr>
              <w:t>水务局</w:t>
            </w:r>
          </w:p>
          <w:p w14:paraId="491EB861">
            <w:pPr>
              <w:adjustRightInd w:val="0"/>
              <w:snapToGrid w:val="0"/>
              <w:ind w:left="-105" w:leftChars="-50" w:right="-105" w:rightChar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区</w:t>
            </w:r>
            <w:r>
              <w:rPr>
                <w:rFonts w:hint="eastAsia" w:asciiTheme="minorEastAsia" w:hAnsiTheme="minorEastAsia" w:eastAsiaTheme="minorEastAsia" w:cstheme="minorEastAsia"/>
                <w:sz w:val="21"/>
                <w:szCs w:val="21"/>
              </w:rPr>
              <w:t>农业农村局</w:t>
            </w:r>
          </w:p>
          <w:p w14:paraId="417B46B6">
            <w:pPr>
              <w:adjustRightInd w:val="0"/>
              <w:snapToGrid w:val="0"/>
              <w:ind w:left="-105" w:leftChars="-50" w:right="-105" w:rightChars="-5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区</w:t>
            </w:r>
            <w:r>
              <w:rPr>
                <w:rFonts w:hint="eastAsia" w:asciiTheme="minorEastAsia" w:hAnsiTheme="minorEastAsia" w:eastAsiaTheme="minorEastAsia" w:cstheme="minorEastAsia"/>
                <w:sz w:val="21"/>
                <w:szCs w:val="21"/>
              </w:rPr>
              <w:t>城市管理委</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CB00B8">
            <w:pPr>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sz w:val="21"/>
                <w:szCs w:val="21"/>
                <w:lang w:eastAsia="zh-CN"/>
              </w:rPr>
              <w:t>各镇人民政府</w:t>
            </w:r>
          </w:p>
        </w:tc>
      </w:tr>
      <w:tr w14:paraId="6F6C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exact"/>
          <w:jc w:val="center"/>
        </w:trPr>
        <w:tc>
          <w:tcPr>
            <w:tcW w:w="454" w:type="dxa"/>
            <w:vMerge w:val="continue"/>
            <w:tcBorders>
              <w:left w:val="single" w:color="auto" w:sz="4" w:space="0"/>
              <w:right w:val="single" w:color="auto" w:sz="4" w:space="0"/>
            </w:tcBorders>
            <w:shd w:val="clear" w:color="auto" w:fill="auto"/>
            <w:noWrap w:val="0"/>
            <w:vAlign w:val="center"/>
          </w:tcPr>
          <w:p w14:paraId="56DCD03F">
            <w:pPr>
              <w:keepNext w:val="0"/>
              <w:keepLines w:val="0"/>
              <w:widowControl/>
              <w:suppressLineNumbers w:val="0"/>
              <w:shd w:val="clear"/>
              <w:autoSpaceDE w:val="0"/>
              <w:autoSpaceDN/>
              <w:snapToGrid w:val="0"/>
              <w:spacing w:before="0" w:beforeAutospacing="0" w:after="0" w:afterAutospacing="0"/>
              <w:ind w:left="-105" w:leftChars="-50" w:right="-105" w:rightChars="-50"/>
              <w:jc w:val="center"/>
              <w:rPr>
                <w:rFonts w:hint="eastAsia" w:asciiTheme="minorEastAsia" w:hAnsiTheme="minorEastAsia" w:eastAsiaTheme="minorEastAsia" w:cstheme="minorEastAsia"/>
                <w:kern w:val="0"/>
                <w:sz w:val="21"/>
                <w:szCs w:val="21"/>
                <w:lang w:val="en-US" w:eastAsia="zh-CN" w:bidi="ar"/>
              </w:rPr>
            </w:pPr>
          </w:p>
        </w:tc>
        <w:tc>
          <w:tcPr>
            <w:tcW w:w="1474" w:type="dxa"/>
            <w:vMerge w:val="continue"/>
            <w:tcBorders>
              <w:left w:val="single" w:color="auto" w:sz="4" w:space="0"/>
              <w:right w:val="single" w:color="auto" w:sz="4" w:space="0"/>
            </w:tcBorders>
            <w:shd w:val="clear" w:color="auto" w:fill="auto"/>
            <w:noWrap w:val="0"/>
            <w:vAlign w:val="center"/>
          </w:tcPr>
          <w:p w14:paraId="6575FD95">
            <w:pPr>
              <w:keepNext w:val="0"/>
              <w:keepLines w:val="0"/>
              <w:widowControl/>
              <w:suppressLineNumbers w:val="0"/>
              <w:shd w:val="clear"/>
              <w:snapToGrid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
              </w:rPr>
            </w:pPr>
          </w:p>
        </w:tc>
        <w:tc>
          <w:tcPr>
            <w:tcW w:w="6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2560D5">
            <w:pPr>
              <w:pStyle w:val="5"/>
              <w:widowControl/>
              <w:shd w:val="clear"/>
              <w:snapToGrid w:val="0"/>
              <w:ind w:left="0" w:leftChars="0" w:right="0" w:rightChars="0"/>
              <w:rPr>
                <w:rFonts w:hint="eastAsia" w:asciiTheme="minorEastAsia" w:hAnsiTheme="minorEastAsia" w:eastAsiaTheme="minorEastAsia" w:cstheme="minorEastAsia"/>
                <w:bCs/>
                <w:kern w:val="0"/>
                <w:sz w:val="21"/>
                <w:szCs w:val="21"/>
                <w:lang w:val="en-US" w:eastAsia="zh-CN" w:bidi="ar"/>
              </w:rPr>
            </w:pPr>
            <w:r>
              <w:rPr>
                <w:rFonts w:hint="eastAsia" w:asciiTheme="minorEastAsia" w:hAnsiTheme="minorEastAsia" w:eastAsiaTheme="minorEastAsia" w:cstheme="minorEastAsia"/>
                <w:bCs/>
                <w:kern w:val="0"/>
                <w:sz w:val="21"/>
                <w:szCs w:val="21"/>
                <w:lang w:val="en-US" w:eastAsia="zh-CN"/>
              </w:rPr>
              <w:t>落实“查、治、管”一体推进农村黑臭水体治理。按照市级农村黑臭水体清单，区相关部门建立闭环工作机制，组织排查问题线索，动态更新监管清单，制定治理方案，分级分类开展治理及成效自评，实施挂账销号，强化长效管护，对发现的问题组织整改，严防返黑返臭。</w:t>
            </w:r>
          </w:p>
        </w:tc>
        <w:tc>
          <w:tcPr>
            <w:tcW w:w="12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E1F5A3">
            <w:pPr>
              <w:keepNext w:val="0"/>
              <w:keepLines w:val="0"/>
              <w:widowControl w:val="0"/>
              <w:suppressLineNumbers w:val="0"/>
              <w:shd w:val="clear"/>
              <w:autoSpaceDE w:val="0"/>
              <w:autoSpaceDN/>
              <w:adjustRightInd w:val="0"/>
              <w:snapToGrid w:val="0"/>
              <w:spacing w:before="0" w:beforeAutospacing="0" w:after="0" w:afterAutospacing="0"/>
              <w:ind w:left="-105" w:leftChars="-50" w:right="-105" w:rightChars="-5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
              </w:rPr>
              <w:t>年底前</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6730F2">
            <w:pPr>
              <w:adjustRightInd w:val="0"/>
              <w:snapToGrid w:val="0"/>
              <w:ind w:left="-105" w:leftChars="-50" w:right="-105" w:rightChars="-50"/>
              <w:jc w:val="center"/>
              <w:rPr>
                <w:rFonts w:hint="eastAsia" w:asciiTheme="minorEastAsia" w:hAnsiTheme="minorEastAsia" w:eastAsiaTheme="minorEastAsia" w:cstheme="minorEastAsia"/>
                <w:bCs/>
                <w:kern w:val="0"/>
                <w:sz w:val="21"/>
                <w:szCs w:val="21"/>
                <w:lang w:val="en-US" w:eastAsia="zh-CN"/>
              </w:rPr>
            </w:pPr>
            <w:r>
              <w:rPr>
                <w:rFonts w:hint="eastAsia" w:asciiTheme="minorEastAsia" w:hAnsiTheme="minorEastAsia" w:eastAsiaTheme="minorEastAsia" w:cstheme="minorEastAsia"/>
                <w:bCs/>
                <w:kern w:val="0"/>
                <w:sz w:val="21"/>
                <w:szCs w:val="21"/>
                <w:lang w:val="en-US" w:eastAsia="zh-CN"/>
              </w:rPr>
              <w:t>区农业农村局</w:t>
            </w:r>
          </w:p>
          <w:p w14:paraId="5515DF1B">
            <w:pPr>
              <w:adjustRightInd w:val="0"/>
              <w:snapToGrid w:val="0"/>
              <w:ind w:left="-105" w:leftChars="-50" w:right="-105" w:rightChars="-50"/>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区</w:t>
            </w:r>
            <w:r>
              <w:rPr>
                <w:rFonts w:hint="eastAsia" w:asciiTheme="minorEastAsia" w:hAnsiTheme="minorEastAsia" w:eastAsiaTheme="minorEastAsia" w:cstheme="minorEastAsia"/>
                <w:kern w:val="0"/>
                <w:sz w:val="21"/>
                <w:szCs w:val="21"/>
              </w:rPr>
              <w:t>生态环境局</w:t>
            </w:r>
          </w:p>
          <w:p w14:paraId="73660656">
            <w:pPr>
              <w:adjustRightInd w:val="0"/>
              <w:snapToGrid w:val="0"/>
              <w:ind w:left="-105" w:leftChars="-50" w:right="-105" w:rightChars="-5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0"/>
                <w:sz w:val="21"/>
                <w:szCs w:val="21"/>
                <w:lang w:eastAsia="zh-CN"/>
              </w:rPr>
              <w:t>区</w:t>
            </w:r>
            <w:r>
              <w:rPr>
                <w:rFonts w:hint="eastAsia" w:asciiTheme="minorEastAsia" w:hAnsiTheme="minorEastAsia" w:eastAsiaTheme="minorEastAsia" w:cstheme="minorEastAsia"/>
                <w:kern w:val="0"/>
                <w:sz w:val="21"/>
                <w:szCs w:val="21"/>
              </w:rPr>
              <w:t>水务局</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E1E4A2">
            <w:pPr>
              <w:adjustRightInd w:val="0"/>
              <w:snapToGrid w:val="0"/>
              <w:ind w:left="-105" w:leftChars="-50" w:right="-105" w:rightChars="-5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区公路分局</w:t>
            </w:r>
          </w:p>
          <w:p w14:paraId="552B9B76">
            <w:pPr>
              <w:adjustRightInd w:val="0"/>
              <w:snapToGrid w:val="0"/>
              <w:ind w:left="-105" w:leftChars="-50" w:right="-105" w:rightChar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区</w:t>
            </w:r>
            <w:r>
              <w:rPr>
                <w:rFonts w:hint="eastAsia" w:asciiTheme="minorEastAsia" w:hAnsiTheme="minorEastAsia" w:eastAsiaTheme="minorEastAsia" w:cstheme="minorEastAsia"/>
                <w:sz w:val="21"/>
                <w:szCs w:val="21"/>
              </w:rPr>
              <w:t>城市管理委</w:t>
            </w:r>
          </w:p>
          <w:p w14:paraId="7A982980">
            <w:pPr>
              <w:adjustRightInd w:val="0"/>
              <w:snapToGrid w:val="0"/>
              <w:ind w:left="-105" w:leftChars="-50" w:right="-105" w:rightChars="-5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sz w:val="21"/>
                <w:szCs w:val="21"/>
                <w:lang w:eastAsia="zh-CN"/>
              </w:rPr>
              <w:t>相关镇人民政府</w:t>
            </w:r>
          </w:p>
        </w:tc>
      </w:tr>
      <w:tr w14:paraId="6AE05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exact"/>
          <w:jc w:val="center"/>
        </w:trPr>
        <w:tc>
          <w:tcPr>
            <w:tcW w:w="454" w:type="dxa"/>
            <w:tcBorders>
              <w:left w:val="single" w:color="auto" w:sz="4" w:space="0"/>
              <w:right w:val="single" w:color="auto" w:sz="4" w:space="0"/>
            </w:tcBorders>
            <w:shd w:val="clear" w:color="auto" w:fill="auto"/>
            <w:noWrap w:val="0"/>
            <w:vAlign w:val="center"/>
          </w:tcPr>
          <w:p w14:paraId="4704BA5E">
            <w:pPr>
              <w:keepNext w:val="0"/>
              <w:keepLines w:val="0"/>
              <w:widowControl/>
              <w:suppressLineNumbers w:val="0"/>
              <w:shd w:val="clear"/>
              <w:autoSpaceDE w:val="0"/>
              <w:autoSpaceDN/>
              <w:snapToGrid w:val="0"/>
              <w:spacing w:before="0" w:beforeAutospacing="0" w:after="0" w:afterAutospacing="0"/>
              <w:ind w:left="-105" w:leftChars="-50" w:right="-105" w:rightChars="-5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
              </w:rPr>
              <w:t>10</w:t>
            </w:r>
          </w:p>
        </w:tc>
        <w:tc>
          <w:tcPr>
            <w:tcW w:w="1474" w:type="dxa"/>
            <w:tcBorders>
              <w:left w:val="single" w:color="auto" w:sz="4" w:space="0"/>
              <w:right w:val="single" w:color="auto" w:sz="4" w:space="0"/>
            </w:tcBorders>
            <w:shd w:val="clear" w:color="auto" w:fill="auto"/>
            <w:noWrap w:val="0"/>
            <w:vAlign w:val="center"/>
          </w:tcPr>
          <w:p w14:paraId="56DFA9B1">
            <w:pPr>
              <w:keepNext w:val="0"/>
              <w:keepLines w:val="0"/>
              <w:widowControl/>
              <w:suppressLineNumbers w:val="0"/>
              <w:shd w:val="clear"/>
              <w:snapToGrid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
              </w:rPr>
              <w:t>形成第三次全国土壤普查成果</w:t>
            </w:r>
          </w:p>
        </w:tc>
        <w:tc>
          <w:tcPr>
            <w:tcW w:w="6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854462">
            <w:pPr>
              <w:pStyle w:val="5"/>
              <w:snapToGrid w:val="0"/>
              <w:ind w:left="0" w:leftChars="0" w:right="0" w:rightChars="0"/>
              <w:rPr>
                <w:rFonts w:hint="eastAsia" w:asciiTheme="minorEastAsia" w:hAnsiTheme="minorEastAsia" w:eastAsiaTheme="minorEastAsia" w:cstheme="minorEastAsia"/>
                <w:bCs/>
                <w:kern w:val="0"/>
                <w:sz w:val="21"/>
                <w:szCs w:val="21"/>
                <w:lang w:val="en-US" w:eastAsia="zh-CN" w:bidi="ar"/>
              </w:rPr>
            </w:pPr>
            <w:r>
              <w:rPr>
                <w:rFonts w:hint="eastAsia" w:asciiTheme="minorEastAsia" w:hAnsiTheme="minorEastAsia" w:eastAsiaTheme="minorEastAsia" w:cstheme="minorEastAsia"/>
                <w:bCs/>
                <w:kern w:val="0"/>
                <w:sz w:val="21"/>
                <w:szCs w:val="21"/>
                <w:vertAlign w:val="baseline"/>
              </w:rPr>
              <w:t>完成第三次全国土壤普查，形成</w:t>
            </w:r>
            <w:r>
              <w:rPr>
                <w:rFonts w:hint="eastAsia" w:asciiTheme="minorEastAsia" w:hAnsiTheme="minorEastAsia" w:eastAsiaTheme="minorEastAsia" w:cstheme="minorEastAsia"/>
                <w:bCs/>
                <w:kern w:val="0"/>
                <w:sz w:val="21"/>
                <w:szCs w:val="21"/>
                <w:vertAlign w:val="baseline"/>
                <w:lang w:eastAsia="zh-CN"/>
              </w:rPr>
              <w:t>工作</w:t>
            </w:r>
            <w:r>
              <w:rPr>
                <w:rFonts w:hint="eastAsia" w:asciiTheme="minorEastAsia" w:hAnsiTheme="minorEastAsia" w:eastAsiaTheme="minorEastAsia" w:cstheme="minorEastAsia"/>
                <w:bCs/>
                <w:kern w:val="0"/>
                <w:sz w:val="21"/>
                <w:szCs w:val="21"/>
                <w:vertAlign w:val="baseline"/>
              </w:rPr>
              <w:t>成果</w:t>
            </w:r>
            <w:r>
              <w:rPr>
                <w:rFonts w:hint="eastAsia" w:asciiTheme="minorEastAsia" w:hAnsiTheme="minorEastAsia" w:eastAsiaTheme="minorEastAsia" w:cstheme="minorEastAsia"/>
                <w:bCs/>
                <w:kern w:val="0"/>
                <w:sz w:val="21"/>
                <w:szCs w:val="21"/>
                <w:lang w:val="en-US" w:eastAsia="zh-CN"/>
              </w:rPr>
              <w:t>。</w:t>
            </w:r>
          </w:p>
        </w:tc>
        <w:tc>
          <w:tcPr>
            <w:tcW w:w="12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D3A58F">
            <w:pPr>
              <w:keepNext w:val="0"/>
              <w:keepLines w:val="0"/>
              <w:pageBreakBefore w:val="0"/>
              <w:kinsoku/>
              <w:wordWrap/>
              <w:overflowPunct/>
              <w:topLinePunct w:val="0"/>
              <w:autoSpaceDE/>
              <w:autoSpaceDN/>
              <w:bidi w:val="0"/>
              <w:adjustRightInd w:val="0"/>
              <w:snapToGrid w:val="0"/>
              <w:ind w:left="-105" w:leftChars="-50" w:right="-105" w:rightChars="-50"/>
              <w:jc w:val="center"/>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年底前</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8D967C">
            <w:pPr>
              <w:adjustRightInd w:val="0"/>
              <w:snapToGrid w:val="0"/>
              <w:ind w:left="-105" w:leftChars="-50" w:right="-105" w:rightChars="-5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区</w:t>
            </w:r>
            <w:r>
              <w:rPr>
                <w:rFonts w:hint="eastAsia" w:asciiTheme="minorEastAsia" w:hAnsiTheme="minorEastAsia" w:eastAsiaTheme="minorEastAsia" w:cstheme="minorEastAsia"/>
                <w:sz w:val="21"/>
                <w:szCs w:val="21"/>
              </w:rPr>
              <w:t>农业农村局</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B2EA94">
            <w:pPr>
              <w:adjustRightInd w:val="0"/>
              <w:snapToGrid w:val="0"/>
              <w:ind w:left="-105" w:leftChars="-50" w:right="-105" w:rightChar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区</w:t>
            </w:r>
            <w:r>
              <w:rPr>
                <w:rFonts w:hint="eastAsia" w:asciiTheme="minorEastAsia" w:hAnsiTheme="minorEastAsia" w:eastAsiaTheme="minorEastAsia" w:cstheme="minorEastAsia"/>
                <w:sz w:val="21"/>
                <w:szCs w:val="21"/>
              </w:rPr>
              <w:t>园林绿化局</w:t>
            </w:r>
          </w:p>
          <w:p w14:paraId="28ED37F1">
            <w:pPr>
              <w:adjustRightInd w:val="0"/>
              <w:snapToGrid w:val="0"/>
              <w:ind w:left="-105" w:leftChars="-50" w:right="-105" w:rightChars="-5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市规划自然资源委</w:t>
            </w:r>
            <w:r>
              <w:rPr>
                <w:rFonts w:hint="eastAsia" w:asciiTheme="minorEastAsia" w:hAnsiTheme="minorEastAsia" w:eastAsiaTheme="minorEastAsia" w:cstheme="minorEastAsia"/>
                <w:sz w:val="21"/>
                <w:szCs w:val="21"/>
                <w:lang w:eastAsia="zh-CN"/>
              </w:rPr>
              <w:t>大兴分局</w:t>
            </w:r>
          </w:p>
          <w:p w14:paraId="761150E6">
            <w:pPr>
              <w:adjustRightInd w:val="0"/>
              <w:snapToGrid w:val="0"/>
              <w:ind w:left="-105" w:leftChars="-50" w:right="-105" w:rightChar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区</w:t>
            </w:r>
            <w:r>
              <w:rPr>
                <w:rFonts w:hint="eastAsia" w:asciiTheme="minorEastAsia" w:hAnsiTheme="minorEastAsia" w:eastAsiaTheme="minorEastAsia" w:cstheme="minorEastAsia"/>
                <w:sz w:val="21"/>
                <w:szCs w:val="21"/>
              </w:rPr>
              <w:t>发展改革委</w:t>
            </w:r>
          </w:p>
          <w:p w14:paraId="71E7B5B0">
            <w:pPr>
              <w:adjustRightInd w:val="0"/>
              <w:snapToGrid w:val="0"/>
              <w:ind w:left="-105" w:leftChars="-50" w:right="-105" w:rightChar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区</w:t>
            </w:r>
            <w:r>
              <w:rPr>
                <w:rFonts w:hint="eastAsia" w:asciiTheme="minorEastAsia" w:hAnsiTheme="minorEastAsia" w:eastAsiaTheme="minorEastAsia" w:cstheme="minorEastAsia"/>
                <w:sz w:val="21"/>
                <w:szCs w:val="21"/>
              </w:rPr>
              <w:t>财政局</w:t>
            </w:r>
          </w:p>
          <w:p w14:paraId="00E58B30">
            <w:pPr>
              <w:adjustRightInd w:val="0"/>
              <w:snapToGrid w:val="0"/>
              <w:ind w:left="-105" w:leftChars="-50" w:right="-105" w:rightChar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区</w:t>
            </w:r>
            <w:r>
              <w:rPr>
                <w:rFonts w:hint="eastAsia" w:asciiTheme="minorEastAsia" w:hAnsiTheme="minorEastAsia" w:eastAsiaTheme="minorEastAsia" w:cstheme="minorEastAsia"/>
                <w:sz w:val="21"/>
                <w:szCs w:val="21"/>
              </w:rPr>
              <w:t>生态环境局</w:t>
            </w:r>
          </w:p>
          <w:p w14:paraId="2658DEC4">
            <w:pPr>
              <w:adjustRightInd w:val="0"/>
              <w:snapToGrid w:val="0"/>
              <w:ind w:left="-105" w:leftChars="-50" w:right="-105" w:rightChars="-5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区</w:t>
            </w:r>
            <w:r>
              <w:rPr>
                <w:rFonts w:hint="eastAsia" w:asciiTheme="minorEastAsia" w:hAnsiTheme="minorEastAsia" w:eastAsiaTheme="minorEastAsia" w:cstheme="minorEastAsia"/>
                <w:sz w:val="21"/>
                <w:szCs w:val="21"/>
              </w:rPr>
              <w:t>统计局</w:t>
            </w:r>
          </w:p>
        </w:tc>
      </w:tr>
      <w:tr w14:paraId="528E5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14173" w:type="dxa"/>
            <w:gridSpan w:val="6"/>
            <w:tcBorders>
              <w:left w:val="single" w:color="auto" w:sz="4" w:space="0"/>
              <w:right w:val="single" w:color="auto" w:sz="4" w:space="0"/>
            </w:tcBorders>
            <w:shd w:val="clear" w:color="auto" w:fill="auto"/>
            <w:noWrap w:val="0"/>
            <w:vAlign w:val="center"/>
          </w:tcPr>
          <w:p w14:paraId="56EE7CFB">
            <w:pPr>
              <w:keepNext w:val="0"/>
              <w:keepLines w:val="0"/>
              <w:widowControl w:val="0"/>
              <w:suppressLineNumbers w:val="0"/>
              <w:shd w:val="clear"/>
              <w:adjustRightInd w:val="0"/>
              <w:snapToGrid w:val="0"/>
              <w:spacing w:before="0" w:beforeAutospacing="0" w:after="0" w:afterAutospacing="0"/>
              <w:ind w:left="-105" w:leftChars="-50" w:right="-105" w:rightChars="-50"/>
              <w:jc w:val="center"/>
              <w:rPr>
                <w:rFonts w:hint="eastAsia" w:ascii="宋体" w:hAnsi="宋体" w:eastAsia="宋体" w:cs="宋体"/>
                <w:kern w:val="2"/>
                <w:sz w:val="21"/>
                <w:szCs w:val="21"/>
                <w:lang w:val="en-US" w:eastAsia="zh-CN" w:bidi="ar"/>
              </w:rPr>
            </w:pPr>
            <w:r>
              <w:rPr>
                <w:rFonts w:hint="eastAsia" w:ascii="黑体" w:hAnsi="宋体" w:eastAsia="黑体" w:cs="黑体"/>
                <w:kern w:val="2"/>
                <w:sz w:val="21"/>
                <w:szCs w:val="21"/>
                <w:lang w:val="en-US" w:eastAsia="zh-CN" w:bidi="ar"/>
              </w:rPr>
              <w:t>四、持续完善未利用地保护管理　</w:t>
            </w:r>
          </w:p>
        </w:tc>
      </w:tr>
      <w:tr w14:paraId="51C5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exact"/>
          <w:jc w:val="center"/>
        </w:trPr>
        <w:tc>
          <w:tcPr>
            <w:tcW w:w="454" w:type="dxa"/>
            <w:tcBorders>
              <w:left w:val="single" w:color="auto" w:sz="4" w:space="0"/>
              <w:right w:val="single" w:color="auto" w:sz="4" w:space="0"/>
            </w:tcBorders>
            <w:shd w:val="clear" w:color="auto" w:fill="auto"/>
            <w:noWrap w:val="0"/>
            <w:vAlign w:val="center"/>
          </w:tcPr>
          <w:p w14:paraId="336276A4">
            <w:pPr>
              <w:keepNext w:val="0"/>
              <w:keepLines w:val="0"/>
              <w:widowControl/>
              <w:suppressLineNumbers w:val="0"/>
              <w:shd w:val="clear"/>
              <w:autoSpaceDE w:val="0"/>
              <w:autoSpaceDN/>
              <w:snapToGrid w:val="0"/>
              <w:spacing w:before="0" w:beforeAutospacing="0" w:after="0" w:afterAutospacing="0"/>
              <w:ind w:left="-105" w:leftChars="-50" w:right="-105" w:rightChars="-5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kern w:val="0"/>
                <w:sz w:val="21"/>
                <w:szCs w:val="21"/>
                <w:lang w:val="en-US" w:eastAsia="zh-CN" w:bidi="ar"/>
              </w:rPr>
              <w:t>11</w:t>
            </w:r>
          </w:p>
        </w:tc>
        <w:tc>
          <w:tcPr>
            <w:tcW w:w="1474" w:type="dxa"/>
            <w:tcBorders>
              <w:left w:val="single" w:color="auto" w:sz="4" w:space="0"/>
              <w:right w:val="single" w:color="auto" w:sz="4" w:space="0"/>
            </w:tcBorders>
            <w:shd w:val="clear" w:color="auto" w:fill="auto"/>
            <w:noWrap w:val="0"/>
            <w:vAlign w:val="center"/>
          </w:tcPr>
          <w:p w14:paraId="32B9453E">
            <w:pPr>
              <w:keepNext w:val="0"/>
              <w:keepLines w:val="0"/>
              <w:widowControl/>
              <w:suppressLineNumbers w:val="0"/>
              <w:shd w:val="clear"/>
              <w:snapToGrid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kern w:val="0"/>
                <w:sz w:val="21"/>
                <w:szCs w:val="21"/>
                <w:lang w:val="en-US" w:eastAsia="zh-CN" w:bidi="ar"/>
              </w:rPr>
              <w:t>完善未利用地闭合管控</w:t>
            </w:r>
          </w:p>
        </w:tc>
        <w:tc>
          <w:tcPr>
            <w:tcW w:w="6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E171AE">
            <w:pPr>
              <w:widowControl/>
              <w:snapToGrid w:val="0"/>
              <w:jc w:val="left"/>
              <w:rPr>
                <w:rFonts w:hint="eastAsia" w:ascii="宋体" w:hAnsi="宋体" w:eastAsia="宋体" w:cs="宋体"/>
                <w:bCs/>
                <w:kern w:val="0"/>
                <w:sz w:val="21"/>
                <w:szCs w:val="21"/>
                <w:lang w:val="en-US" w:eastAsia="zh-CN" w:bidi="ar-SA"/>
              </w:rPr>
            </w:pPr>
            <w:r>
              <w:rPr>
                <w:rFonts w:hint="eastAsia" w:ascii="宋体" w:hAnsi="宋体" w:cs="宋体"/>
                <w:bCs/>
                <w:kern w:val="0"/>
                <w:szCs w:val="21"/>
              </w:rPr>
              <w:t>更新本</w:t>
            </w:r>
            <w:r>
              <w:rPr>
                <w:rFonts w:hint="eastAsia" w:ascii="宋体" w:hAnsi="宋体" w:cs="宋体"/>
                <w:bCs/>
                <w:kern w:val="0"/>
                <w:szCs w:val="21"/>
                <w:lang w:eastAsia="zh-CN"/>
              </w:rPr>
              <w:t>区</w:t>
            </w:r>
            <w:r>
              <w:rPr>
                <w:rFonts w:hint="eastAsia" w:ascii="宋体" w:hAnsi="宋体" w:cs="宋体"/>
                <w:bCs/>
                <w:kern w:val="0"/>
                <w:szCs w:val="21"/>
              </w:rPr>
              <w:t>未利用地地块管理台账，完善对未利用地的监督管理。</w:t>
            </w:r>
          </w:p>
        </w:tc>
        <w:tc>
          <w:tcPr>
            <w:tcW w:w="12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4CD6FB">
            <w:pPr>
              <w:keepNext w:val="0"/>
              <w:keepLines w:val="0"/>
              <w:pageBreakBefore w:val="0"/>
              <w:kinsoku/>
              <w:wordWrap/>
              <w:overflowPunct/>
              <w:topLinePunct w:val="0"/>
              <w:autoSpaceDE/>
              <w:autoSpaceDN/>
              <w:bidi w:val="0"/>
              <w:adjustRightInd w:val="0"/>
              <w:snapToGrid w:val="0"/>
              <w:ind w:left="-105" w:leftChars="-50" w:right="-105" w:rightChars="-50"/>
              <w:jc w:val="center"/>
              <w:textAlignment w:val="auto"/>
              <w:outlineLvl w:val="9"/>
              <w:rPr>
                <w:rFonts w:hint="eastAsia" w:ascii="宋体" w:hAnsi="宋体" w:eastAsia="宋体" w:cs="宋体"/>
                <w:kern w:val="2"/>
                <w:sz w:val="21"/>
                <w:szCs w:val="21"/>
                <w:lang w:val="en-US" w:eastAsia="zh-CN" w:bidi="ar-SA"/>
              </w:rPr>
            </w:pPr>
            <w:r>
              <w:rPr>
                <w:rFonts w:hint="eastAsia" w:ascii="宋体" w:hAnsi="宋体" w:cs="宋体"/>
                <w:szCs w:val="21"/>
              </w:rPr>
              <w:t>年底前</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82B27F">
            <w:pPr>
              <w:adjustRightInd w:val="0"/>
              <w:snapToGrid w:val="0"/>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cs="宋体"/>
                <w:szCs w:val="21"/>
              </w:rPr>
              <w:t>市规划自然资源委</w:t>
            </w:r>
            <w:r>
              <w:rPr>
                <w:rFonts w:hint="eastAsia" w:ascii="宋体" w:hAnsi="宋体" w:cs="宋体"/>
                <w:szCs w:val="21"/>
                <w:lang w:eastAsia="zh-CN"/>
              </w:rPr>
              <w:t>大兴分局</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D844B3">
            <w:pPr>
              <w:adjustRightInd w:val="0"/>
              <w:snapToGrid w:val="0"/>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cs="宋体"/>
                <w:szCs w:val="21"/>
                <w:lang w:eastAsia="zh-CN"/>
              </w:rPr>
              <w:t>区</w:t>
            </w:r>
            <w:r>
              <w:rPr>
                <w:rFonts w:hint="eastAsia" w:ascii="宋体" w:hAnsi="宋体" w:cs="宋体"/>
                <w:szCs w:val="21"/>
              </w:rPr>
              <w:t>生态环境局</w:t>
            </w:r>
          </w:p>
        </w:tc>
      </w:tr>
      <w:tr w14:paraId="2EF26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exact"/>
          <w:jc w:val="center"/>
        </w:trPr>
        <w:tc>
          <w:tcPr>
            <w:tcW w:w="454" w:type="dxa"/>
            <w:tcBorders>
              <w:left w:val="single" w:color="auto" w:sz="4" w:space="0"/>
              <w:right w:val="single" w:color="auto" w:sz="4" w:space="0"/>
            </w:tcBorders>
            <w:shd w:val="clear" w:color="auto" w:fill="auto"/>
            <w:noWrap w:val="0"/>
            <w:vAlign w:val="center"/>
          </w:tcPr>
          <w:p w14:paraId="4B0D72F3">
            <w:pPr>
              <w:keepNext w:val="0"/>
              <w:keepLines w:val="0"/>
              <w:widowControl/>
              <w:suppressLineNumbers w:val="0"/>
              <w:shd w:val="clear"/>
              <w:autoSpaceDE w:val="0"/>
              <w:autoSpaceDN/>
              <w:snapToGrid w:val="0"/>
              <w:spacing w:before="0" w:beforeAutospacing="0" w:after="0" w:afterAutospacing="0"/>
              <w:ind w:left="-105" w:leftChars="-50" w:right="-105" w:rightChars="-5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kern w:val="0"/>
                <w:sz w:val="21"/>
                <w:szCs w:val="21"/>
                <w:lang w:val="en-US" w:eastAsia="zh-CN" w:bidi="ar"/>
              </w:rPr>
              <w:t>12</w:t>
            </w:r>
          </w:p>
        </w:tc>
        <w:tc>
          <w:tcPr>
            <w:tcW w:w="1474" w:type="dxa"/>
            <w:tcBorders>
              <w:left w:val="single" w:color="auto" w:sz="4" w:space="0"/>
              <w:right w:val="single" w:color="auto" w:sz="4" w:space="0"/>
            </w:tcBorders>
            <w:shd w:val="clear" w:color="auto" w:fill="auto"/>
            <w:noWrap w:val="0"/>
            <w:vAlign w:val="center"/>
          </w:tcPr>
          <w:p w14:paraId="7221F514">
            <w:pPr>
              <w:keepNext w:val="0"/>
              <w:keepLines w:val="0"/>
              <w:widowControl/>
              <w:suppressLineNumbers w:val="0"/>
              <w:shd w:val="clear"/>
              <w:snapToGrid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kern w:val="0"/>
                <w:sz w:val="21"/>
                <w:szCs w:val="21"/>
                <w:lang w:val="en-US" w:eastAsia="zh-CN" w:bidi="ar"/>
              </w:rPr>
              <w:t>防控未利用地土壤污染</w:t>
            </w:r>
          </w:p>
        </w:tc>
        <w:tc>
          <w:tcPr>
            <w:tcW w:w="6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F511F0">
            <w:pPr>
              <w:pStyle w:val="5"/>
              <w:widowControl/>
              <w:snapToGrid w:val="0"/>
              <w:ind w:left="0" w:leftChars="0" w:right="0" w:rightChars="0"/>
              <w:jc w:val="left"/>
              <w:rPr>
                <w:rFonts w:hint="eastAsia" w:ascii="宋体" w:hAnsi="宋体" w:eastAsia="宋体" w:cs="宋体"/>
                <w:color w:val="000000"/>
                <w:kern w:val="0"/>
                <w:sz w:val="21"/>
                <w:szCs w:val="21"/>
                <w:lang w:val="en-US" w:eastAsia="zh-CN" w:bidi="ar"/>
              </w:rPr>
            </w:pPr>
            <w:r>
              <w:rPr>
                <w:rFonts w:hint="eastAsia" w:hAnsi="宋体" w:cs="宋体"/>
                <w:kern w:val="0"/>
                <w:szCs w:val="21"/>
                <w:lang w:val="en-US" w:eastAsia="zh-CN"/>
              </w:rPr>
              <w:t>加强未利用地保护。组织对滩涂、沼泽等未利用地定期开展巡查，推进未利用地土壤环境监测。巡查检查、监测等发现土壤污染风险的，采取有效措施防控风险并控制开发利用。未利用地被污染的，督促土壤污染责任人清除污染、实施修复。</w:t>
            </w:r>
          </w:p>
        </w:tc>
        <w:tc>
          <w:tcPr>
            <w:tcW w:w="12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57FA1E">
            <w:pPr>
              <w:keepNext w:val="0"/>
              <w:keepLines w:val="0"/>
              <w:pageBreakBefore w:val="0"/>
              <w:kinsoku/>
              <w:wordWrap/>
              <w:overflowPunct/>
              <w:topLinePunct w:val="0"/>
              <w:autoSpaceDE/>
              <w:autoSpaceDN/>
              <w:bidi w:val="0"/>
              <w:adjustRightInd w:val="0"/>
              <w:snapToGrid w:val="0"/>
              <w:ind w:left="-105" w:leftChars="-50" w:right="-105" w:rightChars="-50"/>
              <w:jc w:val="center"/>
              <w:textAlignment w:val="auto"/>
              <w:outlineLvl w:val="9"/>
              <w:rPr>
                <w:rFonts w:hint="eastAsia" w:ascii="宋体" w:hAnsi="宋体" w:eastAsia="宋体" w:cs="宋体"/>
                <w:kern w:val="2"/>
                <w:sz w:val="21"/>
                <w:szCs w:val="21"/>
                <w:lang w:val="en-US" w:eastAsia="zh-CN" w:bidi="ar-SA"/>
              </w:rPr>
            </w:pPr>
            <w:r>
              <w:rPr>
                <w:rFonts w:hint="eastAsia" w:ascii="宋体" w:hAnsi="宋体" w:cs="宋体"/>
                <w:szCs w:val="21"/>
              </w:rPr>
              <w:t>年底前</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2DB1BC">
            <w:pPr>
              <w:snapToGrid w:val="0"/>
              <w:ind w:right="-105" w:rightChars="-50"/>
              <w:jc w:val="center"/>
              <w:rPr>
                <w:rFonts w:hint="eastAsia" w:ascii="宋体" w:hAnsi="宋体" w:eastAsia="宋体" w:cs="宋体"/>
                <w:kern w:val="2"/>
                <w:sz w:val="21"/>
                <w:szCs w:val="21"/>
                <w:lang w:val="en-US" w:eastAsia="zh-CN" w:bidi="ar-SA"/>
              </w:rPr>
            </w:pPr>
            <w:r>
              <w:rPr>
                <w:rFonts w:hint="eastAsia" w:ascii="宋体" w:hAnsi="宋体" w:cs="宋体"/>
                <w:szCs w:val="21"/>
              </w:rPr>
              <w:t>市规划自然资源委</w:t>
            </w:r>
            <w:r>
              <w:rPr>
                <w:rFonts w:hint="eastAsia" w:ascii="宋体" w:hAnsi="宋体" w:cs="宋体"/>
                <w:szCs w:val="21"/>
                <w:lang w:eastAsia="zh-CN"/>
              </w:rPr>
              <w:t>大兴分局</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A4F198">
            <w:pPr>
              <w:adjustRightInd w:val="0"/>
              <w:snapToGrid w:val="0"/>
              <w:ind w:left="-105" w:leftChars="-50" w:right="-105" w:rightChars="-50"/>
              <w:jc w:val="center"/>
              <w:rPr>
                <w:rFonts w:hint="eastAsia" w:ascii="宋体" w:hAnsi="宋体" w:cs="宋体"/>
                <w:szCs w:val="21"/>
                <w:lang w:eastAsia="zh-CN"/>
              </w:rPr>
            </w:pPr>
            <w:r>
              <w:rPr>
                <w:rFonts w:hint="eastAsia" w:ascii="宋体" w:hAnsi="宋体" w:cs="宋体"/>
                <w:szCs w:val="21"/>
                <w:lang w:eastAsia="zh-CN"/>
              </w:rPr>
              <w:t>区城市管理委</w:t>
            </w:r>
          </w:p>
          <w:p w14:paraId="59330941">
            <w:pPr>
              <w:adjustRightInd w:val="0"/>
              <w:snapToGrid w:val="0"/>
              <w:ind w:left="-105" w:leftChars="-50" w:right="-105" w:rightChars="-50"/>
              <w:jc w:val="center"/>
              <w:rPr>
                <w:rFonts w:hint="eastAsia" w:ascii="宋体" w:hAnsi="宋体" w:cs="宋体"/>
                <w:szCs w:val="21"/>
                <w:lang w:eastAsia="zh-CN"/>
              </w:rPr>
            </w:pPr>
            <w:r>
              <w:rPr>
                <w:rFonts w:hint="eastAsia" w:ascii="宋体" w:hAnsi="宋体" w:cs="宋体"/>
                <w:szCs w:val="21"/>
                <w:lang w:eastAsia="zh-CN"/>
              </w:rPr>
              <w:t>区生态环境局</w:t>
            </w:r>
          </w:p>
          <w:p w14:paraId="51434840">
            <w:pPr>
              <w:adjustRightInd w:val="0"/>
              <w:snapToGrid w:val="0"/>
              <w:ind w:left="-105" w:leftChars="-50" w:right="-105" w:rightChars="-50"/>
              <w:jc w:val="center"/>
              <w:rPr>
                <w:rFonts w:hint="eastAsia" w:ascii="宋体" w:hAnsi="宋体" w:cs="宋体"/>
                <w:szCs w:val="21"/>
                <w:lang w:eastAsia="zh-CN"/>
              </w:rPr>
            </w:pPr>
            <w:r>
              <w:rPr>
                <w:rFonts w:hint="eastAsia" w:ascii="宋体" w:hAnsi="宋体" w:cs="宋体"/>
                <w:szCs w:val="21"/>
                <w:lang w:eastAsia="zh-CN"/>
              </w:rPr>
              <w:t>相关镇人民政府</w:t>
            </w:r>
          </w:p>
          <w:p w14:paraId="1C839041">
            <w:pPr>
              <w:adjustRightInd w:val="0"/>
              <w:snapToGrid w:val="0"/>
              <w:ind w:left="-105" w:leftChars="-50" w:right="-105" w:rightChars="-50"/>
              <w:jc w:val="center"/>
              <w:rPr>
                <w:rFonts w:hint="eastAsia" w:ascii="宋体" w:hAnsi="宋体" w:cs="宋体"/>
                <w:szCs w:val="21"/>
                <w:lang w:eastAsia="zh-CN"/>
              </w:rPr>
            </w:pPr>
            <w:r>
              <w:rPr>
                <w:rFonts w:hint="eastAsia" w:ascii="宋体" w:hAnsi="宋体" w:cs="宋体"/>
                <w:szCs w:val="21"/>
                <w:lang w:eastAsia="zh-CN"/>
              </w:rPr>
              <w:t>相关街道办事处</w:t>
            </w:r>
          </w:p>
          <w:p w14:paraId="6E4E0EC5">
            <w:pPr>
              <w:adjustRightInd w:val="0"/>
              <w:snapToGrid w:val="0"/>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cs="宋体"/>
                <w:szCs w:val="21"/>
                <w:lang w:eastAsia="zh-CN"/>
              </w:rPr>
              <w:t>相关产业园区管委会</w:t>
            </w:r>
          </w:p>
        </w:tc>
      </w:tr>
      <w:tr w14:paraId="4D364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14173" w:type="dxa"/>
            <w:gridSpan w:val="6"/>
            <w:tcBorders>
              <w:left w:val="single" w:color="auto" w:sz="4" w:space="0"/>
              <w:right w:val="single" w:color="auto" w:sz="4" w:space="0"/>
            </w:tcBorders>
            <w:shd w:val="clear" w:color="auto" w:fill="auto"/>
            <w:noWrap w:val="0"/>
            <w:vAlign w:val="center"/>
          </w:tcPr>
          <w:p w14:paraId="0D9A79EE">
            <w:pPr>
              <w:keepNext w:val="0"/>
              <w:keepLines w:val="0"/>
              <w:widowControl w:val="0"/>
              <w:suppressLineNumbers w:val="0"/>
              <w:shd w:val="clear"/>
              <w:adjustRightInd w:val="0"/>
              <w:snapToGrid w:val="0"/>
              <w:spacing w:before="0" w:beforeAutospacing="0" w:after="0" w:afterAutospacing="0" w:line="240" w:lineRule="exact"/>
              <w:ind w:left="-105" w:leftChars="-50" w:right="-105" w:rightChars="-50"/>
              <w:jc w:val="center"/>
              <w:rPr>
                <w:rFonts w:hint="eastAsia" w:ascii="宋体" w:hAnsi="宋体" w:eastAsia="宋体" w:cs="宋体"/>
                <w:kern w:val="2"/>
                <w:sz w:val="21"/>
                <w:szCs w:val="21"/>
                <w:lang w:val="en-US" w:eastAsia="zh-CN" w:bidi="ar"/>
              </w:rPr>
            </w:pPr>
            <w:r>
              <w:rPr>
                <w:rFonts w:hint="eastAsia" w:ascii="黑体" w:hAnsi="宋体" w:eastAsia="黑体" w:cs="黑体"/>
                <w:kern w:val="2"/>
                <w:sz w:val="21"/>
                <w:szCs w:val="21"/>
                <w:lang w:val="en-US" w:eastAsia="zh-CN" w:bidi="ar"/>
              </w:rPr>
              <w:t>五、完善土壤污染防治体系</w:t>
            </w:r>
          </w:p>
        </w:tc>
      </w:tr>
      <w:tr w14:paraId="28BA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exact"/>
          <w:jc w:val="center"/>
        </w:trPr>
        <w:tc>
          <w:tcPr>
            <w:tcW w:w="454" w:type="dxa"/>
            <w:vMerge w:val="restart"/>
            <w:tcBorders>
              <w:left w:val="single" w:color="auto" w:sz="4" w:space="0"/>
              <w:right w:val="single" w:color="auto" w:sz="4" w:space="0"/>
            </w:tcBorders>
            <w:shd w:val="clear" w:color="auto" w:fill="auto"/>
            <w:noWrap w:val="0"/>
            <w:vAlign w:val="center"/>
          </w:tcPr>
          <w:p w14:paraId="79740DD3">
            <w:pPr>
              <w:keepNext w:val="0"/>
              <w:keepLines w:val="0"/>
              <w:widowControl/>
              <w:suppressLineNumbers w:val="0"/>
              <w:shd w:val="clear"/>
              <w:autoSpaceDE w:val="0"/>
              <w:autoSpaceDN/>
              <w:snapToGrid w:val="0"/>
              <w:spacing w:before="0" w:beforeAutospacing="0" w:after="0" w:afterAutospacing="0"/>
              <w:ind w:left="-105" w:leftChars="-50" w:right="-105" w:rightChars="-50"/>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
              </w:rPr>
              <w:t>13</w:t>
            </w:r>
          </w:p>
        </w:tc>
        <w:tc>
          <w:tcPr>
            <w:tcW w:w="1474" w:type="dxa"/>
            <w:vMerge w:val="restart"/>
            <w:tcBorders>
              <w:left w:val="single" w:color="auto" w:sz="4" w:space="0"/>
              <w:right w:val="single" w:color="auto" w:sz="4" w:space="0"/>
            </w:tcBorders>
            <w:shd w:val="clear" w:color="auto" w:fill="auto"/>
            <w:noWrap w:val="0"/>
            <w:vAlign w:val="center"/>
          </w:tcPr>
          <w:p w14:paraId="514D3E42">
            <w:pPr>
              <w:keepNext w:val="0"/>
              <w:keepLines w:val="0"/>
              <w:widowControl/>
              <w:suppressLineNumbers w:val="0"/>
              <w:shd w:val="clear"/>
              <w:snapToGrid w:val="0"/>
              <w:spacing w:before="0" w:beforeAutospacing="0" w:after="0" w:afterAutospacing="0"/>
              <w:ind w:left="0" w:leftChars="0" w:right="0" w:rightChars="0"/>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
              </w:rPr>
              <w:t>完善管理体系</w:t>
            </w:r>
          </w:p>
        </w:tc>
        <w:tc>
          <w:tcPr>
            <w:tcW w:w="6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FEE094">
            <w:pPr>
              <w:pStyle w:val="5"/>
              <w:widowControl/>
              <w:snapToGrid w:val="0"/>
              <w:ind w:left="0" w:leftChars="0" w:right="0" w:rightChars="0"/>
              <w:jc w:val="left"/>
              <w:rPr>
                <w:rFonts w:hint="eastAsia" w:asciiTheme="minorEastAsia" w:hAnsiTheme="minorEastAsia" w:eastAsiaTheme="minorEastAsia" w:cstheme="minorEastAsia"/>
                <w:kern w:val="2"/>
                <w:sz w:val="21"/>
                <w:szCs w:val="21"/>
                <w:lang w:val="en-US" w:eastAsia="zh-CN" w:bidi="ar"/>
              </w:rPr>
            </w:pPr>
            <w:r>
              <w:rPr>
                <w:rFonts w:hint="eastAsia" w:asciiTheme="minorEastAsia" w:hAnsiTheme="minorEastAsia" w:eastAsiaTheme="minorEastAsia" w:cstheme="minorEastAsia"/>
                <w:kern w:val="0"/>
                <w:szCs w:val="21"/>
                <w:lang w:val="en-US" w:eastAsia="zh-CN"/>
              </w:rPr>
              <w:t>完善农业农村生态环境治理体系。探索开展和美乡村范本建设的实施路径研究。</w:t>
            </w:r>
          </w:p>
        </w:tc>
        <w:tc>
          <w:tcPr>
            <w:tcW w:w="12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83577C">
            <w:pPr>
              <w:keepNext w:val="0"/>
              <w:keepLines w:val="0"/>
              <w:pageBreakBefore w:val="0"/>
              <w:kinsoku/>
              <w:wordWrap/>
              <w:overflowPunct/>
              <w:topLinePunct w:val="0"/>
              <w:autoSpaceDE/>
              <w:autoSpaceDN/>
              <w:bidi w:val="0"/>
              <w:adjustRightInd w:val="0"/>
              <w:snapToGrid w:val="0"/>
              <w:ind w:left="-105" w:leftChars="-50" w:right="-105" w:rightChars="-50"/>
              <w:jc w:val="center"/>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年底前</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99B70C">
            <w:pPr>
              <w:adjustRightInd w:val="0"/>
              <w:snapToGrid w:val="0"/>
              <w:ind w:left="-105" w:leftChars="-50" w:right="-105" w:rightChars="-50"/>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区生态环境局</w:t>
            </w:r>
          </w:p>
          <w:p w14:paraId="48F2EE35">
            <w:pPr>
              <w:adjustRightInd w:val="0"/>
              <w:snapToGrid w:val="0"/>
              <w:ind w:left="-105" w:leftChars="-50" w:right="-105" w:rightChars="-50"/>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区农业农村局</w:t>
            </w:r>
          </w:p>
          <w:p w14:paraId="75E79507">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区水务局</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0A86DF">
            <w:pPr>
              <w:adjustRightInd w:val="0"/>
              <w:snapToGrid w:val="0"/>
              <w:ind w:left="-105" w:leftChars="-50" w:right="-105" w:rightChars="-5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lang w:eastAsia="zh-CN"/>
              </w:rPr>
              <w:t>——</w:t>
            </w:r>
          </w:p>
        </w:tc>
      </w:tr>
      <w:tr w14:paraId="1A27F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exact"/>
          <w:jc w:val="center"/>
        </w:trPr>
        <w:tc>
          <w:tcPr>
            <w:tcW w:w="454" w:type="dxa"/>
            <w:vMerge w:val="continue"/>
            <w:tcBorders>
              <w:left w:val="single" w:color="auto" w:sz="4" w:space="0"/>
              <w:right w:val="single" w:color="auto" w:sz="4" w:space="0"/>
            </w:tcBorders>
            <w:shd w:val="clear" w:color="auto" w:fill="auto"/>
            <w:noWrap w:val="0"/>
            <w:vAlign w:val="center"/>
          </w:tcPr>
          <w:p w14:paraId="2751AF7A">
            <w:pPr>
              <w:keepNext w:val="0"/>
              <w:keepLines w:val="0"/>
              <w:widowControl w:val="0"/>
              <w:suppressLineNumbers w:val="0"/>
              <w:shd w:val="clear"/>
              <w:adjustRightInd w:val="0"/>
              <w:snapToGrid w:val="0"/>
              <w:spacing w:before="0" w:beforeAutospacing="0" w:after="0" w:afterAutospacing="0" w:line="240" w:lineRule="exact"/>
              <w:ind w:left="-105" w:leftChars="-50" w:right="-105" w:rightChars="-50"/>
              <w:jc w:val="center"/>
              <w:rPr>
                <w:rFonts w:hint="eastAsia" w:asciiTheme="minorEastAsia" w:hAnsiTheme="minorEastAsia" w:eastAsiaTheme="minorEastAsia" w:cstheme="minorEastAsia"/>
                <w:kern w:val="2"/>
                <w:sz w:val="21"/>
                <w:szCs w:val="21"/>
                <w:lang w:val="en-US" w:eastAsia="zh-CN" w:bidi="ar"/>
              </w:rPr>
            </w:pPr>
          </w:p>
        </w:tc>
        <w:tc>
          <w:tcPr>
            <w:tcW w:w="1474" w:type="dxa"/>
            <w:vMerge w:val="continue"/>
            <w:tcBorders>
              <w:left w:val="single" w:color="auto" w:sz="4" w:space="0"/>
              <w:right w:val="single" w:color="auto" w:sz="4" w:space="0"/>
            </w:tcBorders>
            <w:shd w:val="clear" w:color="auto" w:fill="auto"/>
            <w:noWrap w:val="0"/>
            <w:vAlign w:val="center"/>
          </w:tcPr>
          <w:p w14:paraId="7E1ABF47">
            <w:pPr>
              <w:keepNext w:val="0"/>
              <w:keepLines w:val="0"/>
              <w:widowControl w:val="0"/>
              <w:suppressLineNumbers w:val="0"/>
              <w:shd w:val="clear"/>
              <w:adjustRightInd w:val="0"/>
              <w:snapToGrid w:val="0"/>
              <w:spacing w:before="0" w:beforeAutospacing="0" w:after="0" w:afterAutospacing="0" w:line="240" w:lineRule="exact"/>
              <w:ind w:left="-105" w:leftChars="-50" w:right="-105" w:rightChars="-50"/>
              <w:jc w:val="center"/>
              <w:rPr>
                <w:rFonts w:hint="eastAsia" w:asciiTheme="minorEastAsia" w:hAnsiTheme="minorEastAsia" w:eastAsiaTheme="minorEastAsia" w:cstheme="minorEastAsia"/>
                <w:kern w:val="2"/>
                <w:sz w:val="21"/>
                <w:szCs w:val="21"/>
                <w:lang w:val="en-US" w:eastAsia="zh-CN" w:bidi="ar"/>
              </w:rPr>
            </w:pPr>
          </w:p>
        </w:tc>
        <w:tc>
          <w:tcPr>
            <w:tcW w:w="6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3BF507">
            <w:pPr>
              <w:widowControl/>
              <w:snapToGrid w:val="0"/>
              <w:jc w:val="left"/>
              <w:rPr>
                <w:rFonts w:hint="eastAsia" w:asciiTheme="minorEastAsia" w:hAnsiTheme="minorEastAsia" w:eastAsiaTheme="minorEastAsia" w:cstheme="minorEastAsia"/>
                <w:spacing w:val="0"/>
                <w:kern w:val="0"/>
                <w:sz w:val="21"/>
                <w:szCs w:val="21"/>
                <w:lang w:val="en-US" w:eastAsia="zh-CN" w:bidi="ar-SA"/>
              </w:rPr>
            </w:pPr>
            <w:r>
              <w:rPr>
                <w:rFonts w:hint="eastAsia" w:asciiTheme="minorEastAsia" w:hAnsiTheme="minorEastAsia" w:eastAsiaTheme="minorEastAsia" w:cstheme="minorEastAsia"/>
                <w:spacing w:val="0"/>
                <w:kern w:val="0"/>
                <w:szCs w:val="21"/>
              </w:rPr>
              <w:t>推动国土空间规划、土地用途管制、土壤环境管理等多源数据共享，形成土壤污染源头防控“一张图”。</w:t>
            </w:r>
          </w:p>
        </w:tc>
        <w:tc>
          <w:tcPr>
            <w:tcW w:w="12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8D08AB">
            <w:pPr>
              <w:keepNext w:val="0"/>
              <w:keepLines w:val="0"/>
              <w:pageBreakBefore w:val="0"/>
              <w:kinsoku/>
              <w:wordWrap/>
              <w:overflowPunct/>
              <w:topLinePunct w:val="0"/>
              <w:autoSpaceDE/>
              <w:autoSpaceDN/>
              <w:bidi w:val="0"/>
              <w:adjustRightInd w:val="0"/>
              <w:snapToGrid w:val="0"/>
              <w:ind w:left="-105" w:leftChars="-50" w:right="-105" w:rightChars="-50"/>
              <w:jc w:val="center"/>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年底前</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B18234">
            <w:pPr>
              <w:adjustRightInd w:val="0"/>
              <w:snapToGrid w:val="0"/>
              <w:ind w:left="-105" w:leftChars="-50" w:right="-105" w:rightChars="-50"/>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市规划自然资源委</w:t>
            </w:r>
            <w:r>
              <w:rPr>
                <w:rFonts w:hint="eastAsia" w:asciiTheme="minorEastAsia" w:hAnsiTheme="minorEastAsia" w:eastAsiaTheme="minorEastAsia" w:cstheme="minorEastAsia"/>
                <w:szCs w:val="21"/>
                <w:lang w:eastAsia="zh-CN"/>
              </w:rPr>
              <w:t>大兴分局</w:t>
            </w:r>
          </w:p>
          <w:p w14:paraId="598BA646">
            <w:pPr>
              <w:adjustRightInd w:val="0"/>
              <w:snapToGrid w:val="0"/>
              <w:ind w:left="-105" w:leftChars="-50" w:right="-105" w:rightChars="-50"/>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区生态环境局</w:t>
            </w:r>
          </w:p>
          <w:p w14:paraId="67A865FF">
            <w:pPr>
              <w:adjustRightInd w:val="0"/>
              <w:snapToGrid w:val="0"/>
              <w:ind w:left="-105" w:leftChars="-50" w:right="-105" w:rightChars="-5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lang w:eastAsia="zh-CN"/>
              </w:rPr>
              <w:t>区农业农村局</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FB0EBD">
            <w:pPr>
              <w:adjustRightInd w:val="0"/>
              <w:snapToGrid w:val="0"/>
              <w:ind w:left="-105" w:leftChars="-50" w:right="-105" w:rightChars="-5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highlight w:val="none"/>
                <w:lang w:eastAsia="zh-CN"/>
              </w:rPr>
              <w:t>——</w:t>
            </w:r>
          </w:p>
        </w:tc>
      </w:tr>
      <w:tr w14:paraId="2D4A8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exact"/>
          <w:jc w:val="center"/>
        </w:trPr>
        <w:tc>
          <w:tcPr>
            <w:tcW w:w="14173" w:type="dxa"/>
            <w:gridSpan w:val="6"/>
            <w:tcBorders>
              <w:left w:val="single" w:color="auto" w:sz="4" w:space="0"/>
              <w:right w:val="single" w:color="auto" w:sz="4" w:space="0"/>
            </w:tcBorders>
            <w:shd w:val="clear" w:color="auto" w:fill="auto"/>
            <w:noWrap w:val="0"/>
            <w:vAlign w:val="center"/>
          </w:tcPr>
          <w:p w14:paraId="0F892C0E">
            <w:pPr>
              <w:keepNext w:val="0"/>
              <w:keepLines w:val="0"/>
              <w:widowControl w:val="0"/>
              <w:suppressLineNumbers w:val="0"/>
              <w:shd w:val="clear"/>
              <w:adjustRightInd w:val="0"/>
              <w:snapToGrid w:val="0"/>
              <w:spacing w:before="0" w:beforeAutospacing="0" w:after="0" w:afterAutospacing="0"/>
              <w:ind w:left="-105" w:leftChars="-50" w:right="-105" w:rightChars="-50"/>
              <w:jc w:val="center"/>
              <w:rPr>
                <w:rFonts w:hint="eastAsia" w:ascii="宋体" w:hAnsi="宋体" w:eastAsia="宋体" w:cs="宋体"/>
                <w:kern w:val="2"/>
                <w:sz w:val="21"/>
                <w:szCs w:val="21"/>
                <w:lang w:val="en-US" w:eastAsia="zh-CN" w:bidi="ar"/>
              </w:rPr>
            </w:pPr>
            <w:r>
              <w:rPr>
                <w:rFonts w:hint="eastAsia" w:ascii="黑体" w:hAnsi="宋体" w:eastAsia="黑体" w:cs="黑体"/>
                <w:kern w:val="2"/>
                <w:sz w:val="21"/>
                <w:szCs w:val="21"/>
                <w:lang w:val="en-US" w:eastAsia="zh-CN" w:bidi="ar"/>
              </w:rPr>
              <w:t>六、加强固体废物管理</w:t>
            </w:r>
          </w:p>
        </w:tc>
      </w:tr>
      <w:tr w14:paraId="05B01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exact"/>
          <w:jc w:val="center"/>
        </w:trPr>
        <w:tc>
          <w:tcPr>
            <w:tcW w:w="454" w:type="dxa"/>
            <w:tcBorders>
              <w:left w:val="single" w:color="auto" w:sz="4" w:space="0"/>
              <w:right w:val="single" w:color="auto" w:sz="4" w:space="0"/>
            </w:tcBorders>
            <w:shd w:val="clear" w:color="auto" w:fill="auto"/>
            <w:noWrap w:val="0"/>
            <w:vAlign w:val="center"/>
          </w:tcPr>
          <w:p w14:paraId="7EFA4FE4">
            <w:pPr>
              <w:keepNext w:val="0"/>
              <w:keepLines w:val="0"/>
              <w:widowControl/>
              <w:suppressLineNumbers w:val="0"/>
              <w:shd w:val="clear"/>
              <w:autoSpaceDE w:val="0"/>
              <w:autoSpaceDN/>
              <w:snapToGrid w:val="0"/>
              <w:spacing w:before="0" w:beforeAutospacing="0" w:after="0" w:afterAutospacing="0"/>
              <w:ind w:left="-105" w:leftChars="-50" w:right="-105" w:rightChars="-5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
              </w:rPr>
              <w:t>14</w:t>
            </w:r>
          </w:p>
        </w:tc>
        <w:tc>
          <w:tcPr>
            <w:tcW w:w="1474" w:type="dxa"/>
            <w:tcBorders>
              <w:left w:val="single" w:color="auto" w:sz="4" w:space="0"/>
              <w:right w:val="single" w:color="auto" w:sz="4" w:space="0"/>
            </w:tcBorders>
            <w:shd w:val="clear" w:color="auto" w:fill="auto"/>
            <w:noWrap w:val="0"/>
            <w:vAlign w:val="center"/>
          </w:tcPr>
          <w:p w14:paraId="7026FC27">
            <w:pPr>
              <w:keepNext w:val="0"/>
              <w:keepLines w:val="0"/>
              <w:widowControl/>
              <w:suppressLineNumbers w:val="0"/>
              <w:shd w:val="clear"/>
              <w:snapToGrid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
              </w:rPr>
              <w:t>提升危险废物收运处置能力</w:t>
            </w:r>
          </w:p>
        </w:tc>
        <w:tc>
          <w:tcPr>
            <w:tcW w:w="6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FC37C0">
            <w:pPr>
              <w:widowControl/>
              <w:snapToGrid w:val="0"/>
              <w:jc w:val="left"/>
              <w:rPr>
                <w:rFonts w:hint="eastAsia" w:ascii="宋体" w:hAnsi="宋体" w:eastAsia="宋体" w:cs="宋体"/>
                <w:kern w:val="0"/>
                <w:sz w:val="21"/>
                <w:szCs w:val="21"/>
                <w:lang w:val="en-US" w:eastAsia="zh-CN" w:bidi="ar-SA"/>
              </w:rPr>
            </w:pPr>
            <w:r>
              <w:rPr>
                <w:rFonts w:hint="eastAsia" w:ascii="宋体" w:hAnsi="宋体" w:cs="宋体"/>
                <w:kern w:val="0"/>
                <w:szCs w:val="21"/>
              </w:rPr>
              <w:t>完善“小箱进大箱”等工作机制，健全小微医疗机构医废收运体系。鼓励依托园区等危废暂存设施，开展服务小微产废单位的危废收集转运试点。</w:t>
            </w:r>
          </w:p>
        </w:tc>
        <w:tc>
          <w:tcPr>
            <w:tcW w:w="12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8CA2D2">
            <w:pPr>
              <w:keepNext w:val="0"/>
              <w:keepLines w:val="0"/>
              <w:pageBreakBefore w:val="0"/>
              <w:kinsoku/>
              <w:wordWrap/>
              <w:overflowPunct/>
              <w:topLinePunct w:val="0"/>
              <w:autoSpaceDE/>
              <w:autoSpaceDN/>
              <w:bidi w:val="0"/>
              <w:adjustRightInd w:val="0"/>
              <w:snapToGrid w:val="0"/>
              <w:ind w:left="-105" w:leftChars="-50" w:right="-105" w:rightChars="-50"/>
              <w:jc w:val="center"/>
              <w:textAlignment w:val="auto"/>
              <w:outlineLvl w:val="9"/>
              <w:rPr>
                <w:rFonts w:hint="eastAsia" w:ascii="宋体" w:hAnsi="宋体" w:eastAsia="宋体" w:cs="宋体"/>
                <w:kern w:val="0"/>
                <w:sz w:val="21"/>
                <w:szCs w:val="21"/>
                <w:lang w:val="en-US" w:eastAsia="zh-CN" w:bidi="ar-SA"/>
              </w:rPr>
            </w:pPr>
            <w:r>
              <w:rPr>
                <w:rFonts w:hint="eastAsia" w:ascii="宋体" w:hAnsi="宋体" w:cs="宋体"/>
                <w:kern w:val="0"/>
                <w:szCs w:val="21"/>
              </w:rPr>
              <w:t>年底前</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FA8114">
            <w:pPr>
              <w:adjustRightInd w:val="0"/>
              <w:snapToGrid w:val="0"/>
              <w:ind w:left="0" w:leftChars="0" w:right="0" w:rightChars="0"/>
              <w:jc w:val="center"/>
              <w:rPr>
                <w:rFonts w:hint="eastAsia" w:ascii="宋体" w:hAnsi="宋体" w:cs="宋体"/>
                <w:kern w:val="0"/>
                <w:szCs w:val="21"/>
              </w:rPr>
            </w:pPr>
            <w:r>
              <w:rPr>
                <w:rFonts w:hint="eastAsia" w:ascii="宋体" w:hAnsi="宋体" w:cs="宋体"/>
                <w:kern w:val="0"/>
                <w:szCs w:val="21"/>
                <w:lang w:eastAsia="zh-CN"/>
              </w:rPr>
              <w:t>区</w:t>
            </w:r>
            <w:r>
              <w:rPr>
                <w:rFonts w:hint="eastAsia" w:ascii="宋体" w:hAnsi="宋体" w:cs="宋体"/>
                <w:kern w:val="0"/>
                <w:szCs w:val="21"/>
              </w:rPr>
              <w:t>卫生健康委</w:t>
            </w:r>
          </w:p>
          <w:p w14:paraId="5A3DD10A">
            <w:pPr>
              <w:adjustRightInd w:val="0"/>
              <w:snapToGrid w:val="0"/>
              <w:jc w:val="center"/>
              <w:rPr>
                <w:rFonts w:hint="eastAsia" w:ascii="宋体" w:hAnsi="宋体" w:cs="宋体"/>
                <w:kern w:val="0"/>
                <w:szCs w:val="21"/>
              </w:rPr>
            </w:pPr>
            <w:r>
              <w:rPr>
                <w:rFonts w:hint="eastAsia" w:ascii="宋体" w:hAnsi="宋体" w:cs="宋体"/>
                <w:kern w:val="0"/>
                <w:szCs w:val="21"/>
                <w:lang w:eastAsia="zh-CN"/>
              </w:rPr>
              <w:t>区</w:t>
            </w:r>
            <w:r>
              <w:rPr>
                <w:rFonts w:hint="eastAsia" w:ascii="宋体" w:hAnsi="宋体" w:cs="宋体"/>
                <w:kern w:val="0"/>
                <w:szCs w:val="21"/>
              </w:rPr>
              <w:t>城市管理委</w:t>
            </w:r>
          </w:p>
          <w:p w14:paraId="19D898BA">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Calibri" w:hAnsi="Calibri" w:eastAsia="宋体" w:cs="Times New Roman"/>
                <w:kern w:val="2"/>
                <w:sz w:val="21"/>
                <w:szCs w:val="21"/>
                <w:lang w:val="en-US" w:eastAsia="zh-CN" w:bidi="ar-SA"/>
              </w:rPr>
            </w:pPr>
            <w:r>
              <w:rPr>
                <w:rFonts w:hint="eastAsia" w:ascii="宋体" w:hAnsi="宋体" w:cs="宋体"/>
                <w:kern w:val="0"/>
                <w:szCs w:val="21"/>
                <w:lang w:eastAsia="zh-CN"/>
              </w:rPr>
              <w:t>区</w:t>
            </w:r>
            <w:r>
              <w:rPr>
                <w:rFonts w:hint="eastAsia" w:ascii="宋体" w:hAnsi="宋体" w:cs="宋体"/>
                <w:kern w:val="0"/>
                <w:szCs w:val="21"/>
              </w:rPr>
              <w:t>生态环境局</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60DB73">
            <w:pPr>
              <w:adjustRightInd w:val="0"/>
              <w:snapToGrid w:val="0"/>
              <w:spacing w:line="216" w:lineRule="auto"/>
              <w:jc w:val="center"/>
              <w:rPr>
                <w:rFonts w:ascii="宋体" w:hAnsi="宋体" w:cs="宋体"/>
                <w:kern w:val="0"/>
                <w:szCs w:val="21"/>
              </w:rPr>
            </w:pPr>
            <w:r>
              <w:rPr>
                <w:rFonts w:hint="eastAsia" w:ascii="宋体" w:hAnsi="宋体" w:cs="宋体"/>
                <w:kern w:val="0"/>
                <w:szCs w:val="21"/>
                <w:lang w:eastAsia="zh-CN"/>
              </w:rPr>
              <w:t>区</w:t>
            </w:r>
            <w:r>
              <w:rPr>
                <w:rFonts w:hint="eastAsia" w:ascii="宋体" w:hAnsi="宋体" w:cs="宋体"/>
                <w:kern w:val="0"/>
                <w:szCs w:val="21"/>
              </w:rPr>
              <w:t>发展改革委</w:t>
            </w:r>
          </w:p>
          <w:p w14:paraId="43CC70F4">
            <w:pPr>
              <w:adjustRightInd w:val="0"/>
              <w:snapToGrid w:val="0"/>
              <w:spacing w:line="216" w:lineRule="auto"/>
              <w:jc w:val="center"/>
              <w:rPr>
                <w:rFonts w:hint="eastAsia" w:ascii="宋体" w:hAnsi="宋体" w:eastAsia="宋体" w:cs="宋体"/>
                <w:kern w:val="0"/>
                <w:szCs w:val="21"/>
                <w:lang w:eastAsia="zh-CN"/>
              </w:rPr>
            </w:pPr>
            <w:r>
              <w:rPr>
                <w:rFonts w:hint="eastAsia" w:ascii="宋体" w:hAnsi="宋体" w:cs="宋体"/>
                <w:kern w:val="0"/>
                <w:szCs w:val="21"/>
                <w:lang w:eastAsia="zh-CN"/>
              </w:rPr>
              <w:t>区</w:t>
            </w:r>
            <w:r>
              <w:rPr>
                <w:rFonts w:hint="eastAsia" w:ascii="宋体" w:hAnsi="宋体" w:cs="宋体"/>
                <w:kern w:val="0"/>
                <w:szCs w:val="21"/>
              </w:rPr>
              <w:t>交通</w:t>
            </w:r>
            <w:r>
              <w:rPr>
                <w:rFonts w:hint="eastAsia" w:ascii="宋体" w:hAnsi="宋体" w:cs="宋体"/>
                <w:kern w:val="0"/>
                <w:szCs w:val="21"/>
                <w:lang w:eastAsia="zh-CN"/>
              </w:rPr>
              <w:t>局</w:t>
            </w:r>
          </w:p>
          <w:p w14:paraId="4FBBE9D4">
            <w:pPr>
              <w:adjustRightInd w:val="0"/>
              <w:snapToGrid w:val="0"/>
              <w:ind w:left="-105" w:leftChars="-50" w:right="-105" w:rightChars="-50"/>
              <w:jc w:val="center"/>
              <w:rPr>
                <w:rFonts w:hint="eastAsia" w:ascii="宋体" w:hAnsi="宋体" w:eastAsia="宋体" w:cs="宋体"/>
                <w:kern w:val="0"/>
                <w:sz w:val="21"/>
                <w:szCs w:val="21"/>
                <w:lang w:val="en-US" w:eastAsia="zh-CN" w:bidi="ar-SA"/>
              </w:rPr>
            </w:pPr>
            <w:r>
              <w:rPr>
                <w:rFonts w:hint="eastAsia" w:ascii="宋体" w:hAnsi="宋体" w:cs="宋体"/>
                <w:kern w:val="0"/>
                <w:szCs w:val="21"/>
                <w:lang w:eastAsia="zh-CN"/>
              </w:rPr>
              <w:t>区</w:t>
            </w:r>
            <w:r>
              <w:rPr>
                <w:rFonts w:hint="eastAsia" w:ascii="宋体" w:hAnsi="宋体" w:cs="宋体"/>
                <w:kern w:val="0"/>
                <w:szCs w:val="21"/>
              </w:rPr>
              <w:t>公安</w:t>
            </w:r>
            <w:r>
              <w:rPr>
                <w:rFonts w:hint="eastAsia" w:ascii="宋体" w:hAnsi="宋体" w:cs="宋体"/>
                <w:kern w:val="0"/>
                <w:szCs w:val="21"/>
                <w:lang w:eastAsia="zh-CN"/>
              </w:rPr>
              <w:t>分</w:t>
            </w:r>
            <w:r>
              <w:rPr>
                <w:rFonts w:hint="eastAsia" w:ascii="宋体" w:hAnsi="宋体" w:cs="宋体"/>
                <w:kern w:val="0"/>
                <w:szCs w:val="21"/>
              </w:rPr>
              <w:t>局</w:t>
            </w:r>
          </w:p>
        </w:tc>
      </w:tr>
      <w:tr w14:paraId="21414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exact"/>
          <w:jc w:val="center"/>
        </w:trPr>
        <w:tc>
          <w:tcPr>
            <w:tcW w:w="454" w:type="dxa"/>
            <w:tcBorders>
              <w:left w:val="single" w:color="auto" w:sz="4" w:space="0"/>
              <w:right w:val="single" w:color="auto" w:sz="4" w:space="0"/>
            </w:tcBorders>
            <w:shd w:val="clear" w:color="auto" w:fill="auto"/>
            <w:noWrap w:val="0"/>
            <w:vAlign w:val="center"/>
          </w:tcPr>
          <w:p w14:paraId="579E322F">
            <w:pPr>
              <w:keepNext w:val="0"/>
              <w:keepLines w:val="0"/>
              <w:widowControl/>
              <w:suppressLineNumbers w:val="0"/>
              <w:shd w:val="clear"/>
              <w:autoSpaceDE w:val="0"/>
              <w:autoSpaceDN/>
              <w:snapToGrid w:val="0"/>
              <w:spacing w:before="0" w:beforeAutospacing="0" w:after="0" w:afterAutospacing="0"/>
              <w:ind w:left="-105" w:leftChars="-50" w:right="-105" w:rightChars="-5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
              </w:rPr>
              <w:t>15</w:t>
            </w:r>
          </w:p>
        </w:tc>
        <w:tc>
          <w:tcPr>
            <w:tcW w:w="1474" w:type="dxa"/>
            <w:tcBorders>
              <w:left w:val="single" w:color="auto" w:sz="4" w:space="0"/>
              <w:right w:val="single" w:color="auto" w:sz="4" w:space="0"/>
            </w:tcBorders>
            <w:shd w:val="clear" w:color="auto" w:fill="auto"/>
            <w:noWrap w:val="0"/>
            <w:vAlign w:val="center"/>
          </w:tcPr>
          <w:p w14:paraId="3DB27116">
            <w:pPr>
              <w:keepNext w:val="0"/>
              <w:keepLines w:val="0"/>
              <w:widowControl/>
              <w:suppressLineNumbers w:val="0"/>
              <w:shd w:val="clear"/>
              <w:snapToGrid w:val="0"/>
              <w:spacing w:before="0" w:beforeAutospacing="0" w:after="0" w:afterAutospacing="0"/>
              <w:ind w:left="0" w:leftChars="0" w:right="0" w:right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
              </w:rPr>
              <w:t>推动“无废城市”建设</w:t>
            </w:r>
          </w:p>
        </w:tc>
        <w:tc>
          <w:tcPr>
            <w:tcW w:w="6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8383B7">
            <w:pPr>
              <w:keepNext w:val="0"/>
              <w:keepLines w:val="0"/>
              <w:widowControl/>
              <w:suppressLineNumbers w:val="0"/>
              <w:shd w:val="clear"/>
              <w:snapToGrid w:val="0"/>
              <w:spacing w:before="0" w:beforeAutospacing="0" w:after="0" w:afterAutospacing="0"/>
              <w:ind w:left="0" w:leftChars="0" w:right="0" w:rightChars="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
              </w:rPr>
              <w:t>各生活垃圾焚烧企业飞灰填埋量零增长。</w:t>
            </w:r>
          </w:p>
        </w:tc>
        <w:tc>
          <w:tcPr>
            <w:tcW w:w="12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C7E02C">
            <w:pPr>
              <w:keepNext w:val="0"/>
              <w:keepLines w:val="0"/>
              <w:widowControl w:val="0"/>
              <w:suppressLineNumbers w:val="0"/>
              <w:shd w:val="clear"/>
              <w:autoSpaceDE w:val="0"/>
              <w:autoSpaceDN/>
              <w:adjustRightInd w:val="0"/>
              <w:snapToGrid w:val="0"/>
              <w:spacing w:before="0" w:beforeAutospacing="0" w:after="0" w:afterAutospacing="0"/>
              <w:ind w:left="-105" w:leftChars="-50" w:right="-105" w:rightChars="-50"/>
              <w:jc w:val="center"/>
              <w:rPr>
                <w:rFonts w:hint="eastAsia" w:ascii="Calibri" w:hAnsi="Calibri" w:eastAsia="宋体" w:cs="Times New Roman"/>
                <w:kern w:val="2"/>
                <w:sz w:val="21"/>
                <w:szCs w:val="21"/>
                <w:lang w:val="en-US" w:eastAsia="zh-CN" w:bidi="ar-SA"/>
              </w:rPr>
            </w:pPr>
            <w:r>
              <w:rPr>
                <w:rFonts w:hint="eastAsia" w:ascii="宋体" w:hAnsi="宋体" w:eastAsia="宋体" w:cs="宋体"/>
                <w:kern w:val="0"/>
                <w:sz w:val="21"/>
                <w:szCs w:val="21"/>
                <w:lang w:val="en-US" w:eastAsia="zh-CN" w:bidi="ar"/>
              </w:rPr>
              <w:t>年底前</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1E89C3">
            <w:pPr>
              <w:keepNext w:val="0"/>
              <w:keepLines w:val="0"/>
              <w:widowControl w:val="0"/>
              <w:suppressLineNumbers w:val="0"/>
              <w:shd w:val="clear"/>
              <w:adjustRightInd w:val="0"/>
              <w:snapToGrid w:val="0"/>
              <w:spacing w:before="0" w:beforeAutospacing="0" w:after="0" w:afterAutospacing="0"/>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bidi="ar"/>
              </w:rPr>
              <w:t>区城市管理委</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C88431">
            <w:pPr>
              <w:adjustRightInd w:val="0"/>
              <w:snapToGrid w:val="0"/>
              <w:ind w:left="-105" w:leftChars="-50" w:right="-105" w:rightChars="-50"/>
              <w:jc w:val="center"/>
              <w:rPr>
                <w:rFonts w:hint="eastAsia" w:ascii="宋体" w:hAnsi="宋体" w:cs="宋体"/>
                <w:kern w:val="0"/>
                <w:szCs w:val="21"/>
                <w:lang w:eastAsia="zh-CN"/>
              </w:rPr>
            </w:pPr>
            <w:r>
              <w:rPr>
                <w:rFonts w:hint="eastAsia" w:ascii="宋体" w:hAnsi="宋体" w:cs="宋体"/>
                <w:kern w:val="0"/>
                <w:szCs w:val="21"/>
                <w:lang w:eastAsia="zh-CN"/>
              </w:rPr>
              <w:t>区</w:t>
            </w:r>
            <w:r>
              <w:rPr>
                <w:rFonts w:hint="eastAsia" w:ascii="宋体" w:hAnsi="宋体" w:cs="宋体"/>
                <w:kern w:val="0"/>
                <w:szCs w:val="21"/>
              </w:rPr>
              <w:t>生态环境局</w:t>
            </w:r>
          </w:p>
          <w:p w14:paraId="136D05B6">
            <w:pPr>
              <w:jc w:val="center"/>
              <w:rPr>
                <w:rFonts w:hint="eastAsia" w:ascii="Calibri" w:hAnsi="Calibri" w:eastAsia="宋体" w:cs="Times New Roman"/>
                <w:kern w:val="2"/>
                <w:sz w:val="21"/>
                <w:szCs w:val="22"/>
                <w:lang w:val="en-US" w:eastAsia="zh-CN" w:bidi="ar-SA"/>
              </w:rPr>
            </w:pPr>
            <w:r>
              <w:rPr>
                <w:rFonts w:hint="eastAsia" w:ascii="宋体" w:hAnsi="宋体" w:cs="宋体"/>
                <w:kern w:val="0"/>
                <w:szCs w:val="21"/>
                <w:lang w:eastAsia="zh-CN"/>
              </w:rPr>
              <w:t>区</w:t>
            </w:r>
            <w:r>
              <w:rPr>
                <w:rFonts w:hint="eastAsia" w:ascii="宋体" w:hAnsi="宋体" w:cs="宋体"/>
                <w:kern w:val="0"/>
                <w:szCs w:val="21"/>
              </w:rPr>
              <w:t>经济和信息化局</w:t>
            </w:r>
          </w:p>
        </w:tc>
      </w:tr>
      <w:tr w14:paraId="77F6F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exact"/>
          <w:jc w:val="center"/>
        </w:trPr>
        <w:tc>
          <w:tcPr>
            <w:tcW w:w="454" w:type="dxa"/>
            <w:vMerge w:val="restart"/>
            <w:tcBorders>
              <w:left w:val="single" w:color="auto" w:sz="4" w:space="0"/>
              <w:right w:val="single" w:color="auto" w:sz="4" w:space="0"/>
            </w:tcBorders>
            <w:shd w:val="clear" w:color="auto" w:fill="auto"/>
            <w:noWrap w:val="0"/>
            <w:vAlign w:val="center"/>
          </w:tcPr>
          <w:p w14:paraId="315A5E41">
            <w:pPr>
              <w:keepNext w:val="0"/>
              <w:keepLines w:val="0"/>
              <w:widowControl/>
              <w:suppressLineNumbers w:val="0"/>
              <w:shd w:val="clear"/>
              <w:autoSpaceDE w:val="0"/>
              <w:autoSpaceDN/>
              <w:snapToGrid w:val="0"/>
              <w:spacing w:before="0" w:beforeAutospacing="0" w:after="0" w:afterAutospacing="0"/>
              <w:ind w:left="-105" w:leftChars="-50" w:right="-105" w:rightChars="-5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
              </w:rPr>
              <w:t>16</w:t>
            </w:r>
          </w:p>
        </w:tc>
        <w:tc>
          <w:tcPr>
            <w:tcW w:w="1474" w:type="dxa"/>
            <w:vMerge w:val="restart"/>
            <w:tcBorders>
              <w:left w:val="single" w:color="auto" w:sz="4" w:space="0"/>
              <w:right w:val="single" w:color="auto" w:sz="4" w:space="0"/>
            </w:tcBorders>
            <w:shd w:val="clear" w:color="auto" w:fill="auto"/>
            <w:noWrap w:val="0"/>
            <w:vAlign w:val="center"/>
          </w:tcPr>
          <w:p w14:paraId="7C4C356C">
            <w:pPr>
              <w:keepNext w:val="0"/>
              <w:keepLines w:val="0"/>
              <w:widowControl/>
              <w:suppressLineNumbers w:val="0"/>
              <w:shd w:val="clear"/>
              <w:snapToGrid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
              </w:rPr>
              <w:t>加强新污染物治理</w:t>
            </w:r>
          </w:p>
        </w:tc>
        <w:tc>
          <w:tcPr>
            <w:tcW w:w="6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15D109">
            <w:pPr>
              <w:widowControl/>
              <w:snapToGrid w:val="0"/>
              <w:jc w:val="left"/>
              <w:rPr>
                <w:rFonts w:hint="eastAsia" w:ascii="宋体" w:hAnsi="宋体" w:eastAsia="宋体" w:cs="宋体"/>
                <w:kern w:val="0"/>
                <w:sz w:val="21"/>
                <w:szCs w:val="21"/>
                <w:lang w:val="en-US" w:eastAsia="zh-CN" w:bidi="ar-SA"/>
              </w:rPr>
            </w:pPr>
            <w:r>
              <w:rPr>
                <w:rFonts w:hint="eastAsia" w:ascii="宋体" w:hAnsi="宋体" w:cs="宋体"/>
                <w:kern w:val="0"/>
                <w:szCs w:val="21"/>
              </w:rPr>
              <w:t>完成2025年度化学物质环境信息统计调查工作。</w:t>
            </w:r>
          </w:p>
        </w:tc>
        <w:tc>
          <w:tcPr>
            <w:tcW w:w="12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411A6B">
            <w:pPr>
              <w:keepNext w:val="0"/>
              <w:keepLines w:val="0"/>
              <w:pageBreakBefore w:val="0"/>
              <w:kinsoku/>
              <w:wordWrap/>
              <w:overflowPunct/>
              <w:topLinePunct w:val="0"/>
              <w:autoSpaceDE/>
              <w:autoSpaceDN/>
              <w:bidi w:val="0"/>
              <w:adjustRightInd w:val="0"/>
              <w:snapToGrid w:val="0"/>
              <w:ind w:left="-105" w:leftChars="-50" w:right="-105" w:rightChars="-50"/>
              <w:jc w:val="center"/>
              <w:textAlignment w:val="auto"/>
              <w:outlineLvl w:val="9"/>
              <w:rPr>
                <w:rFonts w:hint="eastAsia" w:ascii="Calibri" w:hAnsi="Calibri" w:eastAsia="宋体" w:cs="Times New Roman"/>
                <w:kern w:val="2"/>
                <w:sz w:val="21"/>
                <w:szCs w:val="21"/>
                <w:lang w:val="en-US" w:eastAsia="zh-CN" w:bidi="ar-SA"/>
              </w:rPr>
            </w:pPr>
            <w:r>
              <w:rPr>
                <w:rFonts w:hint="eastAsia" w:ascii="宋体" w:hAnsi="宋体" w:cs="宋体"/>
                <w:kern w:val="0"/>
                <w:szCs w:val="21"/>
              </w:rPr>
              <w:t>3月底</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511D35">
            <w:pPr>
              <w:adjustRightInd w:val="0"/>
              <w:snapToGrid w:val="0"/>
              <w:ind w:left="-105" w:leftChars="-50" w:right="-105" w:rightChars="-50"/>
              <w:jc w:val="center"/>
              <w:rPr>
                <w:rFonts w:hint="eastAsia" w:ascii="宋体" w:hAnsi="宋体" w:eastAsia="宋体" w:cs="宋体"/>
                <w:kern w:val="0"/>
                <w:sz w:val="21"/>
                <w:szCs w:val="21"/>
                <w:lang w:val="en-US" w:eastAsia="zh-CN" w:bidi="ar-SA"/>
              </w:rPr>
            </w:pPr>
            <w:r>
              <w:rPr>
                <w:rFonts w:hint="eastAsia" w:ascii="宋体" w:hAnsi="宋体" w:cs="宋体"/>
                <w:kern w:val="0"/>
                <w:szCs w:val="21"/>
                <w:lang w:eastAsia="zh-CN"/>
              </w:rPr>
              <w:t>区生态环境局</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E25FBD">
            <w:pPr>
              <w:adjustRightInd w:val="0"/>
              <w:snapToGrid w:val="0"/>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w:t>
            </w:r>
          </w:p>
        </w:tc>
      </w:tr>
      <w:tr w14:paraId="4EC44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exact"/>
          <w:jc w:val="center"/>
        </w:trPr>
        <w:tc>
          <w:tcPr>
            <w:tcW w:w="454" w:type="dxa"/>
            <w:vMerge w:val="continue"/>
            <w:tcBorders>
              <w:left w:val="single" w:color="auto" w:sz="4" w:space="0"/>
              <w:right w:val="single" w:color="auto" w:sz="4" w:space="0"/>
            </w:tcBorders>
            <w:shd w:val="clear" w:color="auto" w:fill="auto"/>
            <w:noWrap w:val="0"/>
            <w:vAlign w:val="center"/>
          </w:tcPr>
          <w:p w14:paraId="4EB14378">
            <w:pPr>
              <w:keepNext w:val="0"/>
              <w:keepLines w:val="0"/>
              <w:widowControl/>
              <w:suppressLineNumbers w:val="0"/>
              <w:shd w:val="clear"/>
              <w:autoSpaceDE w:val="0"/>
              <w:autoSpaceDN/>
              <w:snapToGrid w:val="0"/>
              <w:spacing w:before="0" w:beforeAutospacing="0" w:after="0" w:afterAutospacing="0"/>
              <w:ind w:left="-105" w:leftChars="-50" w:right="-105" w:rightChars="-50"/>
              <w:jc w:val="center"/>
              <w:rPr>
                <w:rFonts w:hint="eastAsia" w:ascii="宋体" w:hAnsi="宋体" w:eastAsia="宋体" w:cs="宋体"/>
                <w:kern w:val="0"/>
                <w:sz w:val="21"/>
                <w:szCs w:val="21"/>
                <w:lang w:val="en-US" w:eastAsia="zh-CN" w:bidi="ar"/>
              </w:rPr>
            </w:pPr>
          </w:p>
        </w:tc>
        <w:tc>
          <w:tcPr>
            <w:tcW w:w="1474" w:type="dxa"/>
            <w:vMerge w:val="continue"/>
            <w:tcBorders>
              <w:left w:val="single" w:color="auto" w:sz="4" w:space="0"/>
              <w:right w:val="single" w:color="auto" w:sz="4" w:space="0"/>
            </w:tcBorders>
            <w:shd w:val="clear" w:color="auto" w:fill="auto"/>
            <w:noWrap w:val="0"/>
            <w:vAlign w:val="center"/>
          </w:tcPr>
          <w:p w14:paraId="51C00811">
            <w:pPr>
              <w:keepNext w:val="0"/>
              <w:keepLines w:val="0"/>
              <w:widowControl/>
              <w:suppressLineNumbers w:val="0"/>
              <w:shd w:val="clear"/>
              <w:snapToGrid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
              </w:rPr>
            </w:pPr>
          </w:p>
        </w:tc>
        <w:tc>
          <w:tcPr>
            <w:tcW w:w="6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FB7BD6">
            <w:pPr>
              <w:adjustRightInd w:val="0"/>
              <w:snapToGrid w:val="0"/>
              <w:rPr>
                <w:rFonts w:hint="eastAsia" w:ascii="宋体" w:hAnsi="宋体" w:eastAsia="宋体" w:cs="宋体"/>
                <w:kern w:val="0"/>
                <w:sz w:val="21"/>
                <w:szCs w:val="21"/>
                <w:lang w:val="en-US" w:eastAsia="zh-CN" w:bidi="ar-SA"/>
              </w:rPr>
            </w:pPr>
            <w:r>
              <w:rPr>
                <w:rFonts w:hint="eastAsia" w:ascii="宋体" w:hAnsi="宋体" w:cs="宋体"/>
                <w:kern w:val="0"/>
                <w:szCs w:val="21"/>
              </w:rPr>
              <w:t>规范抗生素类药品使用管理。加强抗菌药物临床应用管理，开展抗菌药物及细菌耐药监测；严格落实零售药店凭处方销售处方药类抗菌药物。</w:t>
            </w:r>
          </w:p>
        </w:tc>
        <w:tc>
          <w:tcPr>
            <w:tcW w:w="12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1B1FBF">
            <w:pPr>
              <w:keepNext w:val="0"/>
              <w:keepLines w:val="0"/>
              <w:pageBreakBefore w:val="0"/>
              <w:kinsoku/>
              <w:wordWrap/>
              <w:overflowPunct/>
              <w:topLinePunct w:val="0"/>
              <w:autoSpaceDE/>
              <w:autoSpaceDN/>
              <w:bidi w:val="0"/>
              <w:adjustRightInd w:val="0"/>
              <w:snapToGrid w:val="0"/>
              <w:ind w:left="-105" w:leftChars="-50" w:right="-105" w:rightChars="-50"/>
              <w:jc w:val="center"/>
              <w:textAlignment w:val="auto"/>
              <w:outlineLvl w:val="9"/>
              <w:rPr>
                <w:rFonts w:hint="eastAsia" w:ascii="Calibri" w:hAnsi="Calibri" w:eastAsia="宋体" w:cs="Times New Roman"/>
                <w:kern w:val="2"/>
                <w:sz w:val="21"/>
                <w:szCs w:val="21"/>
                <w:lang w:val="en-US" w:eastAsia="zh-CN" w:bidi="ar-SA"/>
              </w:rPr>
            </w:pPr>
            <w:r>
              <w:rPr>
                <w:rFonts w:hint="eastAsia" w:ascii="宋体" w:hAnsi="宋体" w:cs="宋体"/>
                <w:kern w:val="0"/>
                <w:szCs w:val="21"/>
              </w:rPr>
              <w:t>年底前</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31E11F">
            <w:pPr>
              <w:adjustRightInd w:val="0"/>
              <w:snapToGrid w:val="0"/>
              <w:spacing w:line="216" w:lineRule="auto"/>
              <w:jc w:val="center"/>
              <w:rPr>
                <w:rFonts w:hint="eastAsia" w:ascii="宋体" w:hAnsi="宋体" w:cs="宋体"/>
                <w:kern w:val="0"/>
                <w:szCs w:val="21"/>
              </w:rPr>
            </w:pPr>
            <w:r>
              <w:rPr>
                <w:rFonts w:hint="eastAsia" w:ascii="宋体" w:hAnsi="宋体" w:cs="宋体"/>
                <w:kern w:val="0"/>
                <w:szCs w:val="21"/>
                <w:lang w:eastAsia="zh-CN"/>
              </w:rPr>
              <w:t>区</w:t>
            </w:r>
            <w:r>
              <w:rPr>
                <w:rFonts w:hint="eastAsia" w:ascii="宋体" w:hAnsi="宋体" w:cs="宋体"/>
                <w:kern w:val="0"/>
                <w:szCs w:val="21"/>
              </w:rPr>
              <w:t>卫生健康委</w:t>
            </w:r>
          </w:p>
          <w:p w14:paraId="565BCBF8">
            <w:pPr>
              <w:adjustRightInd w:val="0"/>
              <w:snapToGrid w:val="0"/>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cs="宋体"/>
                <w:kern w:val="0"/>
                <w:szCs w:val="21"/>
                <w:lang w:eastAsia="zh-CN"/>
              </w:rPr>
              <w:t>区市场监管局</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715768">
            <w:pPr>
              <w:adjustRightInd w:val="0"/>
              <w:snapToGrid w:val="0"/>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cs="宋体"/>
                <w:kern w:val="0"/>
                <w:szCs w:val="21"/>
                <w:lang w:eastAsia="zh-CN"/>
              </w:rPr>
              <w:t>——</w:t>
            </w:r>
          </w:p>
        </w:tc>
      </w:tr>
      <w:tr w14:paraId="2E220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exact"/>
          <w:jc w:val="center"/>
        </w:trPr>
        <w:tc>
          <w:tcPr>
            <w:tcW w:w="454" w:type="dxa"/>
            <w:vMerge w:val="continue"/>
            <w:tcBorders>
              <w:left w:val="single" w:color="auto" w:sz="4" w:space="0"/>
              <w:right w:val="single" w:color="auto" w:sz="4" w:space="0"/>
            </w:tcBorders>
            <w:shd w:val="clear" w:color="auto" w:fill="auto"/>
            <w:noWrap w:val="0"/>
            <w:vAlign w:val="center"/>
          </w:tcPr>
          <w:p w14:paraId="46C72655">
            <w:pPr>
              <w:keepNext w:val="0"/>
              <w:keepLines w:val="0"/>
              <w:widowControl/>
              <w:suppressLineNumbers w:val="0"/>
              <w:shd w:val="clear"/>
              <w:autoSpaceDE w:val="0"/>
              <w:autoSpaceDN/>
              <w:snapToGrid w:val="0"/>
              <w:spacing w:before="0" w:beforeAutospacing="0" w:after="0" w:afterAutospacing="0"/>
              <w:ind w:left="-105" w:leftChars="-50" w:right="-105" w:rightChars="-50"/>
              <w:jc w:val="center"/>
              <w:rPr>
                <w:rFonts w:hint="eastAsia" w:ascii="宋体" w:hAnsi="宋体" w:eastAsia="宋体" w:cs="宋体"/>
                <w:kern w:val="0"/>
                <w:sz w:val="21"/>
                <w:szCs w:val="21"/>
                <w:lang w:val="en-US" w:eastAsia="zh-CN" w:bidi="ar"/>
              </w:rPr>
            </w:pPr>
          </w:p>
        </w:tc>
        <w:tc>
          <w:tcPr>
            <w:tcW w:w="1474" w:type="dxa"/>
            <w:vMerge w:val="continue"/>
            <w:tcBorders>
              <w:left w:val="single" w:color="auto" w:sz="4" w:space="0"/>
              <w:right w:val="single" w:color="auto" w:sz="4" w:space="0"/>
            </w:tcBorders>
            <w:shd w:val="clear" w:color="auto" w:fill="auto"/>
            <w:noWrap w:val="0"/>
            <w:vAlign w:val="center"/>
          </w:tcPr>
          <w:p w14:paraId="668B2F98">
            <w:pPr>
              <w:keepNext w:val="0"/>
              <w:keepLines w:val="0"/>
              <w:widowControl/>
              <w:suppressLineNumbers w:val="0"/>
              <w:shd w:val="clear"/>
              <w:snapToGrid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
              </w:rPr>
            </w:pPr>
          </w:p>
        </w:tc>
        <w:tc>
          <w:tcPr>
            <w:tcW w:w="6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190CEF">
            <w:pPr>
              <w:adjustRightInd w:val="0"/>
              <w:snapToGrid w:val="0"/>
              <w:rPr>
                <w:rFonts w:hint="eastAsia" w:ascii="宋体" w:hAnsi="宋体" w:eastAsia="宋体" w:cs="宋体"/>
                <w:kern w:val="0"/>
                <w:sz w:val="21"/>
                <w:szCs w:val="21"/>
                <w:lang w:val="en-US" w:eastAsia="zh-CN" w:bidi="ar-SA"/>
              </w:rPr>
            </w:pPr>
            <w:r>
              <w:rPr>
                <w:rFonts w:hint="eastAsia" w:ascii="宋体" w:hAnsi="宋体" w:eastAsia="宋体" w:cs="宋体"/>
                <w:sz w:val="21"/>
                <w:szCs w:val="21"/>
              </w:rPr>
              <w:t>实施兽用抗菌药使用减量化行动；开展兽药质量监督抽检、动物源细菌耐药性监测；强化兽药使用监督管理，提升养殖环节规范用药水平</w:t>
            </w:r>
            <w:r>
              <w:rPr>
                <w:rFonts w:hint="eastAsia" w:ascii="宋体" w:hAnsi="宋体" w:eastAsia="宋体" w:cs="宋体"/>
                <w:kern w:val="0"/>
                <w:szCs w:val="21"/>
                <w:lang w:eastAsia="zh-CN"/>
              </w:rPr>
              <w:t>。</w:t>
            </w:r>
          </w:p>
        </w:tc>
        <w:tc>
          <w:tcPr>
            <w:tcW w:w="12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EFCF4B">
            <w:pPr>
              <w:keepNext w:val="0"/>
              <w:keepLines w:val="0"/>
              <w:pageBreakBefore w:val="0"/>
              <w:kinsoku/>
              <w:wordWrap/>
              <w:overflowPunct/>
              <w:topLinePunct w:val="0"/>
              <w:autoSpaceDE/>
              <w:autoSpaceDN/>
              <w:bidi w:val="0"/>
              <w:adjustRightInd w:val="0"/>
              <w:snapToGrid w:val="0"/>
              <w:ind w:left="-105" w:leftChars="-50" w:right="-105" w:rightChars="-50"/>
              <w:jc w:val="center"/>
              <w:textAlignment w:val="auto"/>
              <w:outlineLvl w:val="9"/>
              <w:rPr>
                <w:rFonts w:hint="eastAsia" w:ascii="宋体" w:hAnsi="宋体" w:eastAsia="宋体" w:cs="宋体"/>
                <w:kern w:val="0"/>
                <w:sz w:val="21"/>
                <w:szCs w:val="21"/>
                <w:lang w:val="en-US" w:eastAsia="zh-CN" w:bidi="ar-SA"/>
              </w:rPr>
            </w:pPr>
            <w:r>
              <w:rPr>
                <w:rFonts w:hint="eastAsia" w:ascii="宋体" w:hAnsi="宋体" w:cs="宋体"/>
                <w:kern w:val="0"/>
                <w:szCs w:val="21"/>
              </w:rPr>
              <w:t>年底前</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F9976E">
            <w:pPr>
              <w:adjustRightInd w:val="0"/>
              <w:snapToGrid w:val="0"/>
              <w:ind w:left="-105" w:leftChars="-50" w:right="-105" w:rightChars="-50"/>
              <w:jc w:val="center"/>
              <w:rPr>
                <w:rFonts w:hint="eastAsia" w:ascii="宋体" w:hAnsi="宋体" w:eastAsia="宋体" w:cs="宋体"/>
                <w:kern w:val="0"/>
                <w:sz w:val="21"/>
                <w:szCs w:val="21"/>
                <w:lang w:val="en-US" w:eastAsia="zh-CN" w:bidi="ar-SA"/>
              </w:rPr>
            </w:pPr>
            <w:r>
              <w:rPr>
                <w:rFonts w:hint="eastAsia" w:ascii="宋体" w:hAnsi="宋体" w:cs="宋体"/>
                <w:kern w:val="0"/>
                <w:szCs w:val="21"/>
                <w:lang w:eastAsia="zh-CN"/>
              </w:rPr>
              <w:t>区农业农村局</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F2E1B6">
            <w:pPr>
              <w:adjustRightInd w:val="0"/>
              <w:snapToGrid w:val="0"/>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cs="宋体"/>
                <w:kern w:val="0"/>
                <w:szCs w:val="21"/>
                <w:lang w:eastAsia="zh-CN"/>
              </w:rPr>
              <w:t>——</w:t>
            </w:r>
          </w:p>
        </w:tc>
      </w:tr>
      <w:tr w14:paraId="7D40F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exact"/>
          <w:jc w:val="center"/>
        </w:trPr>
        <w:tc>
          <w:tcPr>
            <w:tcW w:w="454" w:type="dxa"/>
            <w:vMerge w:val="continue"/>
            <w:tcBorders>
              <w:left w:val="single" w:color="auto" w:sz="4" w:space="0"/>
              <w:right w:val="single" w:color="auto" w:sz="4" w:space="0"/>
            </w:tcBorders>
            <w:shd w:val="clear" w:color="auto" w:fill="auto"/>
            <w:noWrap w:val="0"/>
            <w:vAlign w:val="center"/>
          </w:tcPr>
          <w:p w14:paraId="500B93B0">
            <w:pPr>
              <w:keepNext w:val="0"/>
              <w:keepLines w:val="0"/>
              <w:widowControl/>
              <w:suppressLineNumbers w:val="0"/>
              <w:shd w:val="clear"/>
              <w:autoSpaceDE w:val="0"/>
              <w:autoSpaceDN/>
              <w:snapToGrid w:val="0"/>
              <w:spacing w:before="0" w:beforeAutospacing="0" w:after="0" w:afterAutospacing="0"/>
              <w:ind w:left="-105" w:leftChars="-50" w:right="-105" w:rightChars="-50"/>
              <w:jc w:val="center"/>
              <w:rPr>
                <w:rFonts w:hint="eastAsia" w:ascii="宋体" w:hAnsi="宋体" w:eastAsia="宋体" w:cs="宋体"/>
                <w:kern w:val="0"/>
                <w:sz w:val="21"/>
                <w:szCs w:val="21"/>
                <w:lang w:val="en-US" w:eastAsia="zh-CN" w:bidi="ar"/>
              </w:rPr>
            </w:pPr>
          </w:p>
        </w:tc>
        <w:tc>
          <w:tcPr>
            <w:tcW w:w="1474" w:type="dxa"/>
            <w:vMerge w:val="continue"/>
            <w:tcBorders>
              <w:left w:val="single" w:color="auto" w:sz="4" w:space="0"/>
              <w:right w:val="single" w:color="auto" w:sz="4" w:space="0"/>
            </w:tcBorders>
            <w:shd w:val="clear" w:color="auto" w:fill="auto"/>
            <w:noWrap w:val="0"/>
            <w:vAlign w:val="center"/>
          </w:tcPr>
          <w:p w14:paraId="0C37C2AA">
            <w:pPr>
              <w:keepNext w:val="0"/>
              <w:keepLines w:val="0"/>
              <w:widowControl/>
              <w:suppressLineNumbers w:val="0"/>
              <w:shd w:val="clear"/>
              <w:snapToGrid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
              </w:rPr>
            </w:pPr>
          </w:p>
        </w:tc>
        <w:tc>
          <w:tcPr>
            <w:tcW w:w="6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C2D45E">
            <w:pPr>
              <w:adjustRightInd w:val="0"/>
              <w:snapToGrid w:val="0"/>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严格管控具有环境持久性、生物累积性等特性的高毒高风险农药及助剂。推广应用高效低风险农药，稳步推进高毒高风险农药淘汰和替代。开展农药使用风险隐患排查，提高使用者科学安全用药意识和水平</w:t>
            </w:r>
            <w:r>
              <w:rPr>
                <w:rFonts w:hint="eastAsia" w:ascii="宋体" w:hAnsi="宋体" w:eastAsia="宋体" w:cs="宋体"/>
                <w:kern w:val="0"/>
                <w:szCs w:val="21"/>
                <w:lang w:eastAsia="zh-CN"/>
              </w:rPr>
              <w:t>。</w:t>
            </w:r>
          </w:p>
        </w:tc>
        <w:tc>
          <w:tcPr>
            <w:tcW w:w="12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57188D">
            <w:pPr>
              <w:keepNext w:val="0"/>
              <w:keepLines w:val="0"/>
              <w:pageBreakBefore w:val="0"/>
              <w:kinsoku/>
              <w:wordWrap/>
              <w:overflowPunct/>
              <w:topLinePunct w:val="0"/>
              <w:autoSpaceDE/>
              <w:autoSpaceDN/>
              <w:bidi w:val="0"/>
              <w:adjustRightInd w:val="0"/>
              <w:snapToGrid w:val="0"/>
              <w:ind w:left="-105" w:leftChars="-50" w:right="-105" w:rightChars="-50"/>
              <w:jc w:val="center"/>
              <w:textAlignment w:val="auto"/>
              <w:outlineLvl w:val="9"/>
              <w:rPr>
                <w:rFonts w:hint="eastAsia" w:ascii="宋体" w:hAnsi="宋体" w:eastAsia="宋体" w:cs="宋体"/>
                <w:kern w:val="0"/>
                <w:sz w:val="21"/>
                <w:szCs w:val="21"/>
                <w:lang w:val="en-US" w:eastAsia="zh-CN" w:bidi="ar-SA"/>
              </w:rPr>
            </w:pPr>
            <w:r>
              <w:rPr>
                <w:rFonts w:hint="eastAsia" w:ascii="宋体" w:hAnsi="宋体" w:cs="宋体"/>
                <w:kern w:val="0"/>
                <w:szCs w:val="21"/>
              </w:rPr>
              <w:t>年底前</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24D18A">
            <w:pPr>
              <w:adjustRightInd w:val="0"/>
              <w:snapToGrid w:val="0"/>
              <w:jc w:val="center"/>
              <w:rPr>
                <w:rFonts w:ascii="宋体" w:hAnsi="宋体" w:cs="宋体"/>
                <w:kern w:val="0"/>
                <w:szCs w:val="21"/>
              </w:rPr>
            </w:pPr>
            <w:r>
              <w:rPr>
                <w:rFonts w:hint="eastAsia" w:ascii="宋体" w:hAnsi="宋体" w:cs="宋体"/>
                <w:kern w:val="0"/>
                <w:szCs w:val="21"/>
                <w:lang w:eastAsia="zh-CN"/>
              </w:rPr>
              <w:t>区</w:t>
            </w:r>
            <w:r>
              <w:rPr>
                <w:rFonts w:ascii="宋体" w:hAnsi="宋体" w:cs="宋体"/>
                <w:kern w:val="0"/>
                <w:szCs w:val="21"/>
              </w:rPr>
              <w:t>农业农村局</w:t>
            </w:r>
          </w:p>
          <w:p w14:paraId="774768A0">
            <w:pPr>
              <w:adjustRightInd w:val="0"/>
              <w:snapToGrid w:val="0"/>
              <w:ind w:left="-105" w:leftChars="-50" w:right="-105" w:rightChars="-50"/>
              <w:jc w:val="center"/>
              <w:rPr>
                <w:rFonts w:hint="eastAsia" w:ascii="宋体" w:hAnsi="宋体" w:eastAsia="宋体" w:cs="宋体"/>
                <w:kern w:val="0"/>
                <w:sz w:val="21"/>
                <w:szCs w:val="21"/>
                <w:lang w:val="en-US" w:eastAsia="zh-CN" w:bidi="ar-SA"/>
              </w:rPr>
            </w:pPr>
            <w:r>
              <w:rPr>
                <w:rFonts w:hint="eastAsia" w:ascii="宋体" w:hAnsi="宋体" w:cs="宋体"/>
                <w:kern w:val="0"/>
                <w:szCs w:val="21"/>
                <w:lang w:eastAsia="zh-CN"/>
              </w:rPr>
              <w:t>区</w:t>
            </w:r>
            <w:r>
              <w:rPr>
                <w:rFonts w:hint="eastAsia" w:ascii="宋体" w:hAnsi="宋体" w:cs="宋体"/>
                <w:kern w:val="0"/>
                <w:szCs w:val="21"/>
              </w:rPr>
              <w:t>园林绿化局</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53FCC3">
            <w:pPr>
              <w:adjustRightInd w:val="0"/>
              <w:snapToGrid w:val="0"/>
              <w:jc w:val="center"/>
              <w:rPr>
                <w:rFonts w:hint="eastAsia" w:ascii="宋体" w:hAnsi="宋体" w:cs="宋体"/>
                <w:kern w:val="0"/>
                <w:szCs w:val="21"/>
                <w:lang w:eastAsia="zh-CN"/>
              </w:rPr>
            </w:pPr>
            <w:r>
              <w:rPr>
                <w:rFonts w:hint="eastAsia" w:ascii="宋体" w:hAnsi="宋体" w:cs="宋体"/>
                <w:kern w:val="0"/>
                <w:szCs w:val="21"/>
                <w:lang w:eastAsia="zh-CN"/>
              </w:rPr>
              <w:t>区农业服务中心</w:t>
            </w:r>
          </w:p>
          <w:p w14:paraId="0A8B4DB2">
            <w:pPr>
              <w:adjustRightInd w:val="0"/>
              <w:snapToGrid w:val="0"/>
              <w:jc w:val="center"/>
              <w:rPr>
                <w:rFonts w:hint="eastAsia" w:ascii="宋体" w:hAnsi="宋体" w:eastAsia="宋体" w:cs="宋体"/>
                <w:kern w:val="0"/>
                <w:sz w:val="21"/>
                <w:szCs w:val="21"/>
                <w:lang w:val="en-US" w:eastAsia="zh-CN" w:bidi="ar-SA"/>
              </w:rPr>
            </w:pPr>
            <w:r>
              <w:rPr>
                <w:rFonts w:hint="eastAsia" w:ascii="宋体" w:hAnsi="宋体" w:cs="宋体"/>
                <w:kern w:val="0"/>
                <w:szCs w:val="21"/>
                <w:lang w:eastAsia="zh-CN"/>
              </w:rPr>
              <w:t>区园林绿化中心</w:t>
            </w:r>
          </w:p>
        </w:tc>
      </w:tr>
      <w:tr w14:paraId="2DE7C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exact"/>
          <w:jc w:val="center"/>
        </w:trPr>
        <w:tc>
          <w:tcPr>
            <w:tcW w:w="454" w:type="dxa"/>
            <w:vMerge w:val="continue"/>
            <w:tcBorders>
              <w:left w:val="single" w:color="auto" w:sz="4" w:space="0"/>
              <w:right w:val="single" w:color="auto" w:sz="4" w:space="0"/>
            </w:tcBorders>
            <w:shd w:val="clear" w:color="auto" w:fill="auto"/>
            <w:noWrap w:val="0"/>
            <w:vAlign w:val="center"/>
          </w:tcPr>
          <w:p w14:paraId="0C04368B">
            <w:pPr>
              <w:keepNext w:val="0"/>
              <w:keepLines w:val="0"/>
              <w:widowControl/>
              <w:suppressLineNumbers w:val="0"/>
              <w:shd w:val="clear"/>
              <w:autoSpaceDE w:val="0"/>
              <w:autoSpaceDN/>
              <w:snapToGrid w:val="0"/>
              <w:spacing w:before="0" w:beforeAutospacing="0" w:after="0" w:afterAutospacing="0"/>
              <w:ind w:left="-105" w:leftChars="-50" w:right="-105" w:rightChars="-50"/>
              <w:jc w:val="center"/>
              <w:rPr>
                <w:rFonts w:hint="eastAsia" w:ascii="宋体" w:hAnsi="宋体" w:eastAsia="宋体" w:cs="宋体"/>
                <w:kern w:val="0"/>
                <w:sz w:val="21"/>
                <w:szCs w:val="21"/>
                <w:lang w:val="en-US" w:eastAsia="zh-CN" w:bidi="ar"/>
              </w:rPr>
            </w:pPr>
          </w:p>
        </w:tc>
        <w:tc>
          <w:tcPr>
            <w:tcW w:w="1474" w:type="dxa"/>
            <w:vMerge w:val="continue"/>
            <w:tcBorders>
              <w:left w:val="single" w:color="auto" w:sz="4" w:space="0"/>
              <w:right w:val="single" w:color="auto" w:sz="4" w:space="0"/>
            </w:tcBorders>
            <w:shd w:val="clear" w:color="auto" w:fill="auto"/>
            <w:noWrap w:val="0"/>
            <w:vAlign w:val="center"/>
          </w:tcPr>
          <w:p w14:paraId="23475C7F">
            <w:pPr>
              <w:keepNext w:val="0"/>
              <w:keepLines w:val="0"/>
              <w:widowControl/>
              <w:suppressLineNumbers w:val="0"/>
              <w:shd w:val="clear"/>
              <w:snapToGrid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
              </w:rPr>
            </w:pPr>
          </w:p>
        </w:tc>
        <w:tc>
          <w:tcPr>
            <w:tcW w:w="6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1FCB63">
            <w:pPr>
              <w:adjustRightInd w:val="0"/>
              <w:snapToGrid w:val="0"/>
              <w:rPr>
                <w:rFonts w:hint="eastAsia" w:ascii="宋体" w:hAnsi="宋体" w:eastAsia="宋体" w:cs="宋体"/>
                <w:kern w:val="0"/>
                <w:sz w:val="21"/>
                <w:szCs w:val="21"/>
                <w:lang w:val="en-US" w:eastAsia="zh-CN" w:bidi="ar-SA"/>
              </w:rPr>
            </w:pPr>
            <w:r>
              <w:rPr>
                <w:rFonts w:hint="eastAsia" w:ascii="宋体" w:hAnsi="宋体" w:cs="宋体"/>
                <w:kern w:val="0"/>
                <w:szCs w:val="21"/>
                <w:lang w:eastAsia="zh-CN"/>
              </w:rPr>
              <w:t>按照市级要求，</w:t>
            </w:r>
            <w:r>
              <w:rPr>
                <w:rFonts w:hint="eastAsia" w:ascii="宋体" w:hAnsi="宋体" w:cs="宋体"/>
                <w:kern w:val="0"/>
                <w:szCs w:val="21"/>
              </w:rPr>
              <w:t>持续推进涉优先控制化学品、重点管控新污染物企业全面实施强制清洁生产审核。组织开展涉优先控制化学品、重点管控新污染物企业以及新化学物质环境管理登记执法检查。探索开展重点管控新污染物环境风险管控措施落实情况跨部门联合检查。</w:t>
            </w:r>
          </w:p>
        </w:tc>
        <w:tc>
          <w:tcPr>
            <w:tcW w:w="12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930D11">
            <w:pPr>
              <w:keepNext w:val="0"/>
              <w:keepLines w:val="0"/>
              <w:pageBreakBefore w:val="0"/>
              <w:kinsoku/>
              <w:wordWrap/>
              <w:overflowPunct/>
              <w:topLinePunct w:val="0"/>
              <w:autoSpaceDE/>
              <w:autoSpaceDN/>
              <w:bidi w:val="0"/>
              <w:adjustRightInd w:val="0"/>
              <w:snapToGrid w:val="0"/>
              <w:ind w:left="-105" w:leftChars="-50" w:right="-105" w:rightChars="-50"/>
              <w:jc w:val="center"/>
              <w:textAlignment w:val="auto"/>
              <w:outlineLvl w:val="9"/>
              <w:rPr>
                <w:rFonts w:hint="eastAsia" w:ascii="Calibri" w:hAnsi="Calibri" w:eastAsia="宋体" w:cs="Times New Roman"/>
                <w:kern w:val="2"/>
                <w:sz w:val="21"/>
                <w:szCs w:val="21"/>
                <w:lang w:val="en-US" w:eastAsia="zh-CN" w:bidi="ar-SA"/>
              </w:rPr>
            </w:pPr>
            <w:r>
              <w:rPr>
                <w:rFonts w:hint="eastAsia" w:ascii="宋体" w:hAnsi="宋体" w:cs="宋体"/>
                <w:kern w:val="0"/>
                <w:szCs w:val="21"/>
              </w:rPr>
              <w:t>年底前</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2ED69A">
            <w:pPr>
              <w:adjustRightInd w:val="0"/>
              <w:snapToGrid w:val="0"/>
              <w:jc w:val="center"/>
              <w:rPr>
                <w:rFonts w:hint="eastAsia" w:ascii="宋体" w:hAnsi="宋体" w:eastAsia="宋体" w:cs="宋体"/>
                <w:kern w:val="0"/>
                <w:szCs w:val="21"/>
                <w:lang w:eastAsia="zh-CN"/>
              </w:rPr>
            </w:pPr>
            <w:r>
              <w:rPr>
                <w:rFonts w:hint="eastAsia" w:ascii="宋体" w:hAnsi="宋体" w:cs="宋体"/>
                <w:kern w:val="0"/>
                <w:szCs w:val="21"/>
                <w:lang w:eastAsia="zh-CN"/>
              </w:rPr>
              <w:t>区</w:t>
            </w:r>
            <w:r>
              <w:rPr>
                <w:rFonts w:hint="eastAsia" w:ascii="宋体" w:hAnsi="宋体" w:cs="宋体"/>
                <w:kern w:val="0"/>
                <w:szCs w:val="21"/>
              </w:rPr>
              <w:t>生态环境局</w:t>
            </w:r>
            <w:bookmarkStart w:id="0" w:name="_GoBack"/>
            <w:bookmarkEnd w:id="0"/>
          </w:p>
          <w:p w14:paraId="3D37E98B">
            <w:pPr>
              <w:adjustRightInd w:val="0"/>
              <w:snapToGrid w:val="0"/>
              <w:jc w:val="center"/>
              <w:rPr>
                <w:rFonts w:ascii="宋体" w:hAnsi="宋体" w:cs="宋体"/>
                <w:kern w:val="0"/>
                <w:szCs w:val="21"/>
              </w:rPr>
            </w:pPr>
            <w:r>
              <w:rPr>
                <w:rFonts w:hint="eastAsia" w:ascii="宋体" w:hAnsi="宋体" w:cs="宋体"/>
                <w:kern w:val="0"/>
                <w:szCs w:val="21"/>
                <w:lang w:eastAsia="zh-CN"/>
              </w:rPr>
              <w:t>区</w:t>
            </w:r>
            <w:r>
              <w:rPr>
                <w:rFonts w:hint="eastAsia" w:ascii="宋体" w:hAnsi="宋体" w:cs="宋体"/>
                <w:kern w:val="0"/>
                <w:szCs w:val="21"/>
              </w:rPr>
              <w:t>市场监管局</w:t>
            </w:r>
          </w:p>
          <w:p w14:paraId="1AA91E6D">
            <w:pPr>
              <w:adjustRightInd w:val="0"/>
              <w:snapToGrid w:val="0"/>
              <w:jc w:val="center"/>
              <w:rPr>
                <w:rFonts w:ascii="宋体" w:hAnsi="宋体" w:cs="宋体"/>
                <w:kern w:val="0"/>
                <w:szCs w:val="21"/>
              </w:rPr>
            </w:pPr>
            <w:r>
              <w:rPr>
                <w:rFonts w:hint="eastAsia" w:ascii="宋体" w:hAnsi="宋体" w:cs="宋体"/>
                <w:kern w:val="0"/>
                <w:szCs w:val="21"/>
                <w:lang w:eastAsia="zh-CN"/>
              </w:rPr>
              <w:t>区</w:t>
            </w:r>
            <w:r>
              <w:rPr>
                <w:rFonts w:hint="eastAsia" w:ascii="宋体" w:hAnsi="宋体" w:cs="宋体"/>
                <w:kern w:val="0"/>
                <w:szCs w:val="21"/>
              </w:rPr>
              <w:t>住房城乡建设委</w:t>
            </w:r>
          </w:p>
          <w:p w14:paraId="7AE71E7E">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kern w:val="0"/>
                <w:szCs w:val="21"/>
                <w:lang w:eastAsia="zh-CN"/>
              </w:rPr>
              <w:t>区</w:t>
            </w:r>
            <w:r>
              <w:rPr>
                <w:rFonts w:hint="eastAsia" w:ascii="宋体" w:hAnsi="宋体" w:cs="宋体"/>
                <w:kern w:val="0"/>
                <w:szCs w:val="21"/>
              </w:rPr>
              <w:t>农业农村局</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12654A">
            <w:pPr>
              <w:adjustRightInd w:val="0"/>
              <w:snapToGrid w:val="0"/>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cs="宋体"/>
                <w:kern w:val="0"/>
                <w:szCs w:val="21"/>
                <w:lang w:eastAsia="zh-CN"/>
              </w:rPr>
              <w:t>区</w:t>
            </w:r>
            <w:r>
              <w:rPr>
                <w:rFonts w:hint="eastAsia" w:ascii="宋体" w:hAnsi="宋体" w:cs="宋体"/>
                <w:kern w:val="0"/>
                <w:szCs w:val="21"/>
              </w:rPr>
              <w:t>发展改革委</w:t>
            </w:r>
          </w:p>
        </w:tc>
      </w:tr>
      <w:tr w14:paraId="34096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exact"/>
          <w:jc w:val="center"/>
        </w:trPr>
        <w:tc>
          <w:tcPr>
            <w:tcW w:w="454" w:type="dxa"/>
            <w:vMerge w:val="continue"/>
            <w:tcBorders>
              <w:left w:val="single" w:color="auto" w:sz="4" w:space="0"/>
              <w:bottom w:val="single" w:color="auto" w:sz="4" w:space="0"/>
              <w:right w:val="single" w:color="auto" w:sz="4" w:space="0"/>
            </w:tcBorders>
            <w:shd w:val="clear" w:color="auto" w:fill="auto"/>
            <w:noWrap w:val="0"/>
            <w:vAlign w:val="center"/>
          </w:tcPr>
          <w:p w14:paraId="31D9751B">
            <w:pPr>
              <w:keepNext w:val="0"/>
              <w:keepLines w:val="0"/>
              <w:widowControl/>
              <w:suppressLineNumbers w:val="0"/>
              <w:shd w:val="clear"/>
              <w:autoSpaceDE w:val="0"/>
              <w:autoSpaceDN/>
              <w:snapToGrid w:val="0"/>
              <w:spacing w:before="0" w:beforeAutospacing="0" w:after="0" w:afterAutospacing="0"/>
              <w:ind w:left="-105" w:leftChars="-50" w:right="-105" w:rightChars="-50"/>
              <w:jc w:val="center"/>
              <w:rPr>
                <w:rFonts w:hint="eastAsia" w:ascii="宋体" w:hAnsi="宋体" w:eastAsia="宋体" w:cs="宋体"/>
                <w:kern w:val="0"/>
                <w:sz w:val="21"/>
                <w:szCs w:val="21"/>
                <w:lang w:val="en-US" w:eastAsia="zh-CN" w:bidi="ar"/>
              </w:rPr>
            </w:pPr>
          </w:p>
        </w:tc>
        <w:tc>
          <w:tcPr>
            <w:tcW w:w="1474" w:type="dxa"/>
            <w:vMerge w:val="continue"/>
            <w:tcBorders>
              <w:left w:val="single" w:color="auto" w:sz="4" w:space="0"/>
              <w:bottom w:val="single" w:color="auto" w:sz="4" w:space="0"/>
              <w:right w:val="single" w:color="auto" w:sz="4" w:space="0"/>
            </w:tcBorders>
            <w:shd w:val="clear" w:color="auto" w:fill="auto"/>
            <w:noWrap w:val="0"/>
            <w:vAlign w:val="center"/>
          </w:tcPr>
          <w:p w14:paraId="5AF793D7">
            <w:pPr>
              <w:keepNext w:val="0"/>
              <w:keepLines w:val="0"/>
              <w:widowControl/>
              <w:suppressLineNumbers w:val="0"/>
              <w:shd w:val="clear"/>
              <w:snapToGrid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
              </w:rPr>
            </w:pPr>
          </w:p>
        </w:tc>
        <w:tc>
          <w:tcPr>
            <w:tcW w:w="6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0237B5">
            <w:pPr>
              <w:adjustRightInd w:val="0"/>
              <w:snapToGrid w:val="0"/>
              <w:rPr>
                <w:rFonts w:hint="eastAsia" w:ascii="宋体" w:hAnsi="宋体" w:eastAsia="宋体" w:cs="宋体"/>
                <w:kern w:val="0"/>
                <w:sz w:val="21"/>
                <w:szCs w:val="21"/>
                <w:lang w:val="en-US" w:eastAsia="zh-CN" w:bidi="ar-SA"/>
              </w:rPr>
            </w:pPr>
            <w:r>
              <w:rPr>
                <w:rFonts w:hint="eastAsia" w:ascii="宋体" w:hAnsi="宋体" w:eastAsia="宋体" w:cs="宋体"/>
                <w:sz w:val="21"/>
                <w:szCs w:val="21"/>
              </w:rPr>
              <w:t>加强产品新污染物含量检测。依据</w:t>
            </w:r>
            <w:r>
              <w:rPr>
                <w:rFonts w:hint="eastAsia" w:ascii="宋体" w:hAnsi="宋体" w:eastAsia="宋体" w:cs="宋体"/>
                <w:sz w:val="21"/>
                <w:szCs w:val="21"/>
                <w:lang w:eastAsia="zh-CN"/>
              </w:rPr>
              <w:t>相关</w:t>
            </w:r>
            <w:r>
              <w:rPr>
                <w:rFonts w:hint="eastAsia" w:ascii="宋体" w:hAnsi="宋体" w:eastAsia="宋体" w:cs="宋体"/>
                <w:sz w:val="21"/>
                <w:szCs w:val="21"/>
              </w:rPr>
              <w:t>国家标准，对修正液、修正带等产品氯代烃等物质限量进行检测，对抽查发现的不合格产品依法进行处理。</w:t>
            </w:r>
          </w:p>
        </w:tc>
        <w:tc>
          <w:tcPr>
            <w:tcW w:w="12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32083A">
            <w:pPr>
              <w:keepNext w:val="0"/>
              <w:keepLines w:val="0"/>
              <w:pageBreakBefore w:val="0"/>
              <w:kinsoku/>
              <w:wordWrap/>
              <w:overflowPunct/>
              <w:topLinePunct w:val="0"/>
              <w:autoSpaceDE/>
              <w:autoSpaceDN/>
              <w:bidi w:val="0"/>
              <w:adjustRightInd w:val="0"/>
              <w:snapToGrid w:val="0"/>
              <w:ind w:left="-105" w:leftChars="-50" w:right="-105" w:rightChars="-50"/>
              <w:jc w:val="center"/>
              <w:textAlignment w:val="auto"/>
              <w:outlineLvl w:val="9"/>
              <w:rPr>
                <w:rFonts w:hint="eastAsia" w:ascii="Calibri" w:hAnsi="Calibri" w:eastAsia="宋体" w:cs="Times New Roman"/>
                <w:kern w:val="2"/>
                <w:sz w:val="21"/>
                <w:szCs w:val="21"/>
                <w:lang w:val="en-US" w:eastAsia="zh-CN" w:bidi="ar-SA"/>
              </w:rPr>
            </w:pPr>
            <w:r>
              <w:rPr>
                <w:rFonts w:hint="eastAsia" w:ascii="宋体" w:hAnsi="宋体" w:cs="宋体"/>
                <w:kern w:val="0"/>
                <w:szCs w:val="21"/>
              </w:rPr>
              <w:t>年底前</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307450">
            <w:pPr>
              <w:adjustRightInd w:val="0"/>
              <w:snapToGrid w:val="0"/>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cs="宋体"/>
                <w:kern w:val="0"/>
                <w:szCs w:val="21"/>
                <w:lang w:eastAsia="zh-CN"/>
              </w:rPr>
              <w:t>区</w:t>
            </w:r>
            <w:r>
              <w:rPr>
                <w:rFonts w:hint="eastAsia" w:ascii="宋体" w:hAnsi="宋体" w:cs="宋体"/>
                <w:kern w:val="0"/>
                <w:szCs w:val="21"/>
              </w:rPr>
              <w:t>市场监管局</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D4DFD8">
            <w:pPr>
              <w:adjustRightInd w:val="0"/>
              <w:snapToGrid w:val="0"/>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cs="宋体"/>
                <w:szCs w:val="21"/>
                <w:lang w:eastAsia="zh-CN"/>
              </w:rPr>
              <w:t>——</w:t>
            </w:r>
          </w:p>
        </w:tc>
      </w:tr>
    </w:tbl>
    <w:p w14:paraId="25E4CC4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4NzUwYmM2ZDhkZGFkMGFlYjkzM2ZjZGQ2NzQ5M2UifQ=="/>
  </w:docVars>
  <w:rsids>
    <w:rsidRoot w:val="79D6508F"/>
    <w:rsid w:val="222F0168"/>
    <w:rsid w:val="252F3BD7"/>
    <w:rsid w:val="39B51BBA"/>
    <w:rsid w:val="590415EF"/>
    <w:rsid w:val="5D0C7F6D"/>
    <w:rsid w:val="79D65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spacing w:line="300" w:lineRule="atLeast"/>
      <w:jc w:val="center"/>
    </w:pPr>
    <w:rPr>
      <w:rFonts w:ascii="Times New Roman" w:hAnsi="Times New Roman" w:eastAsia="宋体" w:cs="Times New Roman"/>
      <w:color w:val="000000"/>
      <w:kern w:val="2"/>
      <w:sz w:val="44"/>
      <w:lang w:val="en-US" w:eastAsia="zh-CN" w:bidi="ar-SA"/>
    </w:rPr>
  </w:style>
  <w:style w:type="paragraph" w:customStyle="1" w:styleId="3">
    <w:name w:val="目录 11"/>
    <w:next w:val="1"/>
    <w:qFormat/>
    <w:uiPriority w:val="0"/>
    <w:pPr>
      <w:wordWrap w:val="0"/>
      <w:jc w:val="both"/>
    </w:pPr>
    <w:rPr>
      <w:rFonts w:ascii="Calibri" w:hAnsi="Calibri" w:eastAsia="宋体" w:cs="Times New Roman"/>
      <w:sz w:val="21"/>
      <w:szCs w:val="22"/>
      <w:lang w:val="en-US" w:eastAsia="zh-CN" w:bidi="ar-SA"/>
    </w:rPr>
  </w:style>
  <w:style w:type="paragraph" w:styleId="4">
    <w:name w:val="Body Text Indent"/>
    <w:basedOn w:val="1"/>
    <w:unhideWhenUsed/>
    <w:qFormat/>
    <w:uiPriority w:val="99"/>
    <w:pPr>
      <w:spacing w:after="120"/>
      <w:ind w:left="420" w:leftChars="200"/>
    </w:pPr>
  </w:style>
  <w:style w:type="paragraph" w:styleId="5">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kern w:val="2"/>
      <w:sz w:val="21"/>
      <w:szCs w:val="21"/>
      <w:lang w:val="en-US" w:eastAsia="zh-CN" w:bidi="ar"/>
    </w:rPr>
  </w:style>
  <w:style w:type="paragraph" w:styleId="6">
    <w:name w:val="index 9"/>
    <w:basedOn w:val="1"/>
    <w:next w:val="1"/>
    <w:uiPriority w:val="0"/>
    <w:pPr>
      <w:ind w:left="1600" w:leftChars="1600"/>
    </w:pPr>
  </w:style>
  <w:style w:type="paragraph" w:styleId="7">
    <w:name w:val="Body Text First Indent 2"/>
    <w:basedOn w:val="4"/>
    <w:next w:val="2"/>
    <w:qFormat/>
    <w:uiPriority w:val="0"/>
    <w:pPr>
      <w:widowControl w:val="0"/>
      <w:spacing w:after="120" w:line="560" w:lineRule="exact"/>
      <w:ind w:firstLine="420" w:firstLineChars="200"/>
      <w:jc w:val="both"/>
    </w:pPr>
    <w:rPr>
      <w:rFonts w:ascii="Times New Roman" w:hAnsi="Times New Roman" w:eastAsia="宋体" w:cs="Times New Roman"/>
      <w:kern w:val="2"/>
      <w:sz w:val="21"/>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4007</Words>
  <Characters>4054</Characters>
  <Lines>0</Lines>
  <Paragraphs>0</Paragraphs>
  <TotalTime>4</TotalTime>
  <ScaleCrop>false</ScaleCrop>
  <LinksUpToDate>false</LinksUpToDate>
  <CharactersWithSpaces>4055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2025-01-13T01:20:00Z</dcterms:created>
  <dc:creator>刘灿灿</dc:creator>
  <cp:lastModifiedBy>齐京明</cp:lastModifiedBy>
  <dcterms:modified xsi:type="dcterms:W3CDTF">2025-01-13T03:19:18Z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79C7CE09E7014AD2A27A865FF27E18FC_13</vt:lpwstr>
  </property>
  <property fmtid="{D5CDD505-2E9C-101B-9397-08002B2CF9AE}" pid="4" name="KSOTemplateDocerSaveRecord">
    <vt:lpwstr>eyJoZGlkIjoiNGJkZjZlOTJjNjhlZDdjMWNhZWE3Y2FmYjFmNmU2M2MiLCJ1c2VySWQiOiIyNDk1NTIwNDIifQ==</vt:lpwstr>
  </property>
</Properties>
</file>