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eastAsia" w:ascii="方正小标宋简体" w:hAnsi="宋体" w:eastAsia="方正小标宋简体"/>
          <w:spacing w:val="-1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Century Gothic" w:eastAsia="方正小标宋简体"/>
          <w:sz w:val="44"/>
          <w:szCs w:val="44"/>
          <w:lang w:eastAsia="zh-CN"/>
        </w:rPr>
      </w:pPr>
      <w:r>
        <w:rPr>
          <w:rFonts w:hint="eastAsia" w:ascii="方正小标宋简体" w:hAnsi="Century Gothic" w:eastAsia="方正小标宋简体"/>
          <w:b w:val="0"/>
          <w:sz w:val="44"/>
          <w:szCs w:val="44"/>
          <w:lang w:eastAsia="zh-CN"/>
        </w:rPr>
        <w:t>《</w:t>
      </w:r>
      <w:r>
        <w:rPr>
          <w:rFonts w:hint="eastAsia" w:eastAsia="方正小标宋简体" w:cs="Times New Roman"/>
          <w:sz w:val="44"/>
          <w:szCs w:val="44"/>
          <w:highlight w:val="none"/>
          <w:lang w:eastAsia="zh-CN"/>
        </w:rPr>
        <w:t>大兴区已建成工业、软件和信息技术服务业、科研项目转让事项办理工作规定（试行）</w:t>
      </w:r>
      <w:r>
        <w:rPr>
          <w:rFonts w:hint="default" w:ascii="Times New Roman" w:hAnsi="Times New Roman" w:eastAsia="方正小标宋简体" w:cs="Times New Roman"/>
          <w:sz w:val="44"/>
          <w:szCs w:val="44"/>
          <w:highlight w:val="none"/>
        </w:rPr>
        <w:t>（征求意见稿）</w:t>
      </w:r>
      <w:r>
        <w:rPr>
          <w:rFonts w:hint="eastAsia" w:ascii="方正小标宋简体" w:hAnsi="Century Gothic" w:eastAsia="方正小标宋简体"/>
          <w:b w:val="0"/>
          <w:sz w:val="44"/>
          <w:szCs w:val="44"/>
          <w:lang w:eastAsia="zh-CN"/>
        </w:rPr>
        <w:t>》</w:t>
      </w:r>
      <w:r>
        <w:rPr>
          <w:rFonts w:hint="eastAsia" w:ascii="方正小标宋简体" w:hAnsi="宋体" w:eastAsia="方正小标宋简体"/>
          <w:spacing w:val="-10"/>
          <w:sz w:val="44"/>
          <w:szCs w:val="44"/>
          <w:lang w:eastAsia="zh-CN"/>
        </w:rPr>
        <w:t>的</w:t>
      </w:r>
      <w:r>
        <w:rPr>
          <w:rFonts w:hint="eastAsia" w:ascii="方正小标宋简体" w:hAnsi="Century Gothic" w:eastAsia="方正小标宋简体"/>
          <w:sz w:val="44"/>
          <w:szCs w:val="44"/>
          <w:lang w:eastAsia="zh-CN"/>
        </w:rPr>
        <w:t>起草说明</w:t>
      </w:r>
    </w:p>
    <w:p>
      <w:pPr>
        <w:pStyle w:val="10"/>
        <w:keepNext w:val="0"/>
        <w:keepLines w:val="0"/>
        <w:pageBreakBefore w:val="0"/>
        <w:widowControl w:val="0"/>
        <w:kinsoku/>
        <w:wordWrap/>
        <w:topLinePunct w:val="0"/>
        <w:autoSpaceDE/>
        <w:autoSpaceDN/>
        <w:bidi w:val="0"/>
        <w:spacing w:line="560" w:lineRule="exact"/>
        <w:rPr>
          <w:rFonts w:hint="eastAsia"/>
          <w:lang w:eastAsia="zh-CN"/>
        </w:rPr>
      </w:pP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textAlignment w:val="center"/>
        <w:rPr>
          <w:rFonts w:hint="eastAsia" w:eastAsia="黑体"/>
          <w:lang w:val="en-US" w:eastAsia="zh-CN"/>
        </w:rPr>
      </w:pPr>
      <w:r>
        <w:rPr>
          <w:rFonts w:hint="eastAsia" w:ascii="黑体" w:hAnsi="黑体" w:eastAsia="黑体"/>
        </w:rPr>
        <w:t>一、背景</w:t>
      </w:r>
      <w:r>
        <w:rPr>
          <w:rFonts w:hint="eastAsia" w:ascii="黑体" w:hAnsi="黑体" w:eastAsia="黑体"/>
          <w:lang w:eastAsia="zh-CN"/>
        </w:rPr>
        <w:t>依据</w:t>
      </w:r>
    </w:p>
    <w:p>
      <w:pPr>
        <w:pStyle w:val="6"/>
        <w:keepNext w:val="0"/>
        <w:keepLines w:val="0"/>
        <w:pageBreakBefore w:val="0"/>
        <w:widowControl w:val="0"/>
        <w:kinsoku/>
        <w:wordWrap/>
        <w:overflowPunct/>
        <w:topLinePunct/>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为深化“放管服”改革，</w:t>
      </w:r>
      <w:r>
        <w:rPr>
          <w:rFonts w:hint="eastAsia" w:ascii="仿宋_GB2312" w:hAnsi="仿宋_GB2312" w:eastAsia="仿宋_GB2312" w:cs="仿宋_GB2312"/>
          <w:b w:val="0"/>
          <w:bCs/>
          <w:spacing w:val="0"/>
          <w:w w:val="100"/>
          <w:sz w:val="32"/>
          <w:szCs w:val="32"/>
          <w:lang w:eastAsia="zh-CN"/>
        </w:rPr>
        <w:t>激发区域经济活力，</w:t>
      </w:r>
      <w:r>
        <w:rPr>
          <w:rFonts w:hint="eastAsia" w:ascii="仿宋_GB2312" w:hAnsi="仿宋_GB2312" w:eastAsia="仿宋_GB2312" w:cs="仿宋_GB2312"/>
          <w:b w:val="0"/>
          <w:bCs/>
          <w:spacing w:val="0"/>
          <w:w w:val="100"/>
          <w:sz w:val="32"/>
          <w:szCs w:val="32"/>
        </w:rPr>
        <w:t>进一步提高全区产业空间资源使</w:t>
      </w:r>
      <w:r>
        <w:rPr>
          <w:rFonts w:hint="eastAsia" w:ascii="仿宋_GB2312" w:hAnsi="仿宋_GB2312" w:eastAsia="仿宋_GB2312" w:cs="仿宋_GB2312"/>
          <w:b w:val="0"/>
          <w:bCs/>
          <w:spacing w:val="0"/>
          <w:w w:val="100"/>
          <w:sz w:val="32"/>
          <w:szCs w:val="32"/>
          <w:lang w:eastAsia="zh-CN"/>
        </w:rPr>
        <w:t>用效率，在原有大兴区已建成产业项目转让及买受人购买条件审核主体及相关审核标准的基础上，依据</w:t>
      </w:r>
      <w:r>
        <w:rPr>
          <w:rFonts w:hint="eastAsia" w:ascii="仿宋_GB2312" w:hAnsi="仿宋_GB2312" w:eastAsia="仿宋_GB2312" w:cs="仿宋_GB2312"/>
          <w:b w:val="0"/>
          <w:bCs/>
          <w:spacing w:val="0"/>
          <w:w w:val="100"/>
          <w:sz w:val="32"/>
          <w:szCs w:val="32"/>
          <w:lang w:val="en-US" w:eastAsia="zh-CN"/>
        </w:rPr>
        <w:t>自然资源部国家发展改革委《关于实施妥善处置闲置存量土地若干政策措施的通知》（自然资发〔2024〕104号）、《北京市人民政府关于加快科技创新构建高精尖经济结构用地政策的意见(试行)》（京政发〔2017〕39号））、</w:t>
      </w:r>
      <w:r>
        <w:rPr>
          <w:rFonts w:hint="eastAsia" w:ascii="仿宋_GB2312" w:hAnsi="仿宋_GB2312" w:eastAsia="仿宋_GB2312" w:cs="仿宋_GB2312"/>
          <w:b w:val="0"/>
          <w:bCs/>
          <w:spacing w:val="0"/>
          <w:w w:val="100"/>
          <w:sz w:val="32"/>
          <w:szCs w:val="32"/>
        </w:rPr>
        <w:t>《关于进一步完善已建成研发、工业项目转让管理有关问题的通知》（京建发〔2019〕216号）及《关于进一步明确已建成产业项目买受人审核有关问</w:t>
      </w:r>
      <w:r>
        <w:rPr>
          <w:rFonts w:hint="eastAsia" w:ascii="仿宋_GB2312" w:hAnsi="仿宋_GB2312" w:eastAsia="仿宋_GB2312" w:cs="仿宋_GB2312"/>
          <w:b w:val="0"/>
          <w:bCs/>
          <w:spacing w:val="-6"/>
          <w:w w:val="100"/>
          <w:sz w:val="32"/>
          <w:szCs w:val="32"/>
        </w:rPr>
        <w:t>题的通知》（京建发〔2019〕217 号）</w:t>
      </w:r>
      <w:r>
        <w:rPr>
          <w:rFonts w:hint="eastAsia" w:ascii="仿宋_GB2312" w:hAnsi="仿宋_GB2312" w:eastAsia="仿宋_GB2312" w:cs="仿宋_GB2312"/>
          <w:b w:val="0"/>
          <w:bCs/>
          <w:spacing w:val="-6"/>
          <w:w w:val="100"/>
          <w:sz w:val="32"/>
          <w:szCs w:val="32"/>
          <w:lang w:eastAsia="zh-CN"/>
        </w:rPr>
        <w:t>等文件</w:t>
      </w:r>
      <w:r>
        <w:rPr>
          <w:rFonts w:hint="eastAsia" w:ascii="仿宋_GB2312" w:hAnsi="仿宋_GB2312" w:eastAsia="仿宋_GB2312" w:cs="仿宋_GB2312"/>
          <w:b w:val="0"/>
          <w:bCs/>
          <w:spacing w:val="-6"/>
          <w:w w:val="100"/>
          <w:sz w:val="32"/>
          <w:szCs w:val="32"/>
        </w:rPr>
        <w:t>，</w:t>
      </w:r>
      <w:r>
        <w:rPr>
          <w:rFonts w:hint="eastAsia" w:ascii="仿宋_GB2312" w:hAnsi="仿宋_GB2312" w:eastAsia="仿宋_GB2312" w:cs="仿宋_GB2312"/>
          <w:b w:val="0"/>
          <w:bCs/>
          <w:spacing w:val="-6"/>
          <w:w w:val="100"/>
          <w:sz w:val="32"/>
          <w:szCs w:val="32"/>
          <w:lang w:eastAsia="zh-CN"/>
        </w:rPr>
        <w:t>由我局牵头编制了《大兴区已建成工业、软件和信息技术服务业、科研项目转让事项办理工作规定（试行）（征求意见稿）》（以下简称《规定》）。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center"/>
        <w:rPr>
          <w:rFonts w:hint="eastAsia" w:ascii="黑体" w:hAnsi="黑体" w:eastAsia="黑体"/>
        </w:rPr>
      </w:pPr>
      <w:r>
        <w:rPr>
          <w:rFonts w:hint="eastAsia" w:ascii="黑体" w:hAnsi="黑体" w:eastAsia="黑体"/>
          <w:lang w:eastAsia="zh-CN"/>
        </w:rPr>
        <w:t>二、</w:t>
      </w:r>
      <w:r>
        <w:rPr>
          <w:rFonts w:hint="eastAsia" w:ascii="黑体" w:hAnsi="黑体" w:eastAsia="黑体"/>
        </w:rPr>
        <w:t>目标任务</w:t>
      </w:r>
    </w:p>
    <w:p>
      <w:pPr>
        <w:pStyle w:val="7"/>
        <w:keepNext w:val="0"/>
        <w:keepLines w:val="0"/>
        <w:pageBreakBefore w:val="0"/>
        <w:widowControl w:val="0"/>
        <w:numPr>
          <w:ilvl w:val="0"/>
          <w:numId w:val="0"/>
        </w:numPr>
        <w:kinsoku/>
        <w:wordWrap/>
        <w:topLinePunct w:val="0"/>
        <w:autoSpaceDE/>
        <w:autoSpaceDN/>
        <w:bidi w:val="0"/>
        <w:ind w:firstLine="640" w:firstLineChars="200"/>
        <w:rPr>
          <w:rFonts w:hint="eastAsia" w:ascii="黑体" w:hAnsi="黑体" w:eastAsia="黑体" w:cs="Times New Roman"/>
          <w:lang w:eastAsia="zh-CN"/>
        </w:rPr>
      </w:pPr>
      <w:r>
        <w:rPr>
          <w:rStyle w:val="13"/>
          <w:rFonts w:hint="eastAsia" w:ascii="仿宋_GB2312" w:hAnsi="仿宋_GB2312" w:eastAsia="仿宋_GB2312" w:cs="仿宋_GB2312"/>
          <w:color w:val="000000"/>
          <w:sz w:val="32"/>
          <w:szCs w:val="32"/>
        </w:rPr>
        <w:t>进一步细化已建成产业项目转让事项的相关工作，做好全区高精尖项目落地工作。</w:t>
      </w:r>
      <w:bookmarkStart w:id="0" w:name="_GoBack"/>
      <w:bookmarkEnd w:id="0"/>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textAlignment w:val="center"/>
        <w:rPr>
          <w:rFonts w:hint="default" w:ascii="黑体" w:hAnsi="黑体" w:eastAsia="黑体"/>
          <w:lang w:val="en-US"/>
        </w:rPr>
      </w:pPr>
      <w:r>
        <w:rPr>
          <w:rFonts w:hint="eastAsia" w:ascii="黑体" w:hAnsi="黑体" w:eastAsia="黑体" w:cs="Times New Roman"/>
          <w:lang w:eastAsia="zh-CN"/>
        </w:rPr>
        <w:t>三、文件主要内容</w:t>
      </w:r>
      <w:r>
        <w:rPr>
          <w:rFonts w:hint="eastAsia" w:ascii="黑体" w:hAnsi="黑体" w:eastAsia="黑体" w:cs="Times New Roman"/>
          <w:lang w:val="en-US" w:eastAsia="zh-CN"/>
        </w:rPr>
        <w:t xml:space="preserve"> </w:t>
      </w:r>
    </w:p>
    <w:p>
      <w:pPr>
        <w:keepNext w:val="0"/>
        <w:keepLines w:val="0"/>
        <w:pageBreakBefore w:val="0"/>
        <w:widowControl w:val="0"/>
        <w:kinsoku/>
        <w:wordWrap/>
        <w:overflowPunct/>
        <w:topLinePunct/>
        <w:autoSpaceDN/>
        <w:bidi w:val="0"/>
        <w:spacing w:line="540" w:lineRule="exact"/>
        <w:ind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《规定》共</w:t>
      </w: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条，明确了产业项目转让的适用范围、审核对象、审核主体、审核标准、审核流程以及需提交的材料，结合发展实际特别列出了相关除外项，并对组织架构等予以规定。需要重点说明的内容是：</w:t>
      </w:r>
    </w:p>
    <w:p>
      <w:pPr>
        <w:pStyle w:val="6"/>
        <w:keepNext w:val="0"/>
        <w:keepLines w:val="0"/>
        <w:pageBreakBefore w:val="0"/>
        <w:widowControl w:val="0"/>
        <w:kinsoku/>
        <w:wordWrap/>
        <w:overflowPunct/>
        <w:topLinePunct/>
        <w:autoSpaceDE w:val="0"/>
        <w:autoSpaceDN/>
        <w:bidi w:val="0"/>
        <w:adjustRightInd w:val="0"/>
        <w:snapToGrid w:val="0"/>
        <w:spacing w:line="540" w:lineRule="exact"/>
        <w:ind w:left="0" w:right="0" w:firstLine="642" w:firstLineChars="200"/>
        <w:jc w:val="both"/>
        <w:textAlignment w:val="baseline"/>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适用范围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spacing w:val="0"/>
          <w:w w:val="100"/>
          <w:sz w:val="32"/>
          <w:szCs w:val="32"/>
          <w:lang w:eastAsia="zh-CN"/>
        </w:rPr>
        <w:t>本《规定》所指产业项目是指大兴区工业用地及科研用地上已建成（国有土地证上批复的所有建筑物建成并取得房产证）的工业、软件和信息技术服务业、科研项目，项目资源包括土地资源、厂房资源和楼宇资源。集体经营性建设用地用于工业、科研项目的可参照执行。</w:t>
      </w:r>
    </w:p>
    <w:p>
      <w:pPr>
        <w:keepNext w:val="0"/>
        <w:keepLines w:val="0"/>
        <w:pageBreakBefore w:val="0"/>
        <w:widowControl w:val="0"/>
        <w:kinsoku/>
        <w:wordWrap/>
        <w:overflowPunct/>
        <w:topLinePunct/>
        <w:autoSpaceDE w:val="0"/>
        <w:autoSpaceDN/>
        <w:bidi w:val="0"/>
        <w:adjustRightInd w:val="0"/>
        <w:snapToGrid w:val="0"/>
        <w:spacing w:line="540" w:lineRule="exact"/>
        <w:ind w:left="0" w:right="0" w:firstLine="642" w:firstLineChars="200"/>
        <w:jc w:val="both"/>
        <w:textAlignment w:val="baseline"/>
        <w:rPr>
          <w:b w:val="0"/>
          <w:bCs/>
          <w:highlight w:val="none"/>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spacing w:val="0"/>
          <w:w w:val="100"/>
          <w:kern w:val="2"/>
          <w:sz w:val="32"/>
          <w:szCs w:val="32"/>
          <w:lang w:val="en-US" w:eastAsia="zh-CN" w:bidi="ar-SA"/>
        </w:rPr>
        <w:t>审核主体。</w:t>
      </w:r>
      <w:r>
        <w:rPr>
          <w:rFonts w:hint="eastAsia" w:ascii="仿宋_GB2312" w:hAnsi="仿宋_GB2312" w:eastAsia="仿宋_GB2312" w:cs="仿宋_GB2312"/>
          <w:b w:val="0"/>
          <w:bCs/>
          <w:spacing w:val="0"/>
          <w:w w:val="100"/>
          <w:kern w:val="2"/>
          <w:sz w:val="32"/>
          <w:szCs w:val="32"/>
          <w:lang w:val="en-US" w:eastAsia="en-US" w:bidi="ar-SA"/>
        </w:rPr>
        <w:t>大兴区科学技术委员会负责</w:t>
      </w:r>
      <w:r>
        <w:rPr>
          <w:rFonts w:hint="eastAsia" w:ascii="仿宋_GB2312" w:hAnsi="仿宋_GB2312" w:eastAsia="仿宋_GB2312" w:cs="仿宋_GB2312"/>
          <w:b w:val="0"/>
          <w:bCs/>
          <w:spacing w:val="0"/>
          <w:w w:val="100"/>
          <w:kern w:val="2"/>
          <w:sz w:val="32"/>
          <w:szCs w:val="32"/>
          <w:lang w:val="en-US" w:eastAsia="zh-CN" w:bidi="ar-SA"/>
        </w:rPr>
        <w:t>区内科研项目包括区级科技企业孵化器、区级众创空间等科技产业类型</w:t>
      </w:r>
      <w:r>
        <w:rPr>
          <w:rFonts w:hint="eastAsia" w:ascii="仿宋_GB2312" w:hAnsi="仿宋_GB2312" w:eastAsia="仿宋_GB2312" w:cs="仿宋_GB2312"/>
          <w:b w:val="0"/>
          <w:bCs/>
          <w:spacing w:val="0"/>
          <w:w w:val="100"/>
          <w:kern w:val="2"/>
          <w:sz w:val="32"/>
          <w:szCs w:val="32"/>
          <w:lang w:val="en-US" w:eastAsia="en-US" w:bidi="ar-SA"/>
        </w:rPr>
        <w:t>的转让初审</w:t>
      </w:r>
      <w:r>
        <w:rPr>
          <w:rFonts w:hint="eastAsia" w:ascii="仿宋_GB2312" w:hAnsi="仿宋_GB2312" w:eastAsia="仿宋_GB2312" w:cs="仿宋_GB2312"/>
          <w:b w:val="0"/>
          <w:bCs/>
          <w:spacing w:val="0"/>
          <w:w w:val="100"/>
          <w:kern w:val="2"/>
          <w:sz w:val="32"/>
          <w:szCs w:val="32"/>
          <w:lang w:val="en-US" w:eastAsia="zh-CN" w:bidi="ar-SA"/>
        </w:rPr>
        <w:t>；大兴</w:t>
      </w:r>
      <w:r>
        <w:rPr>
          <w:rFonts w:hint="eastAsia" w:ascii="仿宋_GB2312" w:hAnsi="仿宋_GB2312" w:eastAsia="仿宋_GB2312" w:cs="仿宋_GB2312"/>
          <w:b w:val="0"/>
          <w:bCs/>
          <w:spacing w:val="0"/>
          <w:w w:val="100"/>
          <w:kern w:val="2"/>
          <w:sz w:val="32"/>
          <w:szCs w:val="32"/>
          <w:lang w:val="en-US" w:eastAsia="en-US" w:bidi="ar-SA"/>
        </w:rPr>
        <w:t>区经济和信息化局负责</w:t>
      </w:r>
      <w:r>
        <w:rPr>
          <w:rFonts w:hint="eastAsia" w:ascii="仿宋_GB2312" w:hAnsi="仿宋_GB2312" w:eastAsia="仿宋_GB2312" w:cs="仿宋_GB2312"/>
          <w:b w:val="0"/>
          <w:bCs/>
          <w:spacing w:val="0"/>
          <w:w w:val="100"/>
          <w:kern w:val="2"/>
          <w:sz w:val="32"/>
          <w:szCs w:val="32"/>
          <w:lang w:val="en-US" w:eastAsia="zh-CN" w:bidi="ar-SA"/>
        </w:rPr>
        <w:t>区内工业项</w:t>
      </w:r>
      <w:r>
        <w:rPr>
          <w:rFonts w:hint="eastAsia" w:ascii="仿宋_GB2312" w:hAnsi="仿宋_GB2312" w:eastAsia="仿宋_GB2312" w:cs="仿宋_GB2312"/>
          <w:b w:val="0"/>
          <w:bCs/>
          <w:spacing w:val="0"/>
          <w:w w:val="100"/>
          <w:kern w:val="2"/>
          <w:sz w:val="32"/>
          <w:szCs w:val="32"/>
          <w:lang w:val="en-US" w:eastAsia="en-US" w:bidi="ar-SA"/>
        </w:rPr>
        <w:t>目</w:t>
      </w:r>
      <w:r>
        <w:rPr>
          <w:rFonts w:hint="eastAsia" w:ascii="仿宋_GB2312" w:hAnsi="仿宋_GB2312" w:eastAsia="仿宋_GB2312" w:cs="仿宋_GB2312"/>
          <w:b w:val="0"/>
          <w:bCs/>
          <w:spacing w:val="0"/>
          <w:w w:val="100"/>
          <w:kern w:val="2"/>
          <w:sz w:val="32"/>
          <w:szCs w:val="32"/>
          <w:lang w:val="en-US" w:eastAsia="zh-CN" w:bidi="ar-SA"/>
        </w:rPr>
        <w:t>的</w:t>
      </w:r>
      <w:r>
        <w:rPr>
          <w:rFonts w:hint="eastAsia" w:ascii="仿宋_GB2312" w:hAnsi="仿宋_GB2312" w:eastAsia="仿宋_GB2312" w:cs="仿宋_GB2312"/>
          <w:b w:val="0"/>
          <w:bCs/>
          <w:spacing w:val="0"/>
          <w:w w:val="100"/>
          <w:kern w:val="2"/>
          <w:sz w:val="32"/>
          <w:szCs w:val="32"/>
          <w:lang w:val="en-US" w:eastAsia="en-US" w:bidi="ar-SA"/>
        </w:rPr>
        <w:t>转让初审。</w:t>
      </w:r>
      <w:r>
        <w:rPr>
          <w:rFonts w:hint="eastAsia" w:ascii="仿宋_GB2312" w:hAnsi="仿宋_GB2312" w:eastAsia="仿宋_GB2312" w:cs="仿宋_GB2312"/>
          <w:b w:val="0"/>
          <w:bCs/>
          <w:spacing w:val="0"/>
          <w:w w:val="100"/>
          <w:kern w:val="2"/>
          <w:sz w:val="32"/>
          <w:szCs w:val="32"/>
          <w:lang w:val="en-US" w:eastAsia="zh-CN" w:bidi="ar-SA"/>
        </w:rPr>
        <w:br w:type="textWrapping"/>
      </w:r>
      <w:r>
        <w:rPr>
          <w:rFonts w:hint="eastAsia" w:ascii="仿宋_GB2312" w:hAnsi="仿宋_GB2312" w:eastAsia="仿宋_GB2312" w:cs="仿宋_GB2312"/>
          <w:b/>
          <w:spacing w:val="0"/>
          <w:w w:val="100"/>
          <w:kern w:val="2"/>
          <w:sz w:val="32"/>
          <w:szCs w:val="32"/>
          <w:lang w:val="en-US" w:eastAsia="zh-CN" w:bidi="ar-SA"/>
        </w:rPr>
        <w:t xml:space="preserve">    三</w:t>
      </w:r>
      <w:r>
        <w:rPr>
          <w:rFonts w:hint="eastAsia" w:ascii="FangSong_GB2312" w:eastAsia="FangSong_GB2312"/>
          <w:b/>
          <w:bCs/>
          <w:sz w:val="32"/>
          <w:szCs w:val="32"/>
        </w:rPr>
        <w:t>是除外项</w:t>
      </w:r>
      <w:r>
        <w:rPr>
          <w:rFonts w:hint="eastAsia" w:ascii="FangSong_GB2312" w:eastAsia="FangSong_GB2312"/>
          <w:sz w:val="32"/>
          <w:szCs w:val="32"/>
        </w:rPr>
        <w:t>，产业项目原则上不能分割销售，但为进一步激活经济要素，高效利用我区产业空间资源，本着适度放开、严格把关的原则，《规定》第</w:t>
      </w:r>
      <w:r>
        <w:rPr>
          <w:rFonts w:hint="eastAsia" w:ascii="FangSong_GB2312" w:eastAsia="FangSong_GB2312"/>
          <w:sz w:val="32"/>
          <w:szCs w:val="32"/>
          <w:lang w:eastAsia="zh-CN"/>
        </w:rPr>
        <w:t>八</w:t>
      </w:r>
      <w:r>
        <w:rPr>
          <w:rFonts w:hint="eastAsia" w:ascii="FangSong_GB2312" w:eastAsia="FangSong_GB2312"/>
          <w:sz w:val="32"/>
          <w:szCs w:val="32"/>
        </w:rPr>
        <w:t>条列出了允许独栋销售产业项目的四种情形：</w:t>
      </w:r>
      <w:r>
        <w:rPr>
          <w:rFonts w:hint="eastAsia" w:ascii="仿宋_GB2312" w:hAnsi="仿宋_GB2312" w:eastAsia="仿宋_GB2312" w:cs="仿宋_GB2312"/>
          <w:b w:val="0"/>
          <w:bCs/>
          <w:spacing w:val="0"/>
          <w:w w:val="100"/>
          <w:kern w:val="2"/>
          <w:sz w:val="32"/>
          <w:szCs w:val="32"/>
          <w:highlight w:val="none"/>
          <w:lang w:val="en-US" w:eastAsia="zh-CN" w:bidi="ar-SA"/>
        </w:rPr>
        <w:t>本规定发布前已通过市级工业项目联审会审核的</w:t>
      </w:r>
      <w:r>
        <w:rPr>
          <w:rFonts w:hint="eastAsia" w:ascii="FangSong_GB2312" w:eastAsia="FangSong_GB2312"/>
          <w:b w:val="0"/>
          <w:bCs/>
          <w:sz w:val="32"/>
          <w:szCs w:val="32"/>
          <w:highlight w:val="none"/>
        </w:rPr>
        <w:t>；</w:t>
      </w:r>
      <w:r>
        <w:rPr>
          <w:rFonts w:hint="eastAsia" w:ascii="仿宋_GB2312" w:hAnsi="仿宋_GB2312" w:eastAsia="仿宋_GB2312" w:cs="仿宋_GB2312"/>
          <w:b w:val="0"/>
          <w:bCs/>
          <w:spacing w:val="0"/>
          <w:w w:val="100"/>
          <w:kern w:val="2"/>
          <w:sz w:val="32"/>
          <w:szCs w:val="32"/>
          <w:highlight w:val="none"/>
          <w:lang w:val="en-US" w:eastAsia="zh-CN" w:bidi="ar-SA"/>
        </w:rPr>
        <w:t>本规定发布前已通过市级工业项目联审会成员单位及相关市级部门审核的</w:t>
      </w:r>
      <w:r>
        <w:rPr>
          <w:rFonts w:hint="eastAsia" w:ascii="FangSong_GB2312" w:eastAsia="FangSong_GB2312"/>
          <w:b w:val="0"/>
          <w:bCs/>
          <w:sz w:val="32"/>
          <w:szCs w:val="32"/>
          <w:highlight w:val="none"/>
        </w:rPr>
        <w:t>；</w:t>
      </w:r>
      <w:r>
        <w:rPr>
          <w:rFonts w:hint="eastAsia" w:ascii="仿宋_GB2312" w:hAnsi="仿宋_GB2312" w:eastAsia="仿宋_GB2312" w:cs="仿宋_GB2312"/>
          <w:b w:val="0"/>
          <w:bCs/>
          <w:spacing w:val="0"/>
          <w:w w:val="100"/>
          <w:kern w:val="2"/>
          <w:sz w:val="32"/>
          <w:szCs w:val="32"/>
          <w:highlight w:val="none"/>
          <w:lang w:val="en-US" w:eastAsia="zh-CN" w:bidi="ar-SA"/>
        </w:rPr>
        <w:t>本规定发布前经过区级部门联合审定同意，并经区政府上报市级部门的</w:t>
      </w:r>
      <w:r>
        <w:rPr>
          <w:rFonts w:hint="eastAsia" w:ascii="FangSong_GB2312" w:eastAsia="FangSong_GB2312"/>
          <w:b w:val="0"/>
          <w:bCs/>
          <w:sz w:val="32"/>
          <w:szCs w:val="32"/>
          <w:highlight w:val="none"/>
        </w:rPr>
        <w:t>；以及经认定的“僵尸企业”、“腾笼换鸟”、“低效闲置”产业项目。</w:t>
      </w:r>
    </w:p>
    <w:p>
      <w:pPr>
        <w:pStyle w:val="6"/>
        <w:keepNext w:val="0"/>
        <w:keepLines w:val="0"/>
        <w:pageBreakBefore w:val="0"/>
        <w:widowControl w:val="0"/>
        <w:kinsoku/>
        <w:wordWrap/>
        <w:overflowPunct/>
        <w:topLinePunct/>
        <w:autoSpaceDE w:val="0"/>
        <w:autoSpaceDN/>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b w:val="0"/>
          <w:bCs/>
          <w:spacing w:val="0"/>
          <w:w w:val="100"/>
          <w:kern w:val="2"/>
          <w:sz w:val="32"/>
          <w:szCs w:val="32"/>
          <w:highlight w:val="none"/>
          <w:lang w:val="en-US" w:eastAsia="zh-CN" w:bidi="ar-SA"/>
        </w:rPr>
      </w:pPr>
      <w:r>
        <w:rPr>
          <w:rFonts w:eastAsia="仿宋_GB2312"/>
          <w:b w:val="0"/>
          <w:bCs/>
          <w:spacing w:val="0"/>
          <w:w w:val="100"/>
          <w:sz w:val="32"/>
          <w:szCs w:val="32"/>
          <w:highlight w:val="none"/>
        </w:rPr>
        <w:t>对于法院拍卖、裁决转移的产业项目按法院判决书执</w:t>
      </w:r>
      <w:r>
        <w:rPr>
          <w:rFonts w:hint="eastAsia" w:eastAsia="仿宋_GB2312"/>
          <w:b w:val="0"/>
          <w:bCs/>
          <w:spacing w:val="0"/>
          <w:w w:val="100"/>
          <w:sz w:val="32"/>
          <w:szCs w:val="32"/>
          <w:highlight w:val="none"/>
          <w:lang w:eastAsia="zh-CN"/>
        </w:rPr>
        <w:t>行。</w:t>
      </w:r>
    </w:p>
    <w:p>
      <w:pPr>
        <w:keepNext w:val="0"/>
        <w:keepLines w:val="0"/>
        <w:pageBreakBefore w:val="0"/>
        <w:widowControl w:val="0"/>
        <w:kinsoku/>
        <w:wordWrap/>
        <w:overflowPunct/>
        <w:topLinePunct/>
        <w:autoSpaceDE/>
        <w:autoSpaceDN/>
        <w:bidi w:val="0"/>
        <w:adjustRightInd/>
        <w:snapToGrid/>
        <w:spacing w:line="540" w:lineRule="exact"/>
        <w:ind w:firstLine="642" w:firstLineChars="200"/>
        <w:textAlignment w:val="baseline"/>
      </w:pPr>
      <w:r>
        <w:rPr>
          <w:rFonts w:hint="eastAsia" w:ascii="仿宋_GB2312" w:hAnsi="仿宋_GB2312" w:eastAsia="仿宋_GB2312" w:cs="仿宋_GB2312"/>
          <w:b/>
          <w:spacing w:val="0"/>
          <w:w w:val="100"/>
          <w:kern w:val="2"/>
          <w:sz w:val="32"/>
          <w:szCs w:val="32"/>
          <w:lang w:val="en-US" w:eastAsia="zh-CN" w:bidi="ar-SA"/>
        </w:rPr>
        <w:t>四是组织架构。</w:t>
      </w:r>
      <w:r>
        <w:rPr>
          <w:rFonts w:hint="eastAsia" w:ascii="仿宋_GB2312" w:hAnsi="仿宋_GB2312" w:eastAsia="仿宋_GB2312" w:cs="仿宋_GB2312"/>
          <w:b w:val="0"/>
          <w:bCs/>
          <w:spacing w:val="0"/>
          <w:w w:val="100"/>
          <w:kern w:val="2"/>
          <w:sz w:val="32"/>
          <w:szCs w:val="32"/>
          <w:lang w:val="en-US" w:eastAsia="zh-CN" w:bidi="ar-SA"/>
        </w:rPr>
        <w:t>设立大兴区已建成产业项目转让审核联席工作组，由区政府分管产业和分管规划、城建副区长任双组长，联席工作组办公室设在区经济和信息化局，办公室主任由区经济和信息化局局长担任，相关单位为成员单位。</w:t>
      </w:r>
    </w:p>
    <w:sectPr>
      <w:footerReference r:id="rId3" w:type="default"/>
      <w:pgSz w:w="11906" w:h="16838"/>
      <w:pgMar w:top="2098" w:right="1474" w:bottom="1984" w:left="1587" w:header="851" w:footer="992" w:gutter="0"/>
      <w:lnNumType w:countBy="0"/>
      <w:pgNumType w:fmt="numberInDash"/>
      <w:cols w:space="720" w:num="1"/>
      <w:vAlign w:val="top"/>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entury Gothic">
    <w:altName w:val="Latha"/>
    <w:panose1 w:val="020B050202020202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-152400</wp:posOffset>
              </wp:positionV>
              <wp:extent cx="500380" cy="2501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00380" cy="250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2pt;height:19.7pt;width:39.4pt;mso-position-horizontal:outside;mso-position-horizontal-relative:margin;z-index:251658240;mso-width-relative:page;mso-height-relative:page;" filled="f" stroked="f" coordsize="21600,21600" o:gfxdata="UEsFBgAAAAAAAAAAAAAAAAAAAAAAAFBLAwQKAAAAAACHTuJAAAAAAAAAAAAAAAAABAAAAGRycy9Q&#10;SwMEFAAAAAgAh07iQBniYrzVAAAABgEAAA8AAABkcnMvZG93bnJldi54bWxNj0tPwzAQhO9I/Adr&#10;kbi1dqoCVYjTA48bzwIS3Jx4SSLsdWQ7afn3LCe47WhGs99U24N3YsaYhkAaiqUCgdQGO1Cn4fXl&#10;drEBkbIha1wg1PCNCbb18VFlShv29IzzLneCSyiVRkOf81hKmdoevUnLMCKx9xmiN5ll7KSNZs/l&#10;3smVUufSm4H4Q29GvOqx/dpNXoN7T/GuUfljvu7u89OjnN5uigetT08KdQki4yH/heEXn9GhZqYm&#10;TGSTcBp4SNawWK35YPtiw0Majp2tQdaV/I9f/wBQSwMEFAAAAAgAh07iQJ/NpCceAgAAKQQAAA4A&#10;AABkcnMvZTJvRG9jLnhtbK1Ty47TMBTdI/EPlvc06Yw6GqqmozKjIqSKGakg1q5jN5b84tptUj4A&#10;/oAVG/Z8V7+DazdpEbBCbJxr3/c5J7O7zmiyFxCUsxUdj0pKhOWuVnZb0ffvli9uKQmR2ZppZ0VF&#10;DyLQu/nzZ7PWT8WVa5yuBRAsYsO09RVtYvTTogi8EYaFkfPColM6MCziFbZFDazF6kYXV2V5U7QO&#10;ag+OixDw9eHkpPNcX0rB46OUQUSiK4qzxXxCPjfpLOYzNt0C843i/RjsH6YwTFlsei71wCIjO1B/&#10;lDKKgwtOxhF3pnBSKi7yDrjNuPxtm3XDvMi7IDjBn2EK/68sf7t/AqJq5I4SywxSdPz65fjtx/H7&#10;ZzJO8LQ+TDFq7TEudq9cV9EIOzG4Ar6nxTsJJn1xJYIhiPXhjK/oIuH4OCnL61v0cHRdTcrxy4x/&#10;cUn2EOJr4QxJRkUB6cuosv0qRJwFQ4eQ1Mu6pdI6U6gtaSt6cz0pc8LZgxnaYmLa4jRqsmK36frV&#10;Nq4+4GbgTtIIni8VNl+xEJ8YoBZwXtR3fMRDaodNXG9R0jj49Lf3FI8UoZeSFrVV0fBxx0BQot9Y&#10;JC8JcTBgMDaDYXfm3qFckRCcJpuYAFEPpgRnPqDsF6mLZDpgYWY59kNqBvM+4q134u/DxWJxvu88&#10;qG1zSUYpehZXdu15T+4J3cUuOqky8Am1E1Q9mKjHzEf/7yTB/3rPUZc/fP4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GeJivNUAAAAGAQAADwAAAAAAAAABACAAAAA4AAAAZHJzL2Rvd25yZXYueG1s&#10;UEsBAhQAFAAAAAgAh07iQJ/NpCceAgAAKQQAAA4AAAAAAAAAAQAgAAAAOgEAAGRycy9lMm9Eb2Mu&#10;eG1sUEsFBgAAAAAGAAYAWQEAAMoFAAAAAA==&#10;">
              <v:fill on="f" focussize="0,0"/>
              <v:stroke on="f" weight="0.5pt"/>
              <v:imagedata o:title=""/>
              <o:lock v:ext="edit" aspectratio="f"/>
              <v:textbox inset="0mm,0mm,0mm,0mm">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C337"/>
    <w:rsid w:val="04DB20B2"/>
    <w:rsid w:val="139C5F06"/>
    <w:rsid w:val="1A0A7D0F"/>
    <w:rsid w:val="2CFBB80F"/>
    <w:rsid w:val="35555F62"/>
    <w:rsid w:val="371C07AF"/>
    <w:rsid w:val="3E7A3E67"/>
    <w:rsid w:val="41007BB6"/>
    <w:rsid w:val="5E7F1948"/>
    <w:rsid w:val="60AB3E67"/>
    <w:rsid w:val="619721DD"/>
    <w:rsid w:val="6D801A1D"/>
    <w:rsid w:val="6FF3E3B3"/>
    <w:rsid w:val="75BC4F41"/>
    <w:rsid w:val="77FE2BA6"/>
    <w:rsid w:val="7920362E"/>
    <w:rsid w:val="7DA42F2F"/>
    <w:rsid w:val="7DFEBE49"/>
    <w:rsid w:val="7FFDC337"/>
    <w:rsid w:val="BBDF4B55"/>
    <w:rsid w:val="BCFA6004"/>
    <w:rsid w:val="DBCBF117"/>
    <w:rsid w:val="FA759534"/>
    <w:rsid w:val="FBEE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 w:cs="Times New Roman"/>
      <w:kern w:val="2"/>
      <w:sz w:val="32"/>
      <w:szCs w:val="22"/>
      <w:lang w:val="en-US" w:eastAsia="zh-CN" w:bidi="ar-SA"/>
    </w:rPr>
  </w:style>
  <w:style w:type="paragraph" w:styleId="5">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3"/>
    <w:qFormat/>
    <w:uiPriority w:val="0"/>
    <w:pPr>
      <w:ind w:firstLine="420"/>
    </w:pPr>
    <w:rPr>
      <w:rFonts w:ascii="Times New Roman" w:hAnsi="Times New Roman" w:eastAsia="宋体" w:cs="Times New Roman"/>
      <w:szCs w:val="20"/>
    </w:rPr>
  </w:style>
  <w:style w:type="paragraph" w:styleId="6">
    <w:name w:val="Body Text"/>
    <w:basedOn w:val="1"/>
    <w:next w:val="1"/>
    <w:qFormat/>
    <w:uiPriority w:val="0"/>
    <w:pPr>
      <w:spacing w:line="640" w:lineRule="exact"/>
      <w:jc w:val="center"/>
    </w:pPr>
    <w:rPr>
      <w:rFonts w:ascii="宋体" w:hAnsi="宋体" w:eastAsia="宋体"/>
      <w:b/>
      <w:sz w:val="44"/>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unhideWhenUsed/>
    <w:qFormat/>
    <w:uiPriority w:val="99"/>
    <w:pPr>
      <w:ind w:firstLine="420" w:firstLineChars="100"/>
    </w:pPr>
  </w:style>
  <w:style w:type="character" w:customStyle="1" w:styleId="13">
    <w:name w:val="NormalCharacter"/>
    <w:qFormat/>
    <w:uiPriority w:val="0"/>
    <w:rPr>
      <w:kern w:val="2"/>
      <w:sz w:val="21"/>
      <w:szCs w:val="24"/>
      <w:lang w:val="en-US" w:eastAsia="zh-CN" w:bidi="ar-SA"/>
    </w:rPr>
  </w:style>
  <w:style w:type="paragraph" w:customStyle="1" w:styleId="14">
    <w:name w:val="HtmlNormal"/>
    <w:basedOn w:val="1"/>
    <w:qFormat/>
    <w:uiPriority w:val="0"/>
    <w:pPr>
      <w:spacing w:line="240" w:lineRule="auto"/>
      <w:jc w:val="both"/>
      <w:textAlignment w:val="baseline"/>
    </w:pPr>
    <w:rPr>
      <w:rFonts w:eastAsia="宋体"/>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2022-09-10T04:35:00Z</dcterms:created>
  <dc:creator>toucu12</dc:creator>
  <cp:lastModifiedBy>zky</cp:lastModifiedBy>
  <cp:lastPrinted>2025-02-25T05:37:00Z</cp:lastPrinted>
  <dcterms:modified xsi:type="dcterms:W3CDTF">2025-02-24T16:24:42Z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