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A467167">
      <w:pPr>
        <w:jc w:val="center"/>
        <w:rPr>
          <w:rFonts w:ascii="方正小标宋简体" w:hAnsi="仿宋" w:eastAsia="方正小标宋简体"/>
          <w:sz w:val="40"/>
          <w:szCs w:val="40"/>
        </w:rPr>
      </w:pPr>
      <w:bookmarkStart w:id="0" w:name="_Hlk219576448"/>
    </w:p>
    <w:p w14:paraId="69771C9B">
      <w:pPr>
        <w:jc w:val="center"/>
        <w:rPr>
          <w:rFonts w:ascii="黑体" w:hAnsi="黑体" w:eastAsia="黑体" w:cs="Times New Roman"/>
          <w:sz w:val="36"/>
          <w:szCs w:val="36"/>
        </w:rPr>
      </w:pPr>
      <w:r>
        <w:rPr>
          <w:rFonts w:hint="eastAsia" w:ascii="黑体" w:hAnsi="黑体" w:eastAsia="黑体" w:cs="Times New Roman"/>
          <w:sz w:val="36"/>
          <w:szCs w:val="36"/>
        </w:rPr>
        <w:t>中国重要农业文化遗产</w:t>
      </w:r>
    </w:p>
    <w:p w14:paraId="66B438D7">
      <w:pPr>
        <w:jc w:val="center"/>
        <w:rPr>
          <w:rFonts w:ascii="方正小标宋简体" w:hAnsi="仿宋" w:eastAsia="方正小标宋简体"/>
          <w:sz w:val="40"/>
          <w:szCs w:val="40"/>
        </w:rPr>
      </w:pPr>
    </w:p>
    <w:p w14:paraId="2959D361">
      <w:pPr>
        <w:jc w:val="center"/>
        <w:rPr>
          <w:rFonts w:ascii="方正小标宋简体" w:hAnsi="仿宋" w:eastAsia="方正小标宋简体"/>
          <w:sz w:val="40"/>
          <w:szCs w:val="40"/>
        </w:rPr>
      </w:pPr>
    </w:p>
    <w:p w14:paraId="172BAC10">
      <w:pPr>
        <w:jc w:val="center"/>
        <w:rPr>
          <w:rFonts w:ascii="方正小标宋简体" w:hAnsi="仿宋" w:eastAsia="方正小标宋简体"/>
          <w:sz w:val="40"/>
          <w:szCs w:val="40"/>
        </w:rPr>
      </w:pPr>
    </w:p>
    <w:p w14:paraId="7B0EE64E">
      <w:pPr>
        <w:jc w:val="center"/>
        <w:rPr>
          <w:rFonts w:ascii="方正小标宋简体" w:hAnsi="仿宋" w:eastAsia="方正小标宋简体"/>
          <w:sz w:val="40"/>
          <w:szCs w:val="40"/>
        </w:rPr>
      </w:pPr>
    </w:p>
    <w:p w14:paraId="2A843507">
      <w:pPr>
        <w:jc w:val="center"/>
        <w:rPr>
          <w:rFonts w:ascii="方正小标宋简体" w:hAnsi="仿宋" w:eastAsia="方正小标宋简体"/>
          <w:sz w:val="44"/>
          <w:szCs w:val="44"/>
        </w:rPr>
      </w:pPr>
      <w:r>
        <w:rPr>
          <w:rFonts w:hint="eastAsia" w:ascii="方正小标宋简体" w:hAnsi="仿宋" w:eastAsia="方正小标宋简体"/>
          <w:sz w:val="44"/>
          <w:szCs w:val="44"/>
        </w:rPr>
        <w:t>北京大兴西瓜栽培系统</w:t>
      </w:r>
    </w:p>
    <w:p w14:paraId="077A42C7">
      <w:pPr>
        <w:jc w:val="center"/>
        <w:rPr>
          <w:rFonts w:ascii="方正小标宋简体" w:hAnsi="仿宋" w:eastAsia="方正小标宋简体"/>
          <w:sz w:val="44"/>
          <w:szCs w:val="44"/>
        </w:rPr>
      </w:pPr>
      <w:r>
        <w:rPr>
          <w:rFonts w:hint="eastAsia" w:ascii="方正小标宋简体" w:hAnsi="仿宋" w:eastAsia="方正小标宋简体"/>
          <w:sz w:val="44"/>
          <w:szCs w:val="44"/>
        </w:rPr>
        <w:t>传承发展三年行动计划</w:t>
      </w:r>
    </w:p>
    <w:p w14:paraId="55BC1A07">
      <w:pPr>
        <w:jc w:val="center"/>
        <w:rPr>
          <w:rFonts w:ascii="仿宋" w:hAnsi="仿宋" w:eastAsia="仿宋"/>
          <w:sz w:val="32"/>
          <w:szCs w:val="32"/>
        </w:rPr>
      </w:pPr>
    </w:p>
    <w:p w14:paraId="317818BF">
      <w:pPr>
        <w:jc w:val="center"/>
        <w:rPr>
          <w:rFonts w:ascii="黑体" w:hAnsi="黑体" w:eastAsia="黑体" w:cs="Times New Roman"/>
          <w:sz w:val="36"/>
          <w:szCs w:val="36"/>
        </w:rPr>
      </w:pPr>
      <w:r>
        <w:rPr>
          <w:rFonts w:ascii="黑体" w:hAnsi="黑体" w:eastAsia="黑体" w:cs="Times New Roman"/>
          <w:sz w:val="36"/>
          <w:szCs w:val="36"/>
        </w:rPr>
        <w:t>（2026-2028年）</w:t>
      </w:r>
    </w:p>
    <w:p w14:paraId="57AA027C">
      <w:pPr>
        <w:pStyle w:val="2"/>
        <w:ind w:left="0" w:leftChars="0" w:firstLine="0" w:firstLineChars="0"/>
        <w:jc w:val="center"/>
        <w:rPr>
          <w:rFonts w:hint="eastAsia" w:eastAsia="黑体"/>
          <w:lang w:eastAsia="zh-CN"/>
        </w:rPr>
      </w:pPr>
      <w:r>
        <w:rPr>
          <w:rFonts w:hint="eastAsia" w:ascii="楷体_GB2312" w:hAnsi="楷体_GB2312" w:eastAsia="楷体_GB2312" w:cs="楷体_GB2312"/>
          <w:sz w:val="32"/>
          <w:szCs w:val="32"/>
          <w:lang w:eastAsia="zh-CN"/>
        </w:rPr>
        <w:t>（征求意见稿）</w:t>
      </w:r>
    </w:p>
    <w:p w14:paraId="3CC36994">
      <w:pPr>
        <w:jc w:val="center"/>
        <w:rPr>
          <w:rFonts w:ascii="仿宋" w:hAnsi="仿宋" w:eastAsia="仿宋"/>
          <w:sz w:val="32"/>
          <w:szCs w:val="32"/>
        </w:rPr>
      </w:pPr>
    </w:p>
    <w:p w14:paraId="6731DED0">
      <w:pPr>
        <w:jc w:val="center"/>
        <w:rPr>
          <w:rFonts w:ascii="仿宋" w:hAnsi="仿宋" w:eastAsia="仿宋"/>
          <w:sz w:val="32"/>
          <w:szCs w:val="32"/>
        </w:rPr>
      </w:pPr>
    </w:p>
    <w:p w14:paraId="1FE6A06E">
      <w:pPr>
        <w:jc w:val="center"/>
        <w:rPr>
          <w:rFonts w:ascii="仿宋" w:hAnsi="仿宋" w:eastAsia="仿宋"/>
          <w:sz w:val="32"/>
          <w:szCs w:val="32"/>
        </w:rPr>
      </w:pPr>
    </w:p>
    <w:p w14:paraId="2AE358B0">
      <w:pPr>
        <w:jc w:val="center"/>
        <w:rPr>
          <w:rFonts w:ascii="仿宋" w:hAnsi="仿宋" w:eastAsia="仿宋"/>
          <w:sz w:val="32"/>
          <w:szCs w:val="32"/>
        </w:rPr>
      </w:pPr>
    </w:p>
    <w:p w14:paraId="33B93D1D">
      <w:pPr>
        <w:pStyle w:val="2"/>
        <w:rPr>
          <w:rFonts w:ascii="仿宋" w:hAnsi="仿宋" w:eastAsia="仿宋"/>
          <w:sz w:val="32"/>
          <w:szCs w:val="32"/>
        </w:rPr>
      </w:pPr>
    </w:p>
    <w:p w14:paraId="70E30923">
      <w:pPr>
        <w:pStyle w:val="2"/>
        <w:rPr>
          <w:rFonts w:ascii="仿宋" w:hAnsi="仿宋" w:eastAsia="仿宋"/>
          <w:sz w:val="32"/>
          <w:szCs w:val="32"/>
        </w:rPr>
      </w:pPr>
    </w:p>
    <w:p w14:paraId="4E1833B5">
      <w:pPr>
        <w:pStyle w:val="2"/>
        <w:rPr>
          <w:rFonts w:ascii="仿宋" w:hAnsi="仿宋" w:eastAsia="仿宋"/>
          <w:sz w:val="32"/>
          <w:szCs w:val="32"/>
        </w:rPr>
      </w:pPr>
    </w:p>
    <w:p w14:paraId="6750890B">
      <w:pPr>
        <w:jc w:val="center"/>
        <w:rPr>
          <w:rFonts w:ascii="仿宋" w:hAnsi="仿宋" w:eastAsia="仿宋"/>
          <w:sz w:val="32"/>
          <w:szCs w:val="32"/>
        </w:rPr>
      </w:pPr>
    </w:p>
    <w:p w14:paraId="4D78B197">
      <w:pPr>
        <w:jc w:val="center"/>
        <w:rPr>
          <w:rFonts w:ascii="仿宋" w:hAnsi="仿宋" w:eastAsia="仿宋"/>
          <w:sz w:val="32"/>
          <w:szCs w:val="32"/>
        </w:rPr>
      </w:pPr>
      <w:r>
        <w:rPr>
          <w:rFonts w:hint="eastAsia" w:ascii="仿宋" w:hAnsi="仿宋" w:eastAsia="仿宋"/>
          <w:sz w:val="32"/>
          <w:szCs w:val="32"/>
          <w:lang w:eastAsia="zh-CN"/>
        </w:rPr>
        <w:t>北京市大兴区</w:t>
      </w:r>
      <w:r>
        <w:rPr>
          <w:rFonts w:hint="eastAsia" w:ascii="仿宋" w:hAnsi="仿宋" w:eastAsia="仿宋"/>
          <w:sz w:val="32"/>
          <w:szCs w:val="32"/>
        </w:rPr>
        <w:t>人民政府</w:t>
      </w:r>
    </w:p>
    <w:p w14:paraId="262DE537">
      <w:pPr>
        <w:jc w:val="center"/>
        <w:rPr>
          <w:rFonts w:ascii="仿宋" w:hAnsi="仿宋" w:eastAsia="仿宋"/>
          <w:sz w:val="32"/>
          <w:szCs w:val="32"/>
        </w:rPr>
      </w:pPr>
      <w:r>
        <w:rPr>
          <w:rFonts w:hint="eastAsia" w:ascii="仿宋" w:hAnsi="仿宋" w:eastAsia="仿宋"/>
          <w:sz w:val="32"/>
          <w:szCs w:val="32"/>
        </w:rPr>
        <w:t>二〇二六年</w:t>
      </w:r>
      <w:r>
        <w:rPr>
          <w:rFonts w:hint="eastAsia" w:ascii="仿宋" w:hAnsi="仿宋" w:eastAsia="仿宋"/>
          <w:sz w:val="32"/>
          <w:szCs w:val="32"/>
          <w:lang w:eastAsia="zh-CN"/>
        </w:rPr>
        <w:t>四</w:t>
      </w:r>
      <w:r>
        <w:rPr>
          <w:rFonts w:hint="eastAsia" w:ascii="仿宋" w:hAnsi="仿宋" w:eastAsia="仿宋"/>
          <w:sz w:val="32"/>
          <w:szCs w:val="32"/>
        </w:rPr>
        <w:t>月</w:t>
      </w:r>
    </w:p>
    <w:p w14:paraId="3A1413F5">
      <w:pPr>
        <w:jc w:val="center"/>
        <w:rPr>
          <w:rFonts w:ascii="仿宋" w:hAnsi="仿宋" w:eastAsia="仿宋"/>
          <w:sz w:val="32"/>
          <w:szCs w:val="32"/>
        </w:rPr>
        <w:sectPr>
          <w:pgSz w:w="11906" w:h="16838"/>
          <w:pgMar w:top="1440" w:right="1800" w:bottom="1440" w:left="1800" w:header="851" w:footer="992" w:gutter="0"/>
          <w:cols w:space="425" w:num="1"/>
          <w:docGrid w:type="lines" w:linePitch="312" w:charSpace="0"/>
        </w:sectPr>
      </w:pPr>
    </w:p>
    <w:bookmarkEnd w:id="0"/>
    <w:p w14:paraId="092AD9E6">
      <w:pPr>
        <w:jc w:val="center"/>
        <w:rPr>
          <w:rFonts w:ascii="仿宋" w:hAnsi="仿宋" w:eastAsia="仿宋"/>
          <w:sz w:val="32"/>
          <w:szCs w:val="32"/>
        </w:rPr>
      </w:pPr>
    </w:p>
    <w:p w14:paraId="1A0B9768">
      <w:pPr>
        <w:jc w:val="center"/>
        <w:rPr>
          <w:rFonts w:ascii="黑体" w:hAnsi="黑体" w:eastAsia="黑体"/>
          <w:b/>
          <w:bCs/>
          <w:sz w:val="36"/>
          <w:szCs w:val="36"/>
        </w:rPr>
      </w:pPr>
      <w:r>
        <w:rPr>
          <w:rFonts w:hint="eastAsia" w:ascii="黑体" w:hAnsi="黑体" w:eastAsia="黑体"/>
          <w:b/>
          <w:bCs/>
          <w:sz w:val="36"/>
          <w:szCs w:val="36"/>
        </w:rPr>
        <w:t>目 录</w:t>
      </w:r>
    </w:p>
    <w:p w14:paraId="549CED0E">
      <w:pPr>
        <w:jc w:val="center"/>
        <w:rPr>
          <w:rFonts w:ascii="仿宋" w:hAnsi="仿宋" w:eastAsia="仿宋"/>
          <w:sz w:val="32"/>
          <w:szCs w:val="32"/>
        </w:rPr>
      </w:pPr>
    </w:p>
    <w:p w14:paraId="28A886B1">
      <w:pPr>
        <w:pStyle w:val="15"/>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TOC \o "1-2" \h \z \u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_Toc889060305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lang w:eastAsia="zh-CN"/>
        </w:rPr>
        <w:t>一、</w:t>
      </w:r>
      <w:r>
        <w:rPr>
          <w:rFonts w:hint="eastAsia" w:ascii="仿宋_GB2312" w:hAnsi="仿宋_GB2312" w:eastAsia="仿宋_GB2312" w:cs="仿宋_GB2312"/>
          <w:bCs w:val="0"/>
          <w:sz w:val="32"/>
          <w:szCs w:val="32"/>
        </w:rPr>
        <w:t>农业文化遗产本底情况</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_Toc889060305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79482166">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_Toc117186814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lang w:eastAsia="zh-CN"/>
        </w:rPr>
        <w:t>（一）</w:t>
      </w:r>
      <w:r>
        <w:rPr>
          <w:rFonts w:hint="eastAsia" w:ascii="仿宋_GB2312" w:hAnsi="仿宋_GB2312" w:eastAsia="仿宋_GB2312" w:cs="仿宋_GB2312"/>
          <w:bCs w:val="0"/>
          <w:sz w:val="32"/>
          <w:szCs w:val="32"/>
        </w:rPr>
        <w:t>主要分布区域情况</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_Toc117186814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7633F48">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_Toc1310844116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highlight w:val="none"/>
          <w:lang w:eastAsia="zh-CN"/>
        </w:rPr>
        <w:t>（二）核心保护区域分布情况</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_Toc1310844116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58EB7987">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_Toc787474718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highlight w:val="none"/>
          <w:lang w:eastAsia="zh-CN"/>
        </w:rPr>
        <w:t>（三）区域主要指标对比分析</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_Toc787474718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CEBCC7C">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_Toc1645523912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（四）核心保护要素保护情况</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_Toc1645523912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C1F6407">
      <w:pPr>
        <w:pStyle w:val="15"/>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_Toc666564137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highlight w:val="none"/>
        </w:rPr>
        <w:t>二、项目资金安排计划</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_Toc666564137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18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E135BA7">
      <w:pPr>
        <w:pStyle w:val="15"/>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_Toc1116027544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三、政策支持措施</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_Toc1116027544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22</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A06D358">
      <w:pPr>
        <w:pStyle w:val="15"/>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_Toc2056007832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四、相关附件</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_Toc2056007832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4CF0C4D8">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_Toc1600057442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附件1</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_Toc1600057442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63669C8">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_Toc1025942953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附件2</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_Toc1025942953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26</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6A358402">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_Toc1254278797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附件3</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_Toc1254278797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9E7357D">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_Toc847369739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附件4</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_Toc847369739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38</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81AADEF">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_Toc216906357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附件5</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_Toc216906357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39</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C583040">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_Toc2050782064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w:t>
      </w:r>
      <w:r>
        <w:rPr>
          <w:rFonts w:hint="eastAsia" w:ascii="仿宋_GB2312" w:hAnsi="仿宋_GB2312" w:eastAsia="仿宋_GB2312" w:cs="仿宋_GB2312"/>
          <w:bCs w:val="0"/>
          <w:sz w:val="32"/>
          <w:szCs w:val="32"/>
          <w:lang w:val="en-US" w:eastAsia="zh-CN"/>
        </w:rPr>
        <w:t>6</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_Toc2050782064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43</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19295B70">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_Toc1863941475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w:t>
      </w:r>
      <w:r>
        <w:rPr>
          <w:rFonts w:hint="eastAsia" w:ascii="仿宋_GB2312" w:hAnsi="仿宋_GB2312" w:eastAsia="仿宋_GB2312" w:cs="仿宋_GB2312"/>
          <w:bCs w:val="0"/>
          <w:sz w:val="32"/>
          <w:szCs w:val="32"/>
          <w:lang w:val="en-US" w:eastAsia="zh-CN"/>
        </w:rPr>
        <w:t>7</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_Toc1863941475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44</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438F457B">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_Toc556868028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w:t>
      </w:r>
      <w:r>
        <w:rPr>
          <w:rFonts w:hint="eastAsia" w:ascii="仿宋_GB2312" w:hAnsi="仿宋_GB2312" w:eastAsia="仿宋_GB2312" w:cs="仿宋_GB2312"/>
          <w:bCs w:val="0"/>
          <w:sz w:val="32"/>
          <w:szCs w:val="32"/>
          <w:lang w:val="en-US" w:eastAsia="zh-CN"/>
        </w:rPr>
        <w:t>8</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_Toc556868028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45</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038D80C5">
      <w:pPr>
        <w:pStyle w:val="19"/>
        <w:tabs>
          <w:tab w:val="right" w:leader="dot" w:pos="8306"/>
        </w:tabs>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\l _Toc2085119895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bCs w:val="0"/>
          <w:sz w:val="32"/>
          <w:szCs w:val="32"/>
        </w:rPr>
        <w:t>附件</w:t>
      </w:r>
      <w:r>
        <w:rPr>
          <w:rFonts w:hint="eastAsia" w:ascii="仿宋_GB2312" w:hAnsi="仿宋_GB2312" w:eastAsia="仿宋_GB2312" w:cs="仿宋_GB2312"/>
          <w:bCs w:val="0"/>
          <w:sz w:val="32"/>
          <w:szCs w:val="32"/>
          <w:lang w:val="en-US" w:eastAsia="zh-CN"/>
        </w:rPr>
        <w:t>9</w:t>
      </w:r>
      <w:r>
        <w:rPr>
          <w:rFonts w:hint="eastAsia" w:ascii="仿宋_GB2312" w:hAnsi="仿宋_GB2312" w:eastAsia="仿宋_GB2312" w:cs="仿宋_GB2312"/>
          <w:sz w:val="32"/>
          <w:szCs w:val="32"/>
        </w:rPr>
        <w:tab/>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PAGEREF _Toc2085119895 \h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47</w:t>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end"/>
      </w:r>
    </w:p>
    <w:p w14:paraId="37FA5D32">
      <w:pPr>
        <w:jc w:val="center"/>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fldChar w:fldCharType="end"/>
      </w:r>
      <w:bookmarkStart w:id="1" w:name="_Hlk219576400"/>
    </w:p>
    <w:p w14:paraId="68E570A6">
      <w:pPr>
        <w:jc w:val="center"/>
        <w:rPr>
          <w:rFonts w:hint="eastAsia" w:ascii="仿宋_GB2312" w:hAnsi="仿宋_GB2312" w:eastAsia="仿宋_GB2312" w:cs="仿宋_GB2312"/>
          <w:sz w:val="32"/>
          <w:szCs w:val="32"/>
        </w:rPr>
        <w:sectPr>
          <w:pgSz w:w="11906" w:h="16838"/>
          <w:pgMar w:top="1440" w:right="1800" w:bottom="1440" w:left="1800" w:header="851" w:footer="992" w:gutter="0"/>
          <w:cols w:space="425" w:num="1"/>
          <w:docGrid w:type="lines" w:linePitch="312" w:charSpace="0"/>
        </w:sectPr>
      </w:pPr>
    </w:p>
    <w:p w14:paraId="4F965C90">
      <w:pPr>
        <w:pStyle w:val="3"/>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firstLine="640" w:firstLineChars="200"/>
        <w:textAlignment w:val="auto"/>
        <w:rPr>
          <w:rFonts w:hint="eastAsia" w:ascii="黑体" w:hAnsi="黑体" w:eastAsia="黑体" w:cs="黑体"/>
          <w:b w:val="0"/>
          <w:bCs w:val="0"/>
        </w:rPr>
      </w:pPr>
      <w:bookmarkStart w:id="2" w:name="_Toc889060305"/>
      <w:bookmarkStart w:id="3" w:name="OLE_LINK26"/>
      <w:r>
        <w:rPr>
          <w:rFonts w:hint="eastAsia" w:ascii="黑体" w:hAnsi="黑体" w:cs="黑体"/>
          <w:b w:val="0"/>
          <w:bCs w:val="0"/>
          <w:lang w:eastAsia="zh-CN"/>
        </w:rPr>
        <w:t>一、</w:t>
      </w:r>
      <w:bookmarkStart w:id="35" w:name="_GoBack"/>
      <w:bookmarkEnd w:id="35"/>
      <w:r>
        <w:rPr>
          <w:rFonts w:hint="eastAsia" w:ascii="黑体" w:hAnsi="黑体" w:eastAsia="黑体" w:cs="黑体"/>
          <w:b w:val="0"/>
          <w:bCs w:val="0"/>
        </w:rPr>
        <w:t>农业文化遗产本底情况</w:t>
      </w:r>
      <w:bookmarkEnd w:id="2"/>
    </w:p>
    <w:p w14:paraId="2BD16098">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rPr>
      </w:pPr>
      <w:r>
        <w:rPr>
          <w:rFonts w:hint="eastAsia" w:ascii="仿宋_GB2312" w:hAnsi="仿宋" w:eastAsia="仿宋_GB2312"/>
          <w:color w:val="auto"/>
          <w:sz w:val="32"/>
          <w:szCs w:val="32"/>
          <w:lang w:val="en-US" w:eastAsia="zh-CN"/>
        </w:rPr>
        <w:t>大兴西瓜的历史渊源深厚，文化底蕴丰富。大兴西瓜种植，据文献记载可远溯至元代。《析津志辑佚•物产考》载，大兴、宛平地区，“瓜进上者甚大，人止可负二枚”。可见其时已形成规模化种植且品质出众。《宛署杂记》载，明代“太庙每月荐新各品物，由宛平、大兴分办，六月份各西瓜十五个”，“当时庞各庄属宛平县管辖，太庙所供之瓜亦非庞各庄莫属”。宫廷在节庆时尤其青睐大兴西瓜的甘甜多汁。金代时西瓜已成为夏季进献皇宫太庙的主要贡品，元、明、清三朝相沿不断，清乾隆帝下江南时曾途经大兴，品尝西瓜后赞道“瓜熟蒂落满地金，瓤沙汁甜透心脾”，并赐名“御瓜”，民间遂称大兴西瓜为“贡瓜”。明清时期便有的“压蔓定根”“听瓜选熟”技艺亦成为大兴瓜农千年传承的栽培经验。伴随永定河冲积平原的沙质土壤特性不断优化，形成独特的地域特色，亦承载了深厚的文化底蕴与农业智慧。“</w:t>
      </w:r>
      <w:r>
        <w:rPr>
          <w:rFonts w:hint="eastAsia" w:ascii="仿宋_GB2312" w:hAnsi="仿宋" w:eastAsia="仿宋_GB2312"/>
          <w:color w:val="auto"/>
          <w:sz w:val="32"/>
          <w:szCs w:val="32"/>
        </w:rPr>
        <w:t>北京大兴西瓜栽培系统</w:t>
      </w:r>
      <w:r>
        <w:rPr>
          <w:rFonts w:hint="eastAsia" w:ascii="仿宋_GB2312" w:hAnsi="仿宋" w:eastAsia="仿宋_GB2312"/>
          <w:color w:val="auto"/>
          <w:sz w:val="32"/>
          <w:szCs w:val="32"/>
          <w:lang w:val="en-US" w:eastAsia="zh-CN"/>
        </w:rPr>
        <w:t>”2026年1月入选第八批中国重要农业文化遗产候选项目。</w:t>
      </w:r>
    </w:p>
    <w:p w14:paraId="5CBD7AFF">
      <w:pPr>
        <w:pStyle w:val="4"/>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firstLine="640" w:firstLineChars="200"/>
        <w:textAlignment w:val="auto"/>
        <w:rPr>
          <w:rFonts w:hint="eastAsia"/>
          <w:color w:val="FF0000"/>
        </w:rPr>
      </w:pPr>
      <w:bookmarkStart w:id="4" w:name="_Toc117186814"/>
      <w:r>
        <w:rPr>
          <w:rFonts w:hint="eastAsia"/>
          <w:b w:val="0"/>
          <w:bCs w:val="0"/>
          <w:color w:val="auto"/>
          <w:lang w:eastAsia="zh-CN"/>
        </w:rPr>
        <w:t>（一）</w:t>
      </w:r>
      <w:r>
        <w:rPr>
          <w:rFonts w:hint="eastAsia"/>
          <w:b w:val="0"/>
          <w:bCs w:val="0"/>
          <w:color w:val="auto"/>
        </w:rPr>
        <w:t>主要分布区域情况</w:t>
      </w:r>
      <w:bookmarkEnd w:id="4"/>
    </w:p>
    <w:p w14:paraId="1620FB5B">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color w:val="auto"/>
          <w:sz w:val="32"/>
          <w:szCs w:val="32"/>
          <w:lang w:val="en-US" w:eastAsia="zh-CN"/>
        </w:rPr>
      </w:pPr>
      <w:r>
        <w:rPr>
          <w:rFonts w:hint="eastAsia" w:ascii="仿宋_GB2312" w:hAnsi="仿宋" w:eastAsia="仿宋_GB2312"/>
          <w:color w:val="auto"/>
          <w:sz w:val="32"/>
          <w:szCs w:val="32"/>
          <w:lang w:val="en-US" w:eastAsia="zh-CN"/>
        </w:rPr>
        <w:t>北京大兴西瓜栽培系统主要分布区域涵盖大兴区庞各庄镇南李渠村、东义堂村、北顿垡村等41个行政村，各村面积介于0.45-4.07平方千米之间，总面积约78.15平方千米，</w:t>
      </w:r>
      <w:r>
        <w:rPr>
          <w:rFonts w:hint="eastAsia" w:ascii="仿宋_GB2312" w:hAnsi="仿宋" w:eastAsia="仿宋_GB2312"/>
          <w:color w:val="auto"/>
          <w:sz w:val="32"/>
          <w:szCs w:val="32"/>
        </w:rPr>
        <w:t>紧邻</w:t>
      </w:r>
      <w:r>
        <w:rPr>
          <w:rFonts w:hint="eastAsia" w:ascii="仿宋_GB2312" w:hAnsi="仿宋" w:eastAsia="仿宋_GB2312"/>
          <w:color w:val="auto"/>
          <w:sz w:val="32"/>
          <w:szCs w:val="32"/>
          <w:lang w:eastAsia="zh-CN"/>
        </w:rPr>
        <w:t>高速</w:t>
      </w:r>
      <w:r>
        <w:rPr>
          <w:rFonts w:hint="eastAsia" w:ascii="仿宋_GB2312" w:hAnsi="仿宋" w:eastAsia="仿宋_GB2312"/>
          <w:color w:val="auto"/>
          <w:sz w:val="32"/>
          <w:szCs w:val="32"/>
        </w:rPr>
        <w:t>、镇级公路等路网，交通便捷。</w:t>
      </w:r>
      <w:r>
        <w:rPr>
          <w:rFonts w:hint="eastAsia" w:ascii="仿宋_GB2312" w:hAnsi="仿宋" w:eastAsia="仿宋_GB2312"/>
          <w:color w:val="auto"/>
          <w:sz w:val="32"/>
          <w:szCs w:val="32"/>
          <w:lang w:eastAsia="zh-CN"/>
        </w:rPr>
        <w:t>具体范围见图</w:t>
      </w:r>
      <w:r>
        <w:rPr>
          <w:rFonts w:hint="eastAsia" w:ascii="仿宋_GB2312" w:hAnsi="仿宋" w:eastAsia="仿宋_GB2312"/>
          <w:color w:val="auto"/>
          <w:sz w:val="32"/>
          <w:szCs w:val="32"/>
          <w:lang w:val="en-US" w:eastAsia="zh-CN"/>
        </w:rPr>
        <w:t>1。</w:t>
      </w:r>
    </w:p>
    <w:p w14:paraId="26718F41">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lang w:eastAsia="zh-CN"/>
        </w:rPr>
      </w:pPr>
      <w:r>
        <w:rPr>
          <w:rFonts w:hint="eastAsia" w:ascii="仿宋_GB2312" w:hAnsi="仿宋" w:eastAsia="仿宋_GB2312"/>
          <w:color w:val="auto"/>
          <w:sz w:val="32"/>
          <w:szCs w:val="32"/>
          <w:lang w:eastAsia="zh-CN"/>
        </w:rPr>
        <w:t>大兴区内河流分属永定河、北运河两大水系。永定河作为最大的过境河流，历史上对区域地貌和农业生产影响深远，永定河在金元时期频繁改道，携带大量泥沙沉积，塑造了境内广阔的冲积平原和沙质土壤，这种特殊地质条件正是大兴西瓜生长的理想环境，决定了大兴西瓜的优良品质。大兴区西部的永定河沿岸，其土质主要是砂土和砂性两合土，具有优良的物理特性，主要表现在土壤透气好，导热性强，热容量小，春天地温回升早，白天吸热快，增温高，夜间散热迅速，能形成较大的温差，不仅有利于西瓜对水分及矿物质等营养物质的吸收，促进根系发育，而且也利于光合作用的运转，提高叶片的同化率，更有利于糖分的积累，使得大兴西瓜不仅产量高，而且含糖量也明显增加，瓤质酥脆多汁。土壤中的硼、锰、镁等微量元素在西瓜的生长活动中具有不可替代的功能，也有利于氮、磷、钾肥的充分利用，土壤速效钾含量普遍在150-200毫克/千克，钙含量达800-1200毫克/千克。钾元素参与西瓜光合作用和糖分运输，钙元素增强果实细胞壁韧性，这些矿物质的共同作用，使得大兴西瓜不仅糖分高口感脆，还耐储运。以庞各庄为代表的6个主产瓜镇，由于沙壤土中微量元素的含量适合西瓜生长，有助于西瓜优质高产。</w:t>
      </w:r>
    </w:p>
    <w:p w14:paraId="78D86EBF">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lang w:eastAsia="zh-CN"/>
        </w:rPr>
      </w:pPr>
      <w:r>
        <w:rPr>
          <w:rFonts w:hint="eastAsia" w:ascii="仿宋_GB2312" w:hAnsi="仿宋" w:eastAsia="仿宋_GB2312"/>
          <w:color w:val="auto"/>
          <w:sz w:val="32"/>
          <w:szCs w:val="32"/>
          <w:lang w:eastAsia="zh-CN"/>
        </w:rPr>
        <w:t>大兴区独特的土壤条件，不仅孕育了品质卓越的西瓜，更催生了与之相适应的传统种植技艺和农耕文化。</w:t>
      </w:r>
    </w:p>
    <w:p w14:paraId="5F1F87C8">
      <w:pPr>
        <w:pStyle w:val="2"/>
        <w:ind w:left="0" w:leftChars="0" w:firstLine="0" w:firstLineChars="0"/>
        <w:rPr>
          <w:rFonts w:hint="eastAsia"/>
          <w:lang w:eastAsia="zh-CN"/>
        </w:rPr>
      </w:pPr>
      <w:r>
        <w:rPr>
          <w:rFonts w:hint="eastAsia"/>
          <w:lang w:eastAsia="zh-CN"/>
        </w:rPr>
        <w:drawing>
          <wp:inline distT="0" distB="0" distL="114300" distR="114300">
            <wp:extent cx="5607050" cy="3966210"/>
            <wp:effectExtent l="0" t="0" r="12700" b="15240"/>
            <wp:docPr id="1" name="图片 1" descr="2073189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73189039"/>
                    <pic:cNvPicPr>
                      <a:picLocks noChangeAspect="1"/>
                    </pic:cNvPicPr>
                  </pic:nvPicPr>
                  <pic:blipFill>
                    <a:blip r:embed="rId6"/>
                    <a:stretch>
                      <a:fillRect/>
                    </a:stretch>
                  </pic:blipFill>
                  <pic:spPr>
                    <a:xfrm>
                      <a:off x="0" y="0"/>
                      <a:ext cx="5607050" cy="3966210"/>
                    </a:xfrm>
                    <a:prstGeom prst="rect">
                      <a:avLst/>
                    </a:prstGeom>
                  </pic:spPr>
                </pic:pic>
              </a:graphicData>
            </a:graphic>
          </wp:inline>
        </w:drawing>
      </w:r>
    </w:p>
    <w:p w14:paraId="413094D2">
      <w:pPr>
        <w:pStyle w:val="2"/>
        <w:ind w:left="0" w:leftChars="0" w:firstLine="0" w:firstLineChars="0"/>
        <w:jc w:val="center"/>
        <w:rPr>
          <w:rFonts w:hint="eastAsia" w:ascii="仿宋_GB2312" w:hAnsi="仿宋_GB2312" w:eastAsia="仿宋_GB2312" w:cs="仿宋_GB2312"/>
          <w:b/>
          <w:bCs/>
          <w:sz w:val="32"/>
          <w:szCs w:val="32"/>
          <w:lang w:eastAsia="zh-CN"/>
        </w:rPr>
      </w:pPr>
      <w:r>
        <w:rPr>
          <w:rFonts w:hint="eastAsia" w:ascii="仿宋_GB2312" w:hAnsi="仿宋_GB2312" w:eastAsia="仿宋_GB2312" w:cs="仿宋_GB2312"/>
          <w:b/>
          <w:bCs/>
          <w:sz w:val="32"/>
          <w:szCs w:val="32"/>
          <w:lang w:eastAsia="zh-CN"/>
        </w:rPr>
        <w:t>图1 主要分布区域范围</w:t>
      </w:r>
    </w:p>
    <w:p w14:paraId="1E8E9D8E">
      <w:pPr>
        <w:pStyle w:val="4"/>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firstLine="640" w:firstLineChars="200"/>
        <w:textAlignment w:val="auto"/>
        <w:rPr>
          <w:rFonts w:hint="eastAsia"/>
          <w:b w:val="0"/>
          <w:bCs w:val="0"/>
          <w:color w:val="auto"/>
          <w:highlight w:val="none"/>
          <w:lang w:eastAsia="zh-CN"/>
        </w:rPr>
      </w:pPr>
      <w:bookmarkStart w:id="5" w:name="_Toc1310844116"/>
      <w:r>
        <w:rPr>
          <w:rFonts w:hint="eastAsia"/>
          <w:b w:val="0"/>
          <w:bCs w:val="0"/>
          <w:color w:val="auto"/>
          <w:highlight w:val="none"/>
          <w:lang w:eastAsia="zh-CN"/>
        </w:rPr>
        <w:t>（二）核心保护区域分布情况</w:t>
      </w:r>
      <w:bookmarkEnd w:id="5"/>
    </w:p>
    <w:p w14:paraId="747DD4A9">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rPr>
      </w:pPr>
      <w:r>
        <w:rPr>
          <w:rFonts w:hint="eastAsia" w:ascii="仿宋_GB2312" w:hAnsi="仿宋" w:eastAsia="仿宋_GB2312"/>
          <w:color w:val="auto"/>
          <w:sz w:val="32"/>
          <w:szCs w:val="32"/>
          <w:highlight w:val="none"/>
        </w:rPr>
        <w:t>北京大兴西瓜栽培系统</w:t>
      </w:r>
      <w:r>
        <w:rPr>
          <w:rFonts w:hint="eastAsia" w:ascii="仿宋_GB2312" w:hAnsi="仿宋" w:eastAsia="仿宋_GB2312"/>
          <w:color w:val="auto"/>
          <w:sz w:val="32"/>
          <w:szCs w:val="32"/>
          <w:highlight w:val="none"/>
          <w:lang w:eastAsia="zh-CN"/>
        </w:rPr>
        <w:t>核心保护区域</w:t>
      </w:r>
      <w:r>
        <w:rPr>
          <w:rFonts w:hint="eastAsia" w:ascii="仿宋_GB2312" w:hAnsi="仿宋" w:eastAsia="仿宋_GB2312"/>
          <w:color w:val="auto"/>
          <w:sz w:val="32"/>
          <w:szCs w:val="32"/>
          <w:highlight w:val="none"/>
        </w:rPr>
        <w:t>位于</w:t>
      </w:r>
      <w:r>
        <w:rPr>
          <w:rFonts w:hint="eastAsia" w:ascii="仿宋_GB2312" w:hAnsi="仿宋" w:eastAsia="仿宋_GB2312"/>
          <w:color w:val="auto"/>
          <w:sz w:val="32"/>
          <w:szCs w:val="32"/>
          <w:highlight w:val="none"/>
          <w:lang w:eastAsia="zh-CN"/>
        </w:rPr>
        <w:t>大兴区庞各庄镇南李渠村北、东义堂村东北、北顿垡村东，总面积</w:t>
      </w:r>
      <w:r>
        <w:rPr>
          <w:rFonts w:hint="eastAsia" w:ascii="仿宋_GB2312" w:hAnsi="仿宋" w:eastAsia="仿宋_GB2312"/>
          <w:color w:val="auto"/>
          <w:sz w:val="32"/>
          <w:szCs w:val="32"/>
          <w:highlight w:val="none"/>
          <w:lang w:val="en-US" w:eastAsia="zh-CN"/>
        </w:rPr>
        <w:t>0.2平方千米，</w:t>
      </w:r>
      <w:r>
        <w:rPr>
          <w:rFonts w:hint="eastAsia" w:ascii="仿宋_GB2312" w:hAnsi="仿宋" w:eastAsia="仿宋_GB2312"/>
          <w:color w:val="auto"/>
          <w:sz w:val="32"/>
          <w:szCs w:val="32"/>
          <w:highlight w:val="none"/>
        </w:rPr>
        <w:t>核心保护区域具体范围见图2</w:t>
      </w:r>
      <w:r>
        <w:rPr>
          <w:rFonts w:hint="eastAsia" w:ascii="仿宋_GB2312" w:hAnsi="仿宋" w:eastAsia="仿宋_GB2312"/>
          <w:color w:val="auto"/>
          <w:sz w:val="32"/>
          <w:szCs w:val="32"/>
          <w:highlight w:val="none"/>
          <w:lang w:eastAsia="zh-CN"/>
        </w:rPr>
        <w:t>、图</w:t>
      </w:r>
      <w:r>
        <w:rPr>
          <w:rFonts w:hint="eastAsia" w:ascii="仿宋_GB2312" w:hAnsi="仿宋" w:eastAsia="仿宋_GB2312"/>
          <w:color w:val="auto"/>
          <w:sz w:val="32"/>
          <w:szCs w:val="32"/>
          <w:highlight w:val="none"/>
          <w:lang w:val="en-US" w:eastAsia="zh-CN"/>
        </w:rPr>
        <w:t>3</w:t>
      </w:r>
      <w:r>
        <w:rPr>
          <w:rFonts w:hint="eastAsia" w:ascii="仿宋_GB2312" w:hAnsi="仿宋" w:eastAsia="仿宋_GB2312"/>
          <w:color w:val="auto"/>
          <w:sz w:val="32"/>
          <w:szCs w:val="32"/>
          <w:highlight w:val="none"/>
          <w:lang w:eastAsia="zh-CN"/>
        </w:rPr>
        <w:t>。大兴</w:t>
      </w:r>
      <w:r>
        <w:rPr>
          <w:rFonts w:hint="eastAsia" w:ascii="仿宋_GB2312" w:hAnsi="仿宋" w:eastAsia="仿宋_GB2312"/>
          <w:color w:val="auto"/>
          <w:sz w:val="32"/>
          <w:szCs w:val="32"/>
          <w:highlight w:val="none"/>
        </w:rPr>
        <w:t>庞各庄镇地处永定河</w:t>
      </w:r>
      <w:r>
        <w:rPr>
          <w:rFonts w:hint="eastAsia" w:ascii="仿宋_GB2312" w:hAnsi="仿宋" w:eastAsia="仿宋_GB2312"/>
          <w:color w:val="auto"/>
          <w:sz w:val="32"/>
          <w:szCs w:val="32"/>
          <w:highlight w:val="none"/>
          <w:lang w:eastAsia="zh-CN"/>
        </w:rPr>
        <w:t>冲积</w:t>
      </w:r>
      <w:r>
        <w:rPr>
          <w:rFonts w:hint="eastAsia" w:ascii="仿宋_GB2312" w:hAnsi="仿宋" w:eastAsia="仿宋_GB2312"/>
          <w:color w:val="auto"/>
          <w:sz w:val="32"/>
          <w:szCs w:val="32"/>
          <w:highlight w:val="none"/>
        </w:rPr>
        <w:t>平原，属于温带半干旱大陆性季风气候，阳光辐射多，昼夜温差大，非常有利于糖分的积累；土壤肥沃，透气性好，导热性强，有利于西瓜营养物质的吸收，还含有西瓜生长不可替代的硼、锰、镁等微量元素。</w:t>
      </w:r>
      <w:r>
        <w:rPr>
          <w:rFonts w:hint="eastAsia" w:ascii="仿宋_GB2312" w:hAnsi="仿宋" w:eastAsia="仿宋_GB2312"/>
          <w:color w:val="auto"/>
          <w:sz w:val="32"/>
          <w:szCs w:val="32"/>
          <w:highlight w:val="none"/>
          <w:lang w:eastAsia="zh-CN"/>
        </w:rPr>
        <w:t>核心保护区三个村</w:t>
      </w:r>
      <w:r>
        <w:rPr>
          <w:rFonts w:hint="eastAsia" w:ascii="仿宋_GB2312" w:hAnsi="仿宋" w:eastAsia="仿宋_GB2312"/>
          <w:color w:val="auto"/>
          <w:sz w:val="32"/>
          <w:szCs w:val="32"/>
          <w:highlight w:val="none"/>
        </w:rPr>
        <w:t>总面积</w:t>
      </w:r>
      <w:r>
        <w:rPr>
          <w:rFonts w:hint="eastAsia" w:ascii="仿宋_GB2312" w:hAnsi="仿宋" w:eastAsia="仿宋_GB2312"/>
          <w:color w:val="auto"/>
          <w:sz w:val="32"/>
          <w:szCs w:val="32"/>
          <w:highlight w:val="none"/>
          <w:lang w:val="en-US" w:eastAsia="zh-CN"/>
        </w:rPr>
        <w:t>6.45</w:t>
      </w:r>
      <w:r>
        <w:rPr>
          <w:rFonts w:hint="eastAsia" w:ascii="仿宋_GB2312" w:hAnsi="仿宋" w:eastAsia="仿宋_GB2312"/>
          <w:color w:val="auto"/>
          <w:sz w:val="32"/>
          <w:szCs w:val="32"/>
          <w:highlight w:val="none"/>
        </w:rPr>
        <w:t>平方</w:t>
      </w:r>
      <w:r>
        <w:rPr>
          <w:rFonts w:hint="eastAsia" w:ascii="仿宋_GB2312" w:hAnsi="仿宋" w:eastAsia="仿宋_GB2312"/>
          <w:color w:val="auto"/>
          <w:sz w:val="32"/>
          <w:szCs w:val="32"/>
          <w:highlight w:val="none"/>
          <w:lang w:eastAsia="zh-CN"/>
        </w:rPr>
        <w:t>千米</w:t>
      </w:r>
      <w:r>
        <w:rPr>
          <w:rFonts w:hint="eastAsia" w:ascii="仿宋_GB2312" w:hAnsi="仿宋" w:eastAsia="仿宋_GB2312"/>
          <w:color w:val="auto"/>
          <w:sz w:val="32"/>
          <w:szCs w:val="32"/>
          <w:highlight w:val="none"/>
        </w:rPr>
        <w:t>，</w:t>
      </w:r>
      <w:r>
        <w:rPr>
          <w:rFonts w:hint="eastAsia" w:ascii="仿宋_GB2312" w:hAnsi="仿宋" w:eastAsia="仿宋_GB2312"/>
          <w:color w:val="auto"/>
          <w:sz w:val="32"/>
          <w:szCs w:val="32"/>
          <w:highlight w:val="none"/>
          <w:lang w:eastAsia="zh-CN"/>
        </w:rPr>
        <w:t>常住人口</w:t>
      </w:r>
      <w:r>
        <w:rPr>
          <w:rFonts w:hint="eastAsia" w:ascii="仿宋_GB2312" w:hAnsi="仿宋" w:eastAsia="仿宋_GB2312"/>
          <w:color w:val="auto"/>
          <w:sz w:val="32"/>
          <w:szCs w:val="32"/>
          <w:highlight w:val="none"/>
          <w:lang w:val="en-US" w:eastAsia="zh-CN"/>
        </w:rPr>
        <w:t>3623</w:t>
      </w:r>
      <w:r>
        <w:rPr>
          <w:rFonts w:hint="eastAsia" w:ascii="仿宋_GB2312" w:hAnsi="仿宋" w:eastAsia="仿宋_GB2312"/>
          <w:color w:val="auto"/>
          <w:sz w:val="32"/>
          <w:szCs w:val="32"/>
          <w:highlight w:val="none"/>
          <w:lang w:eastAsia="zh-CN"/>
        </w:rPr>
        <w:t>人，以农业人口为主，主要为汉族，劳动力</w:t>
      </w:r>
      <w:r>
        <w:rPr>
          <w:rFonts w:hint="eastAsia" w:ascii="仿宋_GB2312" w:hAnsi="仿宋" w:eastAsia="仿宋_GB2312"/>
          <w:color w:val="auto"/>
          <w:sz w:val="32"/>
          <w:szCs w:val="32"/>
          <w:highlight w:val="none"/>
          <w:lang w:val="en-US" w:eastAsia="zh-CN"/>
        </w:rPr>
        <w:t>1726</w:t>
      </w:r>
      <w:r>
        <w:rPr>
          <w:rFonts w:hint="eastAsia" w:ascii="仿宋_GB2312" w:hAnsi="仿宋" w:eastAsia="仿宋_GB2312"/>
          <w:color w:val="auto"/>
          <w:sz w:val="32"/>
          <w:szCs w:val="32"/>
          <w:highlight w:val="none"/>
          <w:lang w:eastAsia="zh-CN"/>
        </w:rPr>
        <w:t>人，参与西瓜生产或加工人数约</w:t>
      </w:r>
      <w:r>
        <w:rPr>
          <w:rFonts w:hint="eastAsia" w:ascii="仿宋_GB2312" w:hAnsi="仿宋" w:eastAsia="仿宋_GB2312"/>
          <w:color w:val="auto"/>
          <w:sz w:val="32"/>
          <w:szCs w:val="32"/>
          <w:highlight w:val="none"/>
          <w:lang w:val="en-US" w:eastAsia="zh-CN"/>
        </w:rPr>
        <w:t>1486</w:t>
      </w:r>
      <w:r>
        <w:rPr>
          <w:rFonts w:hint="eastAsia" w:ascii="仿宋_GB2312" w:hAnsi="仿宋" w:eastAsia="仿宋_GB2312"/>
          <w:color w:val="auto"/>
          <w:sz w:val="32"/>
          <w:szCs w:val="32"/>
          <w:highlight w:val="none"/>
          <w:lang w:eastAsia="zh-CN"/>
        </w:rPr>
        <w:t>人。</w:t>
      </w:r>
      <w:r>
        <w:rPr>
          <w:rFonts w:hint="eastAsia" w:ascii="仿宋_GB2312" w:hAnsi="仿宋" w:eastAsia="仿宋_GB2312"/>
          <w:color w:val="auto"/>
          <w:sz w:val="32"/>
          <w:szCs w:val="32"/>
        </w:rPr>
        <w:t>交通便捷，紧邻</w:t>
      </w:r>
      <w:r>
        <w:rPr>
          <w:rFonts w:hint="eastAsia" w:ascii="仿宋_GB2312" w:hAnsi="仿宋" w:eastAsia="仿宋_GB2312"/>
          <w:color w:val="auto"/>
          <w:sz w:val="32"/>
          <w:szCs w:val="32"/>
          <w:lang w:eastAsia="zh-CN"/>
        </w:rPr>
        <w:t>京开高速，</w:t>
      </w:r>
      <w:r>
        <w:rPr>
          <w:rFonts w:hint="eastAsia" w:ascii="仿宋_GB2312" w:hAnsi="仿宋" w:eastAsia="仿宋_GB2312"/>
          <w:color w:val="auto"/>
          <w:sz w:val="32"/>
          <w:szCs w:val="32"/>
        </w:rPr>
        <w:t>可保障运输需求。</w:t>
      </w:r>
    </w:p>
    <w:p w14:paraId="2E33D956">
      <w:pPr>
        <w:pStyle w:val="2"/>
        <w:ind w:left="0" w:leftChars="0" w:firstLine="0" w:firstLineChars="0"/>
        <w:jc w:val="center"/>
        <w:rPr>
          <w:rFonts w:hint="eastAsia"/>
          <w:lang w:eastAsia="zh-CN"/>
        </w:rPr>
      </w:pPr>
      <w:r>
        <w:rPr>
          <w:rFonts w:hint="eastAsia"/>
          <w:lang w:eastAsia="zh-CN"/>
        </w:rPr>
        <w:drawing>
          <wp:inline distT="0" distB="0" distL="114300" distR="114300">
            <wp:extent cx="4697095" cy="6645275"/>
            <wp:effectExtent l="0" t="0" r="8255" b="3175"/>
            <wp:docPr id="2" name="图片 2" descr="a1ce20fb22d63a7fd1a89f21906a8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a1ce20fb22d63a7fd1a89f21906a8c74"/>
                    <pic:cNvPicPr>
                      <a:picLocks noChangeAspect="1"/>
                    </pic:cNvPicPr>
                  </pic:nvPicPr>
                  <pic:blipFill>
                    <a:blip r:embed="rId7"/>
                    <a:stretch>
                      <a:fillRect/>
                    </a:stretch>
                  </pic:blipFill>
                  <pic:spPr>
                    <a:xfrm>
                      <a:off x="0" y="0"/>
                      <a:ext cx="4697095" cy="6645275"/>
                    </a:xfrm>
                    <a:prstGeom prst="rect">
                      <a:avLst/>
                    </a:prstGeom>
                  </pic:spPr>
                </pic:pic>
              </a:graphicData>
            </a:graphic>
          </wp:inline>
        </w:drawing>
      </w:r>
    </w:p>
    <w:p w14:paraId="596415E9">
      <w:pPr>
        <w:pStyle w:val="2"/>
        <w:ind w:left="0" w:leftChars="0" w:firstLine="0" w:firstLineChars="0"/>
        <w:jc w:val="center"/>
        <w:rPr>
          <w:rFonts w:hint="eastAsia"/>
          <w:lang w:eastAsia="zh-CN"/>
        </w:rPr>
      </w:pPr>
      <w:r>
        <w:rPr>
          <w:rFonts w:hint="eastAsia" w:ascii="仿宋_GB2312" w:hAnsi="仿宋_GB2312" w:eastAsia="仿宋_GB2312" w:cs="仿宋_GB2312"/>
          <w:b/>
          <w:bCs/>
          <w:sz w:val="32"/>
          <w:szCs w:val="32"/>
          <w:lang w:eastAsia="zh-CN"/>
        </w:rPr>
        <w:t>图</w:t>
      </w:r>
      <w:r>
        <w:rPr>
          <w:rFonts w:hint="eastAsia" w:ascii="仿宋_GB2312" w:hAnsi="仿宋_GB2312" w:eastAsia="仿宋_GB2312" w:cs="仿宋_GB2312"/>
          <w:b/>
          <w:bCs/>
          <w:sz w:val="32"/>
          <w:szCs w:val="32"/>
          <w:lang w:val="en-US" w:eastAsia="zh-CN"/>
        </w:rPr>
        <w:t>2</w:t>
      </w:r>
      <w:r>
        <w:rPr>
          <w:rFonts w:hint="eastAsia" w:ascii="仿宋_GB2312" w:hAnsi="仿宋_GB2312" w:eastAsia="仿宋_GB2312" w:cs="仿宋_GB2312"/>
          <w:b/>
          <w:bCs/>
          <w:sz w:val="32"/>
          <w:szCs w:val="32"/>
          <w:lang w:eastAsia="zh-CN"/>
        </w:rPr>
        <w:t xml:space="preserve"> </w:t>
      </w:r>
      <w:r>
        <w:rPr>
          <w:rFonts w:hint="eastAsia" w:ascii="仿宋_GB2312" w:hAnsi="仿宋" w:eastAsia="仿宋_GB2312"/>
          <w:b/>
          <w:bCs/>
          <w:sz w:val="32"/>
          <w:szCs w:val="32"/>
        </w:rPr>
        <w:t>核心保护区域范围</w:t>
      </w:r>
    </w:p>
    <w:p w14:paraId="2C1E0275">
      <w:pPr>
        <w:pStyle w:val="2"/>
        <w:rPr>
          <w:rFonts w:hint="eastAsia"/>
          <w:lang w:eastAsia="zh-CN"/>
        </w:rPr>
      </w:pPr>
      <w:r>
        <w:rPr>
          <w:rFonts w:hint="eastAsia"/>
          <w:lang w:eastAsia="zh-CN"/>
        </w:rPr>
        <w:drawing>
          <wp:inline distT="0" distB="0" distL="114300" distR="114300">
            <wp:extent cx="5209540" cy="3683000"/>
            <wp:effectExtent l="0" t="0" r="10160" b="12700"/>
            <wp:docPr id="3" name="图片 3" descr="9c5b248fd909743fc52c0f8bb5f29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c5b248fd909743fc52c0f8bb5f29d26"/>
                    <pic:cNvPicPr>
                      <a:picLocks noChangeAspect="1"/>
                    </pic:cNvPicPr>
                  </pic:nvPicPr>
                  <pic:blipFill>
                    <a:blip r:embed="rId8"/>
                    <a:stretch>
                      <a:fillRect/>
                    </a:stretch>
                  </pic:blipFill>
                  <pic:spPr>
                    <a:xfrm>
                      <a:off x="0" y="0"/>
                      <a:ext cx="5209540" cy="3683000"/>
                    </a:xfrm>
                    <a:prstGeom prst="rect">
                      <a:avLst/>
                    </a:prstGeom>
                  </pic:spPr>
                </pic:pic>
              </a:graphicData>
            </a:graphic>
          </wp:inline>
        </w:drawing>
      </w:r>
    </w:p>
    <w:p w14:paraId="7BB8E175">
      <w:pPr>
        <w:pStyle w:val="2"/>
        <w:jc w:val="center"/>
        <w:rPr>
          <w:rFonts w:hint="eastAsia"/>
          <w:lang w:eastAsia="zh-CN"/>
        </w:rPr>
      </w:pPr>
      <w:r>
        <w:rPr>
          <w:rFonts w:hint="eastAsia" w:ascii="仿宋_GB2312" w:hAnsi="仿宋_GB2312" w:eastAsia="仿宋_GB2312" w:cs="仿宋_GB2312"/>
          <w:b/>
          <w:bCs/>
          <w:sz w:val="32"/>
          <w:szCs w:val="32"/>
          <w:lang w:eastAsia="zh-CN"/>
        </w:rPr>
        <w:t>图</w:t>
      </w:r>
      <w:r>
        <w:rPr>
          <w:rFonts w:hint="eastAsia" w:ascii="仿宋_GB2312" w:hAnsi="仿宋_GB2312" w:eastAsia="仿宋_GB2312" w:cs="仿宋_GB2312"/>
          <w:b/>
          <w:bCs/>
          <w:sz w:val="32"/>
          <w:szCs w:val="32"/>
          <w:lang w:val="en-US" w:eastAsia="zh-CN"/>
        </w:rPr>
        <w:t>3</w:t>
      </w:r>
      <w:r>
        <w:rPr>
          <w:rFonts w:hint="eastAsia" w:ascii="仿宋_GB2312" w:hAnsi="仿宋_GB2312" w:eastAsia="仿宋_GB2312" w:cs="仿宋_GB2312"/>
          <w:b/>
          <w:bCs/>
          <w:sz w:val="32"/>
          <w:szCs w:val="32"/>
          <w:lang w:eastAsia="zh-CN"/>
        </w:rPr>
        <w:t xml:space="preserve"> </w:t>
      </w:r>
      <w:r>
        <w:rPr>
          <w:rFonts w:hint="eastAsia" w:ascii="仿宋_GB2312" w:hAnsi="仿宋" w:eastAsia="仿宋_GB2312"/>
          <w:b/>
          <w:bCs/>
          <w:sz w:val="32"/>
          <w:szCs w:val="32"/>
        </w:rPr>
        <w:t>核心保护区域范围</w:t>
      </w:r>
    </w:p>
    <w:p w14:paraId="5F4E1F6F">
      <w:pPr>
        <w:pStyle w:val="4"/>
        <w:keepNext/>
        <w:keepLines/>
        <w:pageBreakBefore w:val="0"/>
        <w:widowControl w:val="0"/>
        <w:numPr>
          <w:ilvl w:val="0"/>
          <w:numId w:val="0"/>
        </w:numPr>
        <w:kinsoku/>
        <w:wordWrap/>
        <w:overflowPunct/>
        <w:topLinePunct w:val="0"/>
        <w:autoSpaceDE/>
        <w:autoSpaceDN/>
        <w:bidi w:val="0"/>
        <w:adjustRightInd/>
        <w:snapToGrid/>
        <w:spacing w:before="0" w:after="0" w:line="560" w:lineRule="exact"/>
        <w:ind w:left="0" w:firstLine="640" w:firstLineChars="200"/>
        <w:textAlignment w:val="auto"/>
        <w:rPr>
          <w:rFonts w:hint="eastAsia"/>
          <w:b w:val="0"/>
          <w:bCs w:val="0"/>
          <w:color w:val="auto"/>
          <w:highlight w:val="none"/>
          <w:lang w:eastAsia="zh-CN"/>
        </w:rPr>
      </w:pPr>
      <w:bookmarkStart w:id="6" w:name="_Toc787474718"/>
      <w:r>
        <w:rPr>
          <w:rFonts w:hint="eastAsia"/>
          <w:b w:val="0"/>
          <w:bCs w:val="0"/>
          <w:color w:val="auto"/>
          <w:highlight w:val="none"/>
          <w:lang w:eastAsia="zh-CN"/>
        </w:rPr>
        <w:t>（三）区域主要指标对比分析</w:t>
      </w:r>
      <w:bookmarkEnd w:id="6"/>
    </w:p>
    <w:p w14:paraId="4C1A54C4">
      <w:pPr>
        <w:pageBreakBefore w:val="0"/>
        <w:widowControl w:val="0"/>
        <w:kinsoku/>
        <w:wordWrap/>
        <w:overflowPunct/>
        <w:topLinePunct w:val="0"/>
        <w:autoSpaceDE/>
        <w:autoSpaceDN/>
        <w:bidi w:val="0"/>
        <w:adjustRightInd/>
        <w:spacing w:line="560" w:lineRule="exact"/>
        <w:ind w:left="0" w:firstLine="643" w:firstLineChars="200"/>
        <w:textAlignment w:val="auto"/>
        <w:rPr>
          <w:rFonts w:ascii="仿宋_GB2312" w:hAnsi="仿宋" w:eastAsia="仿宋_GB2312"/>
          <w:b/>
          <w:bCs/>
          <w:color w:val="auto"/>
          <w:sz w:val="32"/>
          <w:szCs w:val="32"/>
          <w:highlight w:val="none"/>
        </w:rPr>
      </w:pPr>
      <w:r>
        <w:rPr>
          <w:rFonts w:hint="eastAsia" w:ascii="仿宋_GB2312" w:hAnsi="仿宋" w:eastAsia="仿宋_GB2312"/>
          <w:b/>
          <w:bCs/>
          <w:color w:val="auto"/>
          <w:sz w:val="32"/>
          <w:szCs w:val="32"/>
          <w:highlight w:val="none"/>
        </w:rPr>
        <w:t>1.核心保护区域</w:t>
      </w:r>
    </w:p>
    <w:p w14:paraId="717FDA8B">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highlight w:val="none"/>
          <w:lang w:eastAsia="zh-CN"/>
        </w:rPr>
      </w:pPr>
      <w:bookmarkStart w:id="7" w:name="OLE_LINK18"/>
      <w:r>
        <w:rPr>
          <w:rFonts w:hint="eastAsia" w:ascii="仿宋_GB2312" w:hAnsi="仿宋" w:eastAsia="仿宋_GB2312"/>
          <w:color w:val="auto"/>
          <w:sz w:val="32"/>
          <w:szCs w:val="32"/>
          <w:highlight w:val="none"/>
        </w:rPr>
        <w:t>位于</w:t>
      </w:r>
      <w:r>
        <w:rPr>
          <w:rFonts w:hint="eastAsia" w:ascii="仿宋_GB2312" w:hAnsi="仿宋" w:eastAsia="仿宋_GB2312"/>
          <w:color w:val="auto"/>
          <w:sz w:val="32"/>
          <w:szCs w:val="32"/>
          <w:highlight w:val="none"/>
          <w:lang w:eastAsia="zh-CN"/>
        </w:rPr>
        <w:t>大兴区庞各庄镇南李渠、东义堂、北顿垡三个行政村</w:t>
      </w:r>
      <w:r>
        <w:rPr>
          <w:rFonts w:hint="eastAsia" w:ascii="仿宋_GB2312" w:hAnsi="仿宋" w:eastAsia="仿宋_GB2312"/>
          <w:color w:val="auto"/>
          <w:sz w:val="32"/>
          <w:szCs w:val="32"/>
          <w:highlight w:val="none"/>
        </w:rPr>
        <w:t>，总面积</w:t>
      </w:r>
      <w:r>
        <w:rPr>
          <w:rFonts w:hint="eastAsia" w:ascii="仿宋_GB2312" w:hAnsi="仿宋" w:eastAsia="仿宋_GB2312"/>
          <w:color w:val="auto"/>
          <w:sz w:val="32"/>
          <w:szCs w:val="32"/>
          <w:highlight w:val="none"/>
          <w:lang w:val="en-US" w:eastAsia="zh-CN"/>
        </w:rPr>
        <w:t>6.45</w:t>
      </w:r>
      <w:r>
        <w:rPr>
          <w:rFonts w:hint="eastAsia" w:ascii="仿宋_GB2312" w:hAnsi="仿宋" w:eastAsia="仿宋_GB2312"/>
          <w:color w:val="auto"/>
          <w:sz w:val="32"/>
          <w:szCs w:val="32"/>
          <w:highlight w:val="none"/>
        </w:rPr>
        <w:t>平方</w:t>
      </w:r>
      <w:r>
        <w:rPr>
          <w:rFonts w:hint="eastAsia" w:ascii="仿宋_GB2312" w:hAnsi="仿宋" w:eastAsia="仿宋_GB2312"/>
          <w:color w:val="auto"/>
          <w:sz w:val="32"/>
          <w:szCs w:val="32"/>
          <w:highlight w:val="none"/>
          <w:lang w:eastAsia="zh-CN"/>
        </w:rPr>
        <w:t>千米</w:t>
      </w:r>
      <w:r>
        <w:rPr>
          <w:rFonts w:hint="eastAsia" w:ascii="仿宋_GB2312" w:hAnsi="仿宋" w:eastAsia="仿宋_GB2312"/>
          <w:color w:val="auto"/>
          <w:sz w:val="32"/>
          <w:szCs w:val="32"/>
          <w:highlight w:val="none"/>
        </w:rPr>
        <w:t>，交通便捷，紧邻</w:t>
      </w:r>
      <w:r>
        <w:rPr>
          <w:rFonts w:hint="eastAsia" w:ascii="仿宋_GB2312" w:hAnsi="仿宋" w:eastAsia="仿宋_GB2312"/>
          <w:color w:val="auto"/>
          <w:sz w:val="32"/>
          <w:szCs w:val="32"/>
          <w:highlight w:val="none"/>
          <w:lang w:eastAsia="zh-CN"/>
        </w:rPr>
        <w:t>京开高速，</w:t>
      </w:r>
      <w:r>
        <w:rPr>
          <w:rFonts w:hint="eastAsia" w:ascii="仿宋_GB2312" w:hAnsi="仿宋" w:eastAsia="仿宋_GB2312"/>
          <w:color w:val="auto"/>
          <w:sz w:val="32"/>
          <w:szCs w:val="32"/>
          <w:highlight w:val="none"/>
        </w:rPr>
        <w:t>可保障运输需求。地处</w:t>
      </w:r>
      <w:r>
        <w:rPr>
          <w:rFonts w:hint="eastAsia" w:ascii="仿宋_GB2312" w:hAnsi="仿宋" w:eastAsia="仿宋_GB2312"/>
          <w:color w:val="auto"/>
          <w:sz w:val="32"/>
          <w:szCs w:val="32"/>
          <w:highlight w:val="none"/>
          <w:lang w:eastAsia="zh-CN"/>
        </w:rPr>
        <w:t>永定河冲积</w:t>
      </w:r>
      <w:r>
        <w:rPr>
          <w:rFonts w:hint="eastAsia" w:ascii="仿宋_GB2312" w:hAnsi="仿宋" w:eastAsia="仿宋_GB2312"/>
          <w:color w:val="auto"/>
          <w:sz w:val="32"/>
          <w:szCs w:val="32"/>
          <w:highlight w:val="none"/>
        </w:rPr>
        <w:t>平原，</w:t>
      </w:r>
      <w:r>
        <w:rPr>
          <w:rFonts w:hint="eastAsia" w:ascii="仿宋_GB2312" w:hAnsi="仿宋" w:eastAsia="仿宋_GB2312"/>
          <w:color w:val="auto"/>
          <w:sz w:val="32"/>
          <w:szCs w:val="32"/>
          <w:highlight w:val="none"/>
          <w:lang w:val="en-US" w:eastAsia="zh-CN"/>
        </w:rPr>
        <w:t>地势平坦。属暖温带半湿润大陆性季风气候，其特点是夏季高温多雨，冬季寒冷干燥、四季分明、雨热同期且土壤为盐碱性质的潮土类型</w:t>
      </w:r>
      <w:r>
        <w:rPr>
          <w:rFonts w:hint="eastAsia" w:ascii="仿宋_GB2312" w:hAnsi="仿宋" w:eastAsia="仿宋_GB2312"/>
          <w:color w:val="auto"/>
          <w:sz w:val="32"/>
          <w:szCs w:val="32"/>
          <w:highlight w:val="none"/>
        </w:rPr>
        <w:t>，形成</w:t>
      </w:r>
      <w:r>
        <w:rPr>
          <w:rFonts w:hint="eastAsia" w:ascii="仿宋_GB2312" w:hAnsi="仿宋" w:eastAsia="仿宋_GB2312"/>
          <w:color w:val="auto"/>
          <w:sz w:val="32"/>
          <w:szCs w:val="32"/>
          <w:highlight w:val="none"/>
          <w:lang w:eastAsia="zh-CN"/>
        </w:rPr>
        <w:t>西瓜</w:t>
      </w:r>
      <w:r>
        <w:rPr>
          <w:rFonts w:hint="eastAsia" w:ascii="仿宋_GB2312" w:hAnsi="仿宋" w:eastAsia="仿宋_GB2312"/>
          <w:color w:val="auto"/>
          <w:sz w:val="32"/>
          <w:szCs w:val="32"/>
          <w:highlight w:val="none"/>
        </w:rPr>
        <w:t>种植的独特气候优势</w:t>
      </w:r>
      <w:r>
        <w:rPr>
          <w:rFonts w:hint="eastAsia" w:ascii="仿宋_GB2312" w:hAnsi="仿宋" w:eastAsia="仿宋_GB2312"/>
          <w:color w:val="auto"/>
          <w:sz w:val="32"/>
          <w:szCs w:val="32"/>
          <w:highlight w:val="none"/>
          <w:lang w:eastAsia="zh-CN"/>
        </w:rPr>
        <w:t>。该区域常住</w:t>
      </w:r>
      <w:r>
        <w:rPr>
          <w:rFonts w:hint="eastAsia" w:ascii="仿宋_GB2312" w:hAnsi="仿宋" w:eastAsia="仿宋_GB2312"/>
          <w:color w:val="auto"/>
          <w:sz w:val="32"/>
          <w:szCs w:val="32"/>
          <w:highlight w:val="none"/>
        </w:rPr>
        <w:t>人口</w:t>
      </w:r>
      <w:r>
        <w:rPr>
          <w:rFonts w:hint="eastAsia" w:ascii="仿宋_GB2312" w:hAnsi="仿宋" w:eastAsia="仿宋_GB2312"/>
          <w:color w:val="auto"/>
          <w:sz w:val="32"/>
          <w:szCs w:val="32"/>
          <w:highlight w:val="none"/>
          <w:lang w:eastAsia="zh-CN"/>
        </w:rPr>
        <w:t>共</w:t>
      </w:r>
      <w:r>
        <w:rPr>
          <w:rFonts w:hint="eastAsia" w:ascii="仿宋_GB2312" w:hAnsi="仿宋" w:eastAsia="仿宋_GB2312"/>
          <w:color w:val="auto"/>
          <w:sz w:val="32"/>
          <w:szCs w:val="32"/>
          <w:highlight w:val="none"/>
          <w:lang w:val="en-US" w:eastAsia="zh-CN"/>
        </w:rPr>
        <w:t>3623</w:t>
      </w:r>
      <w:r>
        <w:rPr>
          <w:rFonts w:hint="eastAsia" w:ascii="仿宋_GB2312" w:hAnsi="仿宋" w:eastAsia="仿宋_GB2312"/>
          <w:color w:val="auto"/>
          <w:sz w:val="32"/>
          <w:szCs w:val="32"/>
          <w:highlight w:val="none"/>
        </w:rPr>
        <w:t>人，以汉族为主，少量少数民族，与</w:t>
      </w:r>
      <w:r>
        <w:rPr>
          <w:rFonts w:hint="eastAsia" w:ascii="仿宋_GB2312" w:hAnsi="仿宋" w:eastAsia="仿宋_GB2312"/>
          <w:color w:val="auto"/>
          <w:sz w:val="32"/>
          <w:szCs w:val="32"/>
          <w:highlight w:val="none"/>
          <w:lang w:eastAsia="zh-CN"/>
        </w:rPr>
        <w:t>大兴</w:t>
      </w:r>
      <w:r>
        <w:rPr>
          <w:rFonts w:hint="eastAsia" w:ascii="仿宋_GB2312" w:hAnsi="仿宋" w:eastAsia="仿宋_GB2312"/>
          <w:color w:val="auto"/>
          <w:sz w:val="32"/>
          <w:szCs w:val="32"/>
          <w:highlight w:val="none"/>
        </w:rPr>
        <w:t>区情况基本一致。农业产业以</w:t>
      </w:r>
      <w:r>
        <w:rPr>
          <w:rFonts w:hint="eastAsia" w:ascii="仿宋_GB2312" w:hAnsi="仿宋" w:eastAsia="仿宋_GB2312"/>
          <w:color w:val="auto"/>
          <w:sz w:val="32"/>
          <w:szCs w:val="32"/>
          <w:highlight w:val="none"/>
          <w:lang w:eastAsia="zh-CN"/>
        </w:rPr>
        <w:t>西瓜、蔬菜种植</w:t>
      </w:r>
      <w:r>
        <w:rPr>
          <w:rFonts w:hint="eastAsia" w:ascii="仿宋_GB2312" w:hAnsi="仿宋" w:eastAsia="仿宋_GB2312"/>
          <w:color w:val="auto"/>
          <w:sz w:val="32"/>
          <w:szCs w:val="32"/>
          <w:highlight w:val="none"/>
        </w:rPr>
        <w:t>为主，</w:t>
      </w:r>
      <w:r>
        <w:rPr>
          <w:rFonts w:hint="eastAsia" w:ascii="仿宋_GB2312" w:hAnsi="仿宋" w:eastAsia="仿宋_GB2312"/>
          <w:color w:val="auto"/>
          <w:sz w:val="32"/>
          <w:szCs w:val="32"/>
          <w:highlight w:val="none"/>
          <w:lang w:eastAsia="zh-CN"/>
        </w:rPr>
        <w:t>积极</w:t>
      </w:r>
      <w:r>
        <w:rPr>
          <w:rFonts w:hint="eastAsia" w:ascii="仿宋_GB2312" w:hAnsi="仿宋" w:eastAsia="仿宋_GB2312"/>
          <w:color w:val="auto"/>
          <w:sz w:val="32"/>
          <w:szCs w:val="32"/>
          <w:highlight w:val="none"/>
        </w:rPr>
        <w:t>发展乡村旅游业、服务业。</w:t>
      </w:r>
    </w:p>
    <w:p w14:paraId="35C8D6BE">
      <w:pPr>
        <w:pageBreakBefore w:val="0"/>
        <w:widowControl w:val="0"/>
        <w:kinsoku/>
        <w:wordWrap/>
        <w:overflowPunct/>
        <w:topLinePunct w:val="0"/>
        <w:autoSpaceDE/>
        <w:autoSpaceDN/>
        <w:bidi w:val="0"/>
        <w:adjustRightInd/>
        <w:spacing w:line="560" w:lineRule="exact"/>
        <w:ind w:left="0" w:firstLine="640" w:firstLineChars="200"/>
        <w:textAlignment w:val="auto"/>
        <w:rPr>
          <w:rFonts w:ascii="仿宋_GB2312" w:hAnsi="仿宋" w:eastAsia="仿宋_GB2312"/>
          <w:sz w:val="32"/>
          <w:szCs w:val="32"/>
        </w:rPr>
      </w:pPr>
      <w:r>
        <w:rPr>
          <w:rFonts w:hint="eastAsia" w:ascii="仿宋_GB2312" w:hAnsi="仿宋" w:eastAsia="仿宋_GB2312"/>
          <w:sz w:val="32"/>
          <w:szCs w:val="32"/>
        </w:rPr>
        <w:t>核心保护区域所在行政村基本情况参见附件1。</w:t>
      </w:r>
    </w:p>
    <w:p w14:paraId="137481DB">
      <w:pPr>
        <w:pageBreakBefore w:val="0"/>
        <w:widowControl w:val="0"/>
        <w:kinsoku/>
        <w:wordWrap/>
        <w:overflowPunct/>
        <w:topLinePunct w:val="0"/>
        <w:autoSpaceDE/>
        <w:autoSpaceDN/>
        <w:bidi w:val="0"/>
        <w:adjustRightInd/>
        <w:spacing w:line="560" w:lineRule="exact"/>
        <w:ind w:left="0" w:firstLine="643" w:firstLineChars="200"/>
        <w:textAlignment w:val="auto"/>
        <w:rPr>
          <w:rFonts w:ascii="仿宋_GB2312" w:hAnsi="仿宋" w:eastAsia="仿宋_GB2312"/>
          <w:sz w:val="32"/>
          <w:szCs w:val="32"/>
        </w:rPr>
      </w:pPr>
      <w:r>
        <w:rPr>
          <w:rFonts w:hint="eastAsia" w:ascii="仿宋_GB2312" w:hAnsi="仿宋" w:eastAsia="仿宋_GB2312"/>
          <w:b/>
          <w:bCs/>
          <w:sz w:val="32"/>
          <w:szCs w:val="32"/>
        </w:rPr>
        <w:t>2.主要分布区域</w:t>
      </w:r>
    </w:p>
    <w:p w14:paraId="25690B8B">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highlight w:val="none"/>
          <w:lang w:val="en-US" w:eastAsia="zh-CN" w:bidi="ar-SA"/>
        </w:rPr>
      </w:pPr>
      <w:r>
        <w:rPr>
          <w:rFonts w:hint="eastAsia" w:ascii="仿宋_GB2312" w:hAnsi="仿宋" w:eastAsia="仿宋_GB2312" w:cstheme="minorBidi"/>
          <w:kern w:val="2"/>
          <w:sz w:val="32"/>
          <w:szCs w:val="32"/>
          <w:lang w:val="en-US" w:eastAsia="zh-CN" w:bidi="ar-SA"/>
        </w:rPr>
        <w:t>大兴全区属暖温带半湿润大陆性季风气候，年日照时数2670～2700小时，4—7月西瓜生长季日均光照10～12小时，年太阳总辐射5200～5400 MJ/m²，昼夜温差10～15℃，光照与热量条件整体优越；区域年降水量500～600毫米，6—8月集中降水与西瓜膨瓜期需水高峰吻合，各生育期土壤相对湿度可分别控制在坐果期75%～80%、伸蔓期60%～65%、成熟期55%～60%，配合1.5～2.5米适宜地下水位与膜下滴灌技术，实现精准供水。土壤以永定河冲积物为主，全区60%以上为沙壤土与轻壤土，其中以庞各庄为核心的西部主产区条件最优，土层深厚超60厘米，pH值7.2～8.0，耕层有机质含量达1.8%～1.85%，有效磷23.6～28.6mg/kg、速效钾165～186mg/kg，富含硼、锰、镁、钙等微量元素，土壤疏松透气、排水保肥协调，为西瓜优质高产提供了</w:t>
      </w:r>
      <w:r>
        <w:rPr>
          <w:rFonts w:hint="eastAsia" w:ascii="仿宋_GB2312" w:hAnsi="仿宋" w:eastAsia="仿宋_GB2312" w:cstheme="minorBidi"/>
          <w:color w:val="auto"/>
          <w:kern w:val="2"/>
          <w:sz w:val="32"/>
          <w:szCs w:val="32"/>
          <w:highlight w:val="none"/>
          <w:lang w:val="en-US" w:eastAsia="zh-CN" w:bidi="ar-SA"/>
        </w:rPr>
        <w:t>最佳基质；东部区域土壤质地偏黏、沙性减弱，整体条件略逊于西部产区。</w:t>
      </w:r>
    </w:p>
    <w:p w14:paraId="11B609E3">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00B0F0"/>
          <w:sz w:val="32"/>
          <w:szCs w:val="32"/>
          <w:lang w:eastAsia="zh-CN"/>
        </w:rPr>
      </w:pPr>
      <w:r>
        <w:rPr>
          <w:rFonts w:hint="eastAsia" w:ascii="仿宋_GB2312" w:hAnsi="仿宋" w:eastAsia="仿宋_GB2312"/>
          <w:color w:val="auto"/>
          <w:sz w:val="32"/>
          <w:szCs w:val="32"/>
          <w:highlight w:val="none"/>
          <w:lang w:eastAsia="zh-CN"/>
        </w:rPr>
        <w:t>涵盖南李渠村、东义堂村、北顿垡村等</w:t>
      </w:r>
      <w:r>
        <w:rPr>
          <w:rFonts w:hint="eastAsia" w:ascii="仿宋_GB2312" w:hAnsi="仿宋" w:eastAsia="仿宋_GB2312"/>
          <w:color w:val="auto"/>
          <w:sz w:val="32"/>
          <w:szCs w:val="32"/>
          <w:highlight w:val="none"/>
          <w:lang w:val="en-US" w:eastAsia="zh-CN"/>
        </w:rPr>
        <w:t>41</w:t>
      </w:r>
      <w:r>
        <w:rPr>
          <w:rFonts w:hint="eastAsia" w:ascii="仿宋_GB2312" w:hAnsi="仿宋" w:eastAsia="仿宋_GB2312"/>
          <w:color w:val="auto"/>
          <w:sz w:val="32"/>
          <w:szCs w:val="32"/>
          <w:highlight w:val="none"/>
          <w:lang w:eastAsia="zh-CN"/>
        </w:rPr>
        <w:t>个行政村，各村面积介于</w:t>
      </w:r>
      <w:r>
        <w:rPr>
          <w:rFonts w:hint="eastAsia" w:ascii="仿宋_GB2312" w:hAnsi="仿宋" w:eastAsia="仿宋_GB2312"/>
          <w:color w:val="auto"/>
          <w:sz w:val="32"/>
          <w:szCs w:val="32"/>
          <w:highlight w:val="none"/>
          <w:lang w:val="en-US" w:eastAsia="zh-CN"/>
        </w:rPr>
        <w:t>0.45-4.07</w:t>
      </w:r>
      <w:r>
        <w:rPr>
          <w:rFonts w:hint="eastAsia" w:ascii="仿宋_GB2312" w:hAnsi="仿宋" w:eastAsia="仿宋_GB2312"/>
          <w:color w:val="auto"/>
          <w:sz w:val="32"/>
          <w:szCs w:val="32"/>
          <w:highlight w:val="none"/>
          <w:lang w:eastAsia="zh-CN"/>
        </w:rPr>
        <w:t>平方千米之间，总面积</w:t>
      </w:r>
      <w:r>
        <w:rPr>
          <w:rFonts w:hint="eastAsia" w:ascii="仿宋_GB2312" w:hAnsi="仿宋" w:eastAsia="仿宋_GB2312"/>
          <w:color w:val="auto"/>
          <w:sz w:val="32"/>
          <w:szCs w:val="32"/>
          <w:highlight w:val="none"/>
          <w:lang w:val="en-US" w:eastAsia="zh-CN"/>
        </w:rPr>
        <w:t>78.15平方千米，</w:t>
      </w:r>
      <w:r>
        <w:rPr>
          <w:rFonts w:hint="eastAsia" w:ascii="仿宋_GB2312" w:hAnsi="仿宋" w:eastAsia="仿宋_GB2312"/>
          <w:color w:val="auto"/>
          <w:sz w:val="32"/>
          <w:szCs w:val="32"/>
          <w:highlight w:val="none"/>
          <w:lang w:eastAsia="zh-CN"/>
        </w:rPr>
        <w:t>紧邻高速、镇级公路等路网，交通便捷。地处永定河冲积平原，</w:t>
      </w:r>
      <w:r>
        <w:rPr>
          <w:rFonts w:hint="eastAsia" w:ascii="仿宋_GB2312" w:hAnsi="仿宋" w:eastAsia="仿宋_GB2312"/>
          <w:color w:val="auto"/>
          <w:sz w:val="32"/>
          <w:szCs w:val="32"/>
          <w:highlight w:val="none"/>
          <w:lang w:val="en-US" w:eastAsia="zh-CN"/>
        </w:rPr>
        <w:t>地势平坦。属暖温带半湿润大陆性季风气候，其特点是夏季高温多雨，冬季寒冷干燥、四季分明、雨热同期且土壤为盐碱性质的潮土类型</w:t>
      </w:r>
      <w:r>
        <w:rPr>
          <w:rFonts w:hint="eastAsia" w:ascii="仿宋_GB2312" w:hAnsi="仿宋" w:eastAsia="仿宋_GB2312"/>
          <w:color w:val="auto"/>
          <w:sz w:val="32"/>
          <w:szCs w:val="32"/>
          <w:highlight w:val="none"/>
          <w:lang w:eastAsia="zh-CN"/>
        </w:rPr>
        <w:t>，形成西瓜种植的独特气候优势。区域常住人口共</w:t>
      </w:r>
      <w:r>
        <w:rPr>
          <w:rFonts w:hint="eastAsia" w:ascii="仿宋_GB2312" w:hAnsi="仿宋" w:eastAsia="仿宋_GB2312"/>
          <w:color w:val="auto"/>
          <w:sz w:val="32"/>
          <w:szCs w:val="32"/>
          <w:highlight w:val="none"/>
          <w:lang w:val="en-US" w:eastAsia="zh-CN"/>
        </w:rPr>
        <w:t>3.98万</w:t>
      </w:r>
      <w:r>
        <w:rPr>
          <w:rFonts w:hint="eastAsia" w:ascii="仿宋_GB2312" w:hAnsi="仿宋" w:eastAsia="仿宋_GB2312"/>
          <w:color w:val="auto"/>
          <w:sz w:val="32"/>
          <w:szCs w:val="32"/>
          <w:highlight w:val="none"/>
          <w:lang w:eastAsia="zh-CN"/>
        </w:rPr>
        <w:t>人，</w:t>
      </w:r>
      <w:r>
        <w:rPr>
          <w:rFonts w:hint="eastAsia" w:ascii="仿宋_GB2312" w:hAnsi="仿宋" w:eastAsia="仿宋_GB2312"/>
          <w:color w:val="auto"/>
          <w:sz w:val="32"/>
          <w:szCs w:val="32"/>
          <w:lang w:eastAsia="zh-CN"/>
        </w:rPr>
        <w:t>以汉族为主，少量少数民族，与大兴区情况基本一致。产业发展方面，以西瓜、蔬菜种植等传统农业为主，部分村积极发展乡村旅游业、服务业。经济收入方面，村集体经济与经营性收入规模不一。</w:t>
      </w:r>
    </w:p>
    <w:p w14:paraId="2F0DEEF0">
      <w:pPr>
        <w:pageBreakBefore w:val="0"/>
        <w:widowControl w:val="0"/>
        <w:kinsoku/>
        <w:wordWrap/>
        <w:overflowPunct/>
        <w:topLinePunct w:val="0"/>
        <w:autoSpaceDE/>
        <w:autoSpaceDN/>
        <w:bidi w:val="0"/>
        <w:adjustRightInd/>
        <w:spacing w:line="560" w:lineRule="exact"/>
        <w:ind w:left="0" w:firstLine="640" w:firstLineChars="200"/>
        <w:textAlignment w:val="auto"/>
        <w:rPr>
          <w:rFonts w:ascii="仿宋_GB2312" w:hAnsi="仿宋" w:eastAsia="仿宋_GB2312"/>
          <w:sz w:val="32"/>
          <w:szCs w:val="32"/>
        </w:rPr>
      </w:pPr>
      <w:r>
        <w:rPr>
          <w:rFonts w:hint="eastAsia" w:ascii="仿宋_GB2312" w:hAnsi="仿宋" w:eastAsia="仿宋_GB2312"/>
          <w:sz w:val="32"/>
          <w:szCs w:val="32"/>
        </w:rPr>
        <w:t>主要分布区域内其他行政村基本情况参见附件2。</w:t>
      </w:r>
    </w:p>
    <w:bookmarkEnd w:id="7"/>
    <w:p w14:paraId="7D879858">
      <w:pPr>
        <w:pStyle w:val="4"/>
        <w:pageBreakBefore w:val="0"/>
        <w:widowControl w:val="0"/>
        <w:kinsoku/>
        <w:wordWrap/>
        <w:overflowPunct/>
        <w:topLinePunct w:val="0"/>
        <w:autoSpaceDE/>
        <w:autoSpaceDN/>
        <w:bidi w:val="0"/>
        <w:adjustRightInd/>
        <w:spacing w:before="0" w:after="0" w:line="560" w:lineRule="exact"/>
        <w:ind w:left="0" w:firstLine="643"/>
        <w:textAlignment w:val="auto"/>
      </w:pPr>
      <w:bookmarkStart w:id="8" w:name="_Toc1645523912"/>
      <w:r>
        <w:rPr>
          <w:rFonts w:hint="eastAsia"/>
          <w:b w:val="0"/>
          <w:bCs w:val="0"/>
        </w:rPr>
        <w:t>（四）核心保护要素保护情况</w:t>
      </w:r>
      <w:bookmarkEnd w:id="8"/>
    </w:p>
    <w:p w14:paraId="38B51AF9">
      <w:pPr>
        <w:pageBreakBefore w:val="0"/>
        <w:widowControl w:val="0"/>
        <w:kinsoku/>
        <w:wordWrap/>
        <w:overflowPunct/>
        <w:topLinePunct w:val="0"/>
        <w:autoSpaceDE/>
        <w:autoSpaceDN/>
        <w:bidi w:val="0"/>
        <w:adjustRightInd/>
        <w:spacing w:line="560" w:lineRule="exact"/>
        <w:ind w:left="0" w:firstLine="640" w:firstLineChars="200"/>
        <w:textAlignment w:val="auto"/>
        <w:rPr>
          <w:rFonts w:ascii="仿宋_GB2312" w:hAnsi="仿宋" w:eastAsia="仿宋_GB2312"/>
          <w:sz w:val="32"/>
          <w:szCs w:val="32"/>
        </w:rPr>
      </w:pPr>
      <w:bookmarkStart w:id="9" w:name="_Hlk220917673"/>
      <w:r>
        <w:rPr>
          <w:rFonts w:hint="eastAsia" w:ascii="仿宋_GB2312" w:hAnsi="仿宋" w:eastAsia="仿宋_GB2312"/>
          <w:sz w:val="32"/>
          <w:szCs w:val="32"/>
        </w:rPr>
        <w:t>基于北京大兴西瓜栽培</w:t>
      </w:r>
      <w:r>
        <w:rPr>
          <w:rFonts w:hint="eastAsia" w:ascii="仿宋_GB2312" w:hAnsi="仿宋" w:eastAsia="仿宋_GB2312"/>
          <w:sz w:val="32"/>
          <w:szCs w:val="32"/>
          <w:lang w:eastAsia="zh-CN"/>
        </w:rPr>
        <w:t>系统</w:t>
      </w:r>
      <w:r>
        <w:rPr>
          <w:rFonts w:hint="eastAsia" w:ascii="仿宋_GB2312" w:hAnsi="仿宋" w:eastAsia="仿宋_GB2312"/>
          <w:sz w:val="32"/>
          <w:szCs w:val="32"/>
        </w:rPr>
        <w:t>本底资源调查，经专家论证及相关部门、乡镇核对</w:t>
      </w:r>
      <w:r>
        <w:rPr>
          <w:rFonts w:ascii="仿宋_GB2312" w:hAnsi="仿宋" w:eastAsia="仿宋_GB2312"/>
          <w:sz w:val="32"/>
          <w:szCs w:val="32"/>
        </w:rPr>
        <w:t>，</w:t>
      </w:r>
      <w:r>
        <w:rPr>
          <w:rFonts w:hint="eastAsia" w:ascii="仿宋_GB2312" w:hAnsi="仿宋" w:eastAsia="仿宋_GB2312"/>
          <w:sz w:val="32"/>
          <w:szCs w:val="32"/>
        </w:rPr>
        <w:t>确认主要分布区域内</w:t>
      </w:r>
      <w:r>
        <w:rPr>
          <w:rFonts w:hint="eastAsia" w:ascii="仿宋_GB2312" w:hAnsi="仿宋" w:eastAsia="仿宋_GB2312"/>
          <w:sz w:val="32"/>
          <w:szCs w:val="32"/>
          <w:highlight w:val="none"/>
          <w:lang w:val="en-US" w:eastAsia="zh-CN"/>
        </w:rPr>
        <w:t>44</w:t>
      </w:r>
      <w:r>
        <w:rPr>
          <w:rFonts w:hint="eastAsia" w:ascii="仿宋_GB2312" w:hAnsi="仿宋" w:eastAsia="仿宋_GB2312"/>
          <w:sz w:val="32"/>
          <w:szCs w:val="32"/>
          <w:highlight w:val="none"/>
        </w:rPr>
        <w:t>项</w:t>
      </w:r>
      <w:r>
        <w:rPr>
          <w:rFonts w:ascii="仿宋_GB2312" w:hAnsi="仿宋" w:eastAsia="仿宋_GB2312"/>
          <w:sz w:val="32"/>
          <w:szCs w:val="32"/>
          <w:highlight w:val="none"/>
        </w:rPr>
        <w:t>核心</w:t>
      </w:r>
      <w:r>
        <w:rPr>
          <w:rFonts w:ascii="仿宋_GB2312" w:hAnsi="仿宋" w:eastAsia="仿宋_GB2312"/>
          <w:sz w:val="32"/>
          <w:szCs w:val="32"/>
        </w:rPr>
        <w:t>保护要素</w:t>
      </w:r>
      <w:r>
        <w:rPr>
          <w:rFonts w:hint="eastAsia" w:ascii="仿宋_GB2312" w:hAnsi="仿宋" w:eastAsia="仿宋_GB2312"/>
          <w:sz w:val="32"/>
          <w:szCs w:val="32"/>
        </w:rPr>
        <w:t>，涵</w:t>
      </w:r>
      <w:r>
        <w:rPr>
          <w:rFonts w:ascii="仿宋_GB2312" w:hAnsi="仿宋" w:eastAsia="仿宋_GB2312"/>
          <w:sz w:val="32"/>
          <w:szCs w:val="32"/>
        </w:rPr>
        <w:t>盖</w:t>
      </w:r>
      <w:r>
        <w:rPr>
          <w:rFonts w:hint="eastAsia" w:ascii="仿宋_GB2312" w:hAnsi="仿宋" w:eastAsia="仿宋_GB2312"/>
          <w:sz w:val="32"/>
          <w:szCs w:val="32"/>
          <w:lang w:val="en-US" w:eastAsia="zh-CN"/>
        </w:rPr>
        <w:t>8</w:t>
      </w:r>
      <w:r>
        <w:rPr>
          <w:rFonts w:ascii="仿宋_GB2312" w:hAnsi="仿宋" w:eastAsia="仿宋_GB2312"/>
          <w:sz w:val="32"/>
          <w:szCs w:val="32"/>
        </w:rPr>
        <w:t>个不同类型</w:t>
      </w:r>
      <w:bookmarkEnd w:id="9"/>
      <w:r>
        <w:rPr>
          <w:rFonts w:hint="eastAsia" w:ascii="仿宋_GB2312" w:hAnsi="仿宋" w:eastAsia="仿宋_GB2312"/>
          <w:sz w:val="32"/>
          <w:szCs w:val="32"/>
        </w:rPr>
        <w:t>，参见附件3</w:t>
      </w:r>
      <w:r>
        <w:rPr>
          <w:rFonts w:ascii="仿宋_GB2312" w:hAnsi="仿宋" w:eastAsia="仿宋_GB2312"/>
          <w:sz w:val="32"/>
          <w:szCs w:val="32"/>
        </w:rPr>
        <w:t>。结合</w:t>
      </w:r>
      <w:r>
        <w:rPr>
          <w:rFonts w:hint="eastAsia" w:ascii="仿宋_GB2312" w:hAnsi="仿宋" w:eastAsia="仿宋_GB2312"/>
          <w:sz w:val="32"/>
          <w:szCs w:val="32"/>
        </w:rPr>
        <w:t>各</w:t>
      </w:r>
      <w:r>
        <w:rPr>
          <w:rFonts w:ascii="仿宋_GB2312" w:hAnsi="仿宋" w:eastAsia="仿宋_GB2312"/>
          <w:sz w:val="32"/>
          <w:szCs w:val="32"/>
        </w:rPr>
        <w:t>要素的馆藏、留存、传承、修复等实际情况，逐项总结其记录保存现状，具体</w:t>
      </w:r>
      <w:r>
        <w:rPr>
          <w:rFonts w:hint="eastAsia" w:ascii="仿宋_GB2312" w:hAnsi="仿宋" w:eastAsia="仿宋_GB2312"/>
          <w:sz w:val="32"/>
          <w:szCs w:val="32"/>
        </w:rPr>
        <w:t>情况</w:t>
      </w:r>
      <w:r>
        <w:rPr>
          <w:rFonts w:ascii="仿宋_GB2312" w:hAnsi="仿宋" w:eastAsia="仿宋_GB2312"/>
          <w:sz w:val="32"/>
          <w:szCs w:val="32"/>
        </w:rPr>
        <w:t>如下：</w:t>
      </w:r>
    </w:p>
    <w:p w14:paraId="449016E1">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b/>
          <w:bCs/>
          <w:kern w:val="2"/>
          <w:sz w:val="32"/>
          <w:szCs w:val="32"/>
          <w:lang w:val="en-US" w:eastAsia="zh-CN" w:bidi="ar-SA"/>
        </w:rPr>
        <w:t>1.农业物种</w:t>
      </w:r>
    </w:p>
    <w:p w14:paraId="5B607E7A">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西瓜为葫芦科西瓜属栽培种，是大兴特色农业文化遗产核心物种。本系统以西瓜为核心物种，配套包括南瓜、葫芦等嫁接砧木物种、蜜蜂等授粉昆虫物种，以及豆科、禾本科等绿肥与伴生作物，共同构成结构完整、功能稳定的农业生物群落。各类物种相互依存、协同共生，体现了传统农耕智慧与区域生态适应性，是大兴西瓜栽培系统可持续发展的生物基础。</w:t>
      </w:r>
    </w:p>
    <w:p w14:paraId="4692B53B">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default"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西瓜（黑绷筋、大花翎、三白西瓜、打瓜、画眉子、锦皮儿、寒瓜、京欣系列等）：大兴西瓜的农家老品种，以地方农家种、传统贡瓜为主，没有杂交品种，全是瓜农代代留种、口传心授的“老籽儿”。黑</w:t>
      </w:r>
      <w:bookmarkStart w:id="10" w:name="OLE_LINK2"/>
      <w:r>
        <w:rPr>
          <w:rFonts w:hint="eastAsia" w:ascii="仿宋_GB2312" w:hAnsi="仿宋" w:eastAsia="仿宋_GB2312" w:cstheme="minorBidi"/>
          <w:kern w:val="2"/>
          <w:sz w:val="32"/>
          <w:szCs w:val="32"/>
          <w:lang w:val="en-US" w:eastAsia="zh-CN" w:bidi="ar-SA"/>
        </w:rPr>
        <w:t>绷</w:t>
      </w:r>
      <w:bookmarkEnd w:id="10"/>
      <w:r>
        <w:rPr>
          <w:rFonts w:hint="eastAsia" w:ascii="仿宋_GB2312" w:hAnsi="仿宋" w:eastAsia="仿宋_GB2312" w:cstheme="minorBidi"/>
          <w:kern w:val="2"/>
          <w:sz w:val="32"/>
          <w:szCs w:val="32"/>
          <w:lang w:val="en-US" w:eastAsia="zh-CN" w:bidi="ar-SA"/>
        </w:rPr>
        <w:t>筋（黑蹦筋）是大兴传统代表、贡瓜，最正宗、最有名的大兴庞各庄老品种，短椭圆/近圆，瓜皮深墨绿色（近黑），皮上有明显凸起的筋纹（像青筋暴起），故名“黑绷筋”，黄沙瓤/杏黄瓤（不是红瓤），红籽/黑籽，口感极沙、极甜、水分足、瓜香浓，皮薄、纤维细、入口化渣，是明清—民国—建国初大兴主栽，是宫廷贡瓜，老北京公认“西瓜第一”。大花翎（大花苓/花皮儿）是主流红瓤大路货，圆球形，绿底深绿条纹（花皮），类似现在普通西瓜，红瓤、黑籽，口感甜脆、水分足，但沙度、甜度、香气不如黑绷筋，是民国大兴第二大品种，产量高、易种、价格亲民。三白西瓜是京郊古老珍稀种，白皮、白瓤、白籽，皮淡绿近白，瓤乳白，籽雪白，口感清甜、质脆、水分大、瓜味清雅，甜度中等、不腻人，大兴、良乡、宛平一带均有，小众珍品，非主栽。打瓜是西瓜的一个变种（籽瓜），主要产籽，瓤薄味淡，个头小、皮绿有纹、瓤多黄白、籽大而多；旧时习俗只能用拳头“打”开吃，籽要留下，故称“打瓜”；明清时种打瓜是大兴西瓜种植业的一大特色。画眉子（画眉子儿）是黑皮黄瓤上品，黑皮、短椭圆，皮纹细、筋不突出，黄瓤、红籽，口感沙甜、香气浓，品质接近黑绷筋，但个头更小、产量更低，庞各庄、北臧村少量种植，高档瓜。锦皮儿是中高端花皮瓜，花皮（黑绿相间），皮面光滑、纹细、有光泽，红瓤或黄瓤、黑籽口感甜脆、品质较好，次于黑绷筋、画眉子，优于普通花皮。寒瓜是晚熟大瓜，个头大，农历七月后上市，多红瓤，耐储运、适合久存，供应秋后市场。京欣系列西瓜自1980年代末在大兴落地推广，以庞各庄镇为核心产区，历经30余年迭代，是大兴西瓜从传统贡品向现代品牌升级的关键品种。京欣一号1987年引入大兴试种，1989年起规模化推广，迅速成为当家品种，2001年起大兴示范推广京欣二号、京欣三号，2003年京欣三号依托“庞各庄西瓜”国家地理标志，京欣系列成为核心品类。</w:t>
      </w:r>
    </w:p>
    <w:p w14:paraId="507E0927">
      <w:pPr>
        <w:keepNext w:val="0"/>
        <w:keepLines w:val="0"/>
        <w:pageBreakBefore w:val="0"/>
        <w:widowControl w:val="0"/>
        <w:numPr>
          <w:ilvl w:val="0"/>
          <w:numId w:val="1"/>
        </w:numPr>
        <w:kinsoku/>
        <w:wordWrap/>
        <w:overflowPunct/>
        <w:topLinePunct w:val="0"/>
        <w:autoSpaceDE/>
        <w:autoSpaceDN/>
        <w:bidi w:val="0"/>
        <w:adjustRightInd/>
        <w:snapToGrid/>
        <w:spacing w:line="560" w:lineRule="exact"/>
        <w:ind w:left="0" w:leftChars="0" w:right="0" w:rightChars="0" w:firstLine="643" w:firstLineChars="200"/>
        <w:jc w:val="both"/>
        <w:textAlignment w:val="auto"/>
        <w:outlineLvl w:val="9"/>
        <w:rPr>
          <w:rFonts w:hint="eastAsia" w:ascii="仿宋_GB2312" w:hAnsi="仿宋" w:eastAsia="仿宋_GB2312" w:cstheme="minorBidi"/>
          <w:b/>
          <w:bCs/>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传统知识体系与农耕技艺</w:t>
      </w:r>
    </w:p>
    <w:p w14:paraId="0DF568B5">
      <w:pPr>
        <w:pStyle w:val="2"/>
        <w:numPr>
          <w:ilvl w:val="0"/>
          <w:numId w:val="0"/>
        </w:numPr>
        <w:rPr>
          <w:rFonts w:hint="eastAsia" w:ascii="仿宋_GB2312" w:hAnsi="仿宋" w:eastAsia="仿宋_GB2312" w:cstheme="minorBidi"/>
          <w:color w:val="00B0F0"/>
          <w:kern w:val="2"/>
          <w:sz w:val="32"/>
          <w:szCs w:val="32"/>
          <w:lang w:val="en-US" w:eastAsia="zh-CN" w:bidi="ar-SA"/>
        </w:rPr>
      </w:pPr>
      <w:r>
        <w:rPr>
          <w:rFonts w:hint="eastAsia"/>
          <w:lang w:val="en-US" w:eastAsia="zh-CN"/>
        </w:rPr>
        <w:t xml:space="preserve">     </w:t>
      </w:r>
      <w:r>
        <w:rPr>
          <w:rFonts w:hint="eastAsia" w:ascii="仿宋_GB2312" w:hAnsi="仿宋" w:eastAsia="仿宋_GB2312" w:cstheme="minorBidi"/>
          <w:kern w:val="2"/>
          <w:sz w:val="32"/>
          <w:szCs w:val="32"/>
          <w:lang w:val="en-US" w:eastAsia="zh-CN" w:bidi="ar-SA"/>
        </w:rPr>
        <w:t>大兴西瓜传统种植技艺：大兴西瓜栽培历史源远流长，早在辽代，永定河畔的沙质沃土上便已开始西瓜种植，历经千年传承发展，形成了体系完整、独具地域特色的传统种植技艺，是京郊农耕文化的重要代表。古时瓜农顺应天时、因地制宜，充分依托永定河冲积形成的沙壤土优势，土质疏松通透、昼夜温差大，为西瓜糖分积累创造了得天独厚的自然条件。在长期生产实践中，逐渐总结出一套精耕细作的古法种植模式。选地整地坚持深耕晒垡、熟化土壤，以腐熟农家肥为主要基肥，不施化肥，保持土壤天然肥力，从源头保障西瓜品质；育苗技艺独具匠心，采用牛粪覆棚育苗方法，利用发酵牛粪增温保墒，搭建简易棚架抵御春寒，实现早育苗、育壮苗，是古代保护地栽培的智慧体现；田间管理精益求精，遵循压蔓、盘条、整枝传统技法，合理引导瓜蔓生长，严格执行一藤一瓜种植标准，集中养分供给，保证瓜形端正、果肉饱满；同时注重控水惜墒，根据墒情适度浇灌，追求自然成熟。在漫长岁月里，这套古法技艺口传心授、代代相传，既遵循自然生长规律，又饱含匠人匠心，造就了大兴西瓜皮薄籽少、瓤色鲜红、脆沙多汁、甘甜爽口的独特品质。大兴西瓜传统种植技艺不仅是一项农业生产技术，更是承载地域文化、彰显农耕智慧的非物质文化遗产，成为北京都市农业中一张厚重而鲜活的文化名片。</w:t>
      </w:r>
    </w:p>
    <w:p w14:paraId="68712115">
      <w:pPr>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00B0F0"/>
          <w:kern w:val="2"/>
          <w:sz w:val="32"/>
          <w:szCs w:val="32"/>
          <w:lang w:val="en-US" w:eastAsia="zh-CN" w:bidi="ar-SA"/>
        </w:rPr>
      </w:pPr>
      <w:r>
        <w:rPr>
          <w:rFonts w:hint="eastAsia" w:ascii="仿宋_GB2312" w:hAnsi="仿宋" w:eastAsia="仿宋_GB2312" w:cstheme="minorBidi"/>
          <w:color w:val="auto"/>
          <w:kern w:val="2"/>
          <w:sz w:val="32"/>
          <w:szCs w:val="32"/>
          <w:highlight w:val="none"/>
          <w:lang w:val="en-US" w:eastAsia="zh-CN" w:bidi="ar-SA"/>
        </w:rPr>
        <w:t>庞各庄西瓜种植技艺：于2012年被列入大兴区第三批区级非物质文化遗产代表性项目名录。现使用于庞各庄镇，由技艺传承人宋绍堂等人传承，至今仍在庞各庄镇全域延续运作。核心区保留传统种植方式，同时结合日光温室、塑料大棚等高产高效栽培技术，保留老品种与新品种共生互补的种植结构。此外，庞各庄镇通过培训、指导等方式扶持 “四季阳坤”、“李家巷产销专业合作社”等12家西瓜集约化育苗基地，年供应优质西瓜种</w:t>
      </w:r>
      <w:r>
        <w:rPr>
          <w:rFonts w:hint="eastAsia" w:ascii="仿宋_GB2312" w:hAnsi="仿宋" w:eastAsia="仿宋_GB2312" w:cstheme="minorBidi"/>
          <w:kern w:val="2"/>
          <w:sz w:val="32"/>
          <w:szCs w:val="32"/>
          <w:lang w:val="en-US" w:eastAsia="zh-CN" w:bidi="ar-SA"/>
        </w:rPr>
        <w:t>苗量达到3500万株以上，建成首家育苗能力达到5000万株的集约化育苗场。庞各庄镇西瓜集约化育苗量增长迅速，在种子来源、健康种苗标准、生产管理等方面实现了规范化、标准化，对推进西瓜的品质、传承保护西瓜栽培系统起到了重要的作用。</w:t>
      </w:r>
    </w:p>
    <w:p w14:paraId="0494E2AA">
      <w:pPr>
        <w:keepNext w:val="0"/>
        <w:keepLines w:val="0"/>
        <w:pageBreakBefore w:val="0"/>
        <w:widowControl w:val="0"/>
        <w:kinsoku/>
        <w:wordWrap/>
        <w:overflowPunct/>
        <w:topLinePunct w:val="0"/>
        <w:autoSpaceDE/>
        <w:autoSpaceDN/>
        <w:bidi w:val="0"/>
        <w:adjustRightInd/>
        <w:spacing w:line="560" w:lineRule="exact"/>
        <w:ind w:firstLine="640" w:firstLineChars="200"/>
        <w:textAlignment w:val="auto"/>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西瓜栽培技术体系：涵盖了西瓜生产从播种到采收一系列关键技术环节，包括原苗</w:t>
      </w:r>
      <w:r>
        <w:rPr>
          <w:rFonts w:hint="default" w:ascii="仿宋_GB2312" w:hAnsi="仿宋" w:eastAsia="仿宋_GB2312" w:cstheme="minorBidi"/>
          <w:kern w:val="2"/>
          <w:sz w:val="32"/>
          <w:szCs w:val="32"/>
          <w:lang w:val="en-US" w:eastAsia="zh-CN" w:bidi="ar-SA"/>
        </w:rPr>
        <w:t>育苗</w:t>
      </w:r>
      <w:r>
        <w:rPr>
          <w:rFonts w:hint="eastAsia" w:ascii="仿宋_GB2312" w:hAnsi="仿宋" w:eastAsia="仿宋_GB2312" w:cstheme="minorBidi"/>
          <w:kern w:val="2"/>
          <w:sz w:val="32"/>
          <w:szCs w:val="32"/>
          <w:lang w:val="en-US" w:eastAsia="zh-CN" w:bidi="ar-SA"/>
        </w:rPr>
        <w:t>、大田地爬</w:t>
      </w:r>
      <w:r>
        <w:rPr>
          <w:rFonts w:hint="default" w:ascii="仿宋_GB2312" w:hAnsi="仿宋" w:eastAsia="仿宋_GB2312" w:cstheme="minorBidi"/>
          <w:kern w:val="2"/>
          <w:sz w:val="32"/>
          <w:szCs w:val="32"/>
          <w:lang w:val="en-US" w:eastAsia="zh-CN" w:bidi="ar-SA"/>
        </w:rPr>
        <w:t>栽培</w:t>
      </w:r>
      <w:r>
        <w:rPr>
          <w:rFonts w:hint="eastAsia" w:ascii="仿宋_GB2312" w:hAnsi="仿宋" w:eastAsia="仿宋_GB2312" w:cstheme="minorBidi"/>
          <w:kern w:val="2"/>
          <w:sz w:val="32"/>
          <w:szCs w:val="32"/>
          <w:lang w:val="en-US" w:eastAsia="zh-CN" w:bidi="ar-SA"/>
        </w:rPr>
        <w:t>、有机肥施肥、整枝留瓜、自然</w:t>
      </w:r>
      <w:r>
        <w:rPr>
          <w:rFonts w:hint="default" w:ascii="仿宋_GB2312" w:hAnsi="仿宋" w:eastAsia="仿宋_GB2312" w:cstheme="minorBidi"/>
          <w:kern w:val="2"/>
          <w:sz w:val="32"/>
          <w:szCs w:val="32"/>
          <w:lang w:val="en-US" w:eastAsia="zh-CN" w:bidi="ar-SA"/>
        </w:rPr>
        <w:t>授粉</w:t>
      </w:r>
      <w:r>
        <w:rPr>
          <w:rFonts w:hint="eastAsia" w:ascii="仿宋_GB2312" w:hAnsi="仿宋" w:eastAsia="仿宋_GB2312" w:cstheme="minorBidi"/>
          <w:kern w:val="2"/>
          <w:sz w:val="32"/>
          <w:szCs w:val="32"/>
          <w:lang w:val="en-US" w:eastAsia="zh-CN" w:bidi="ar-SA"/>
        </w:rPr>
        <w:t>等综合传统配套技术。</w:t>
      </w:r>
    </w:p>
    <w:p w14:paraId="17ACE464">
      <w:pPr>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 xml:space="preserve">瓜把式：是对种瓜、管瓜、选瓜、懂瓜的行家里手、老师傅的尊称，尤其盛行于北京大兴、庞各庄一带。大兴自明代起就是皇家贡瓜产地，种瓜技术世代家传、口传心授，能称“瓜把式”的都是十里八乡的权威。 </w:t>
      </w:r>
    </w:p>
    <w:p w14:paraId="7ABE0A54">
      <w:pPr>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大兴贡瓜挑熟瓜古法：庞各庄西瓜作为清宫贡瓜，选瓜极严，必须十熟九甜、沙瓤不水、皮亮纹正。一看瓜皮（贡瓜第一关），纹清筋爆，瓜纹清晰、分开、不粘连，瓜皮上的筋脉鼓起来，叫“筋爆皮亮”；皮色发暗、发沉、有油性，不扎眼；西瓜贴地面为阴面，阴面必须发黄，发黄越深越熟。二看瓜脐、瓜蒂，瓜脐小而凹，脐眼小、深、向内缩，是熟瓜沙瓤；瓜蒂微枯，贡瓜讲究蒂不老、不青，微微发干、略弯曲，叫“熟蒂”，甜且耐放。三摸瓜皮（老瓜把式绝技），熟瓜光滑不涩，手摸瓜皮滑手、发润，是熟瓜。四弹瓜听声（清宫选瓜古法），西瓜声音发闷、发嗡，轻弹瓜腰，声音浊、闷、嘭嘭响，沙瓤熟瓜。五看卷须，结瓜节位卷须干枯发黄为熟瓜。贡瓜还有“品相规矩”：瓜形周正，不歪不扁；皮无伤痕，无虫眼无裂口；大小均匀，太重太轻都不可，“正瓜、熟瓜、甜瓜、净瓜”四样齐全才算贡瓜。</w:t>
      </w:r>
    </w:p>
    <w:p w14:paraId="499AFFD4">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传统农具（木犁、瓜铲、点播器等）：馆藏于中国西瓜博物馆，庞各庄鲍家铺艺术村/文博馆和中华耕织文化园。</w:t>
      </w:r>
    </w:p>
    <w:p w14:paraId="40AE406C">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庞各庄西瓜商标：1995年2月25日，国家商标局首次公布了国内第一个西瓜商标——“庞各庄西瓜”。此商标为红色椭圆形，并附有防伪标志。庞各庄西瓜自此迈入了名牌行列。</w:t>
      </w:r>
    </w:p>
    <w:p w14:paraId="6152C218">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color w:val="00B0F0"/>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3.历史文献</w:t>
      </w:r>
    </w:p>
    <w:p w14:paraId="7F4DFBF5">
      <w:pPr>
        <w:pStyle w:val="45"/>
        <w:keepNext w:val="0"/>
        <w:keepLines w:val="0"/>
        <w:pageBreakBefore w:val="0"/>
        <w:widowControl w:val="0"/>
        <w:kinsoku/>
        <w:wordWrap/>
        <w:overflowPunct/>
        <w:topLinePunct w:val="0"/>
        <w:autoSpaceDE/>
        <w:autoSpaceDN/>
        <w:bidi w:val="0"/>
        <w:adjustRightInd/>
        <w:spacing w:line="560" w:lineRule="exact"/>
        <w:ind w:left="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00B0F0"/>
          <w:kern w:val="2"/>
          <w:sz w:val="32"/>
          <w:szCs w:val="32"/>
          <w:lang w:val="en-US" w:eastAsia="zh-CN" w:bidi="ar-SA"/>
        </w:rPr>
        <w:t xml:space="preserve">    </w:t>
      </w:r>
      <w:r>
        <w:rPr>
          <w:rFonts w:hint="eastAsia" w:ascii="仿宋_GB2312" w:hAnsi="仿宋" w:eastAsia="仿宋_GB2312" w:cstheme="minorBidi"/>
          <w:color w:val="auto"/>
          <w:kern w:val="2"/>
          <w:sz w:val="32"/>
          <w:szCs w:val="32"/>
          <w:lang w:val="en-US" w:eastAsia="zh-CN" w:bidi="ar-SA"/>
        </w:rPr>
        <w:t>庞各庄西瓜种植农谚辑录：存放于庞各庄镇西瓜博物馆，收录了大量民间流传的西瓜种植谚语，以展板、书籍等形式保存。</w:t>
      </w:r>
    </w:p>
    <w:p w14:paraId="503775F3">
      <w:pPr>
        <w:pStyle w:val="45"/>
        <w:keepNext w:val="0"/>
        <w:keepLines w:val="0"/>
        <w:pageBreakBefore w:val="0"/>
        <w:widowControl w:val="0"/>
        <w:kinsoku/>
        <w:wordWrap/>
        <w:overflowPunct/>
        <w:topLinePunct w:val="0"/>
        <w:autoSpaceDE/>
        <w:autoSpaceDN/>
        <w:bidi w:val="0"/>
        <w:adjustRightInd/>
        <w:spacing w:line="560" w:lineRule="exact"/>
        <w:ind w:left="0" w:firstLine="64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西瓜民俗史料：存放于庞各庄镇西瓜博物馆，相关民俗记录、历史图片及西瓜起源材料等，在馆内妥善收藏并陈列。</w:t>
      </w:r>
    </w:p>
    <w:p w14:paraId="2C0E60B7">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《析津志辑佚•物产考》载，大兴、宛平地区，“瓜进上者甚大，人止可负二枚”，可见其时已形成规模化种植且品质出众。原书已佚，今本为后世从《永乐大典》等典籍辑佚而成，现存于国家图书馆等机构。</w:t>
      </w:r>
    </w:p>
    <w:p w14:paraId="57AC5E0D">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《宛署杂记》载，明代“太庙每月荐新各品物，由宛平、大兴分办，六月份各西瓜十五个”。明万历原刻本及后世刊本，主要藏于国家图书馆、北京大学图书馆等处。</w:t>
      </w:r>
    </w:p>
    <w:p w14:paraId="7BEC4D08">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《松漠纪闻》中说，将西瓜晒成西瓜干（或称西瓜翠衣），吃了以后可以治眼病。宋金时期文献，明清刻本及丛书本现存国家图书馆、馆藏。</w:t>
      </w:r>
    </w:p>
    <w:p w14:paraId="49BFD94E">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元代《日用本草》中说，西瓜性寒解热，有“天生白虎汤”的称号。西瓜皮主治口、舌、唇内生疮。原书已佚，内容散见于《本草纲目》等医籍，辑佚本藏于国家图书馆。</w:t>
      </w:r>
    </w:p>
    <w:p w14:paraId="618E7A36">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元代王祯《农书》中说，对喝醉酒的人，灌下西瓜汁可以醒酒。原刻不存，现存最早为明嘉靖九年刻本，分藏于国家图书馆。</w:t>
      </w:r>
    </w:p>
    <w:p w14:paraId="705A416E">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left"/>
        <w:textAlignment w:val="auto"/>
        <w:outlineLvl w:val="9"/>
        <w:rPr>
          <w:rFonts w:hint="eastAsia" w:ascii="仿宋_GB2312" w:hAnsi="仿宋" w:eastAsia="仿宋_GB2312" w:cstheme="minorBidi"/>
          <w:color w:val="ED7D31" w:themeColor="accent2"/>
          <w:kern w:val="2"/>
          <w:sz w:val="32"/>
          <w:szCs w:val="32"/>
          <w:lang w:val="en-US" w:eastAsia="zh-CN" w:bidi="ar-SA"/>
          <w14:textFill>
            <w14:solidFill>
              <w14:schemeClr w14:val="accent2"/>
            </w14:solidFill>
          </w14:textFill>
        </w:rPr>
      </w:pPr>
      <w:r>
        <w:rPr>
          <w:rFonts w:hint="eastAsia" w:ascii="仿宋_GB2312" w:hAnsi="仿宋" w:eastAsia="仿宋_GB2312" w:cstheme="minorBidi"/>
          <w:color w:val="auto"/>
          <w:kern w:val="2"/>
          <w:sz w:val="32"/>
          <w:szCs w:val="32"/>
          <w:lang w:val="en-US" w:eastAsia="zh-CN" w:bidi="ar-SA"/>
        </w:rPr>
        <w:t>明代著名医药学家李时珍在《本草纲目》中说，吃西瓜可以“消烦上渴，解署热，疗喉痹，宽中下气，利小水，治白痢，解酒毒，含汁治口疮”，不过他还告诫人们说：“西瓜乃生冷之品，不可取其一时之快，不知其伤脾助湿之害”。明万历金陵本为最早版本，现存于国家图书馆、上海图书馆、中国中医科学院及海内外重要文博机构。</w:t>
      </w:r>
    </w:p>
    <w:p w14:paraId="758B206A">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b/>
          <w:bCs/>
          <w:color w:val="00B0F0"/>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4.农业景观</w:t>
      </w:r>
    </w:p>
    <w:p w14:paraId="25E941A7">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0" w:firstLineChars="200"/>
        <w:jc w:val="both"/>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永定河冲积平原沙性土壤地貌：北京南部以大兴全区（尤其庞各庄）为核心、沿古河道分布的沙质平原区，是大兴西瓜优良品质与文化遗产的天然根基。该地貌特征完整保存，并与规模化、现代化的西瓜种植园区相结合，形成独特的农业景观。</w:t>
      </w:r>
    </w:p>
    <w:p w14:paraId="0023B27B">
      <w:pPr>
        <w:pStyle w:val="45"/>
        <w:keepNext w:val="0"/>
        <w:keepLines w:val="0"/>
        <w:pageBreakBefore w:val="0"/>
        <w:widowControl w:val="0"/>
        <w:kinsoku/>
        <w:wordWrap/>
        <w:overflowPunct/>
        <w:topLinePunct w:val="0"/>
        <w:autoSpaceDE/>
        <w:autoSpaceDN/>
        <w:bidi w:val="0"/>
        <w:adjustRightInd/>
        <w:spacing w:line="560" w:lineRule="exact"/>
        <w:ind w:left="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 xml:space="preserve">   规模化设施农业园区（老宋瓜园等）：分布于庞各庄镇。以老宋瓜园为代表的现代化西瓜种植园区，将传统种植技艺与现代温室、观光农业相结合，景观本体保存完好并活化利用，成为展示庞各庄西瓜文化的重要窗口。</w:t>
      </w:r>
    </w:p>
    <w:p w14:paraId="588E7EB2">
      <w:pPr>
        <w:pStyle w:val="2"/>
        <w:pageBreakBefore w:val="0"/>
        <w:widowControl w:val="0"/>
        <w:kinsoku/>
        <w:wordWrap/>
        <w:overflowPunct/>
        <w:topLinePunct w:val="0"/>
        <w:autoSpaceDE/>
        <w:autoSpaceDN/>
        <w:bidi w:val="0"/>
        <w:adjustRightInd/>
        <w:spacing w:line="560" w:lineRule="exact"/>
        <w:ind w:left="0" w:leftChars="0" w:firstLine="640" w:firstLineChars="200"/>
        <w:textAlignment w:val="auto"/>
        <w:rPr>
          <w:rFonts w:hint="eastAsia" w:ascii="仿宋_GB2312" w:hAnsi="仿宋" w:eastAsia="仿宋_GB2312" w:cstheme="minorBidi"/>
          <w:color w:val="ED7D31" w:themeColor="accent2"/>
          <w:kern w:val="2"/>
          <w:sz w:val="32"/>
          <w:szCs w:val="32"/>
          <w:highlight w:val="green"/>
          <w:lang w:val="en-US" w:eastAsia="zh-CN" w:bidi="ar-SA"/>
          <w14:textFill>
            <w14:solidFill>
              <w14:schemeClr w14:val="accent2"/>
            </w14:solidFill>
          </w14:textFill>
        </w:rPr>
      </w:pPr>
      <w:r>
        <w:rPr>
          <w:rFonts w:hint="eastAsia" w:ascii="仿宋_GB2312" w:hAnsi="仿宋" w:eastAsia="仿宋_GB2312" w:cstheme="minorBidi"/>
          <w:kern w:val="2"/>
          <w:sz w:val="32"/>
          <w:szCs w:val="32"/>
          <w:lang w:val="en-US" w:eastAsia="zh-CN" w:bidi="ar-SA"/>
        </w:rPr>
        <w:t>北京大兴瓜乡大道：又称庞安路/瓜乡路，是大兴南部标志性的农业观光走廊。2008年开放，投资近1亿元；全长13.5公里（二级公路，设计时速60km/h），西起庞各庄镇瓜乡桥，向东串联庞各庄、魏善庄、安定三镇，途经19个行政村。它既是大兴南部东西向交通干线，更是都市型现代农业观光休闲长廊。沿途有1.5万亩连片西瓜大棚，是大兴西瓜节核心线路；春夏采摘、农业观光、民俗体验密集。</w:t>
      </w:r>
    </w:p>
    <w:p w14:paraId="33A8FFC7">
      <w:pPr>
        <w:pStyle w:val="2"/>
        <w:pageBreakBefore w:val="0"/>
        <w:widowControl w:val="0"/>
        <w:kinsoku/>
        <w:wordWrap/>
        <w:overflowPunct/>
        <w:topLinePunct w:val="0"/>
        <w:autoSpaceDE/>
        <w:autoSpaceDN/>
        <w:bidi w:val="0"/>
        <w:adjustRightInd/>
        <w:spacing w:line="560" w:lineRule="exact"/>
        <w:ind w:left="0" w:leftChars="0" w:firstLine="640" w:firstLineChars="200"/>
        <w:textAlignment w:val="auto"/>
        <w:rPr>
          <w:rFonts w:hint="default" w:ascii="仿宋_GB2312" w:hAnsi="仿宋" w:eastAsia="仿宋_GB2312" w:cstheme="minorBidi"/>
          <w:color w:val="ED7D31" w:themeColor="accent2"/>
          <w:kern w:val="2"/>
          <w:sz w:val="32"/>
          <w:szCs w:val="32"/>
          <w:lang w:val="en-US" w:eastAsia="zh-CN" w:bidi="ar-SA"/>
          <w14:textFill>
            <w14:solidFill>
              <w14:schemeClr w14:val="accent2"/>
            </w14:solidFill>
          </w14:textFill>
        </w:rPr>
      </w:pPr>
      <w:r>
        <w:rPr>
          <w:rFonts w:hint="eastAsia" w:ascii="仿宋_GB2312" w:hAnsi="仿宋" w:eastAsia="仿宋_GB2312" w:cstheme="minorBidi"/>
          <w:kern w:val="2"/>
          <w:sz w:val="32"/>
          <w:szCs w:val="32"/>
          <w:lang w:val="en-US" w:eastAsia="zh-CN" w:bidi="ar-SA"/>
        </w:rPr>
        <w:t>工艺观赏西瓜（盆栽西瓜、玻璃瓜、造型瓜、贴字瓜）：盆栽西瓜是西瓜栽培于花盆等容器中的微型化种植模式，其栽培技艺融合品种选育、根系修剪、水肥调控等经验体系，形成独特的微型化种植范式。玻璃瓜的其核心工艺在于"活体保鲜",将西瓜套入特制的玻璃罩内，向罩内注入特制保鲜液，以琉璃为媒介，将西瓜的形态特征凝固于透明材质之中，形成可供观赏的品种形态标本。造型瓜是通过物理手段改变果实生长形态的创意农产品；在西瓜坐果并长到一定大小时，将其置入由铁板、塑料或玻璃制成的方形、锥形、心形等不同形状模具中，随着果实不断膨大，其生长空间被模具限制，最终长成预想的形状。贴字瓜‌（又称“带字西瓜”）是一种通过在西瓜表皮粘贴特制字模，利用遮光原理使瓜皮形成清晰文字或图案的特色农产品，常用于礼品、节庆或促销场景，具有较高附加值。</w:t>
      </w:r>
    </w:p>
    <w:p w14:paraId="7169D2D1">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color w:val="00B0F0"/>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5.村落、建筑</w:t>
      </w:r>
    </w:p>
    <w:p w14:paraId="21392E40">
      <w:pPr>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kern w:val="2"/>
          <w:sz w:val="32"/>
          <w:szCs w:val="32"/>
          <w:lang w:val="en-US" w:eastAsia="zh-CN" w:bidi="ar-SA"/>
        </w:rPr>
      </w:pPr>
      <w:r>
        <w:rPr>
          <w:rFonts w:hint="eastAsia" w:ascii="仿宋_GB2312" w:hAnsi="仿宋" w:eastAsia="仿宋_GB2312" w:cstheme="minorBidi"/>
          <w:kern w:val="2"/>
          <w:sz w:val="32"/>
          <w:szCs w:val="32"/>
          <w:lang w:val="en-US" w:eastAsia="zh-CN" w:bidi="ar-SA"/>
        </w:rPr>
        <w:t>大兴庞各庄镇位于北京市大兴区中部，永定河冲积平原核心带，镇域109.4平方千米，北接大兴新城，南连大兴机场临空区，京开高速、机场高速贯通，30分钟到市区，大兴西瓜的核心产区之一，被誉为“中国西瓜之乡”。永定河冲积砂性平原地貌，地势平坦、西北略高，局部古沙丘（庞各庄沙土地）。土壤肥沃疏松，富含多种矿物质和有机质，为西瓜生长提供了优质的“温床”。这里自明清时期便开始了西瓜种植，在庞各庄的村落中，处处可见与西瓜相关的民俗文化。尤其是核心保护区域的南李渠村、宋各庄村、东义堂村，这些村落不仅是大兴西瓜种植的沃土，更是其传统种植技艺传承与文化延续的核心根基。</w:t>
      </w:r>
    </w:p>
    <w:p w14:paraId="762D25E4">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00B0F0"/>
          <w:kern w:val="2"/>
          <w:sz w:val="32"/>
          <w:szCs w:val="32"/>
          <w:lang w:val="en-US" w:eastAsia="zh-CN" w:bidi="ar-SA"/>
        </w:rPr>
      </w:pPr>
      <w:r>
        <w:rPr>
          <w:rFonts w:hint="eastAsia" w:ascii="仿宋_GB2312" w:hAnsi="仿宋" w:eastAsia="仿宋_GB2312" w:cstheme="minorBidi"/>
          <w:kern w:val="2"/>
          <w:sz w:val="32"/>
          <w:szCs w:val="32"/>
          <w:lang w:val="en-US" w:eastAsia="zh-CN" w:bidi="ar-SA"/>
        </w:rPr>
        <w:t>中国西瓜博物馆：位于北京市大兴区庞各庄镇，是国内首家以展示西瓜文化为主题的博物馆，管内集中展示了西瓜历史、文化、科技、品种等内容。展厅面积逾300 m</w:t>
      </w:r>
      <w:r>
        <w:rPr>
          <w:rFonts w:hint="eastAsia" w:ascii="仿宋_GB2312" w:hAnsi="仿宋" w:eastAsia="仿宋_GB2312" w:cstheme="minorBidi"/>
          <w:kern w:val="2"/>
          <w:sz w:val="32"/>
          <w:szCs w:val="32"/>
          <w:vertAlign w:val="superscript"/>
          <w:lang w:val="en-US" w:eastAsia="zh-CN" w:bidi="ar-SA"/>
        </w:rPr>
        <w:t>2</w:t>
      </w:r>
      <w:r>
        <w:rPr>
          <w:rFonts w:hint="eastAsia" w:ascii="仿宋_GB2312" w:hAnsi="仿宋" w:eastAsia="仿宋_GB2312" w:cstheme="minorBidi"/>
          <w:kern w:val="2"/>
          <w:sz w:val="32"/>
          <w:szCs w:val="32"/>
          <w:lang w:val="en-US" w:eastAsia="zh-CN" w:bidi="ar-SA"/>
        </w:rPr>
        <w:t>，展厅内有图片、展品、文字逾300幅件,运用古老而现代的表现手法、布局风格将源远流长的西瓜史话、牵肠挂肚的西瓜情话、博大精深的西瓜文化串联一体，相映成趣，展示着西瓜文化漫长的发展历程，与整个园区珠联璧合，构成了一部极具历史底蕴与现代时尚的西瓜文化经典。建筑本体保存完好，馆内展陈持续更新，成为西瓜文化的核心展示地和青少年科普教育基地。</w:t>
      </w:r>
    </w:p>
    <w:p w14:paraId="7F7A0574">
      <w:pPr>
        <w:pStyle w:val="2"/>
        <w:pageBreakBefore w:val="0"/>
        <w:widowControl w:val="0"/>
        <w:kinsoku/>
        <w:wordWrap/>
        <w:overflowPunct/>
        <w:topLinePunct w:val="0"/>
        <w:autoSpaceDE/>
        <w:autoSpaceDN/>
        <w:bidi w:val="0"/>
        <w:adjustRightInd/>
        <w:spacing w:line="560" w:lineRule="exact"/>
        <w:ind w:left="0" w:leftChars="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御瓜园：大兴“御瓜园”核心分两层，明清皇家贡瓜历史 + 现代乐平御瓜园（庞各庄）。历史御瓜园（清代皇家）指南海子（南苑）东南隅、屈家庄（屈庄），今大兴区旧宫镇、瀛海镇一带（庞各庄片区历史贡瓜地统称）。辽圣宗时，大兴（南京）西瓜已是内果园贡品，明万历正式设御瓜园，庞各庄一带为皇家专用瓜园，西瓜专供太庙与宫廷，太监值守、专车进贡。清康熙在南海子（南苑）设屈庄御瓜园，屈姓苑户世代种瓜，专供内廷，康熙南巡南苑常来巡视，西瓜快马送慈宁宫给孝庄太后。清末至民国，仍为“贡瓜”产地，民间称御瓜地，庞各庄瓜农世袭种瓜。1990年代末，在庞各庄传统御瓜地重建现代御瓜园，定名乐平御瓜园，位于北京市大兴区庞各庄镇四各庄村南（庞魏路南100米），2000年后升级为国家西瓜标准化基地、航天育种示范园，恢复御瓜种植传统，主打京欣、华欣、航兴系列，集科技展示、观光采摘、西瓜文化、科普教育于一体。御瓜园是大兴西瓜千年贡瓜史的实物载体，“庞各庄御瓜”品牌源头，是连接皇家贡瓜传统与现代京欣系列的关键节点，也是北京休闲农业与西瓜文化地标。</w:t>
      </w:r>
    </w:p>
    <w:p w14:paraId="42B9E836">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6.乡风民俗</w:t>
      </w:r>
    </w:p>
    <w:p w14:paraId="714E3048">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 xml:space="preserve">大兴御瓜进贡习俗（金—明—清）：按礼制定时进贡，每年农历六月（头茬西瓜成熟）为固定贡期，明《宛署杂记》载“六月为太庙荐新，西瓜15个”意为“头茬御瓜必先献太庙、奉先殿，再供帝后”，体现“以时鲜敬祖、敬君”。御瓜标准极严，品种仅限黑绷筋（传统御瓜品种），老瓜把式（御瓜匠）专选，一藤一瓜、只留中心果，8—12斤，椭圆、纹正、皮黑亮，皮薄、瓤沙脆、糖度高、无籽（少籽）、无畸形，瓜蒂留“龙须”（长蒂），以示“活贡、鲜贡”。采瓜前，瓜农焚香、烧黄纸、祭瓜神、谢土地，运送贡瓜马车（后骡车），插黄龙旗、挂“御瓜”牌 ，由太监（内务府/奉宸苑）+ 屈家庄苑户（御瓜户）押送，以黄绫/龙纹苫布严盖，防晒、防尘、防触碰，自南海子御瓜园（屈庄）→ 大红门 → 紫禁城，禁夜行、匀速缓行。验瓜合格后冰窖存贮。慈禧时期专设“御瓜库”，专人看管、随用随取。贡瓜期禁喧哗、禁妇人入瓜田、禁踩踏瓜蔓，御瓜不落地、不水洗、不磕碰，轻拿轻放。 </w:t>
      </w:r>
    </w:p>
    <w:p w14:paraId="659CF302">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FF0000"/>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西瓜相关传说：存放于庞各庄镇西瓜博物馆，以展板、书籍等形式保存。</w:t>
      </w:r>
    </w:p>
    <w:p w14:paraId="1C7B2050">
      <w:pPr>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故事传说：《庞各庄镇故事选》记载的《燕子和瓜子的故事》、《大兴县民间故事》记载的《西瓜为什么有“花苓”》</w:t>
      </w:r>
    </w:p>
    <w:p w14:paraId="33C8C844">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俗语：“什么样葫芦什么样瓢，什么样种子什么样苗”“粪是地里金，水是地里银”“七年芝麻八年瓜，十年茄子别重茬”“要发家，种西瓜”等等。</w:t>
      </w:r>
    </w:p>
    <w:p w14:paraId="552375FD">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歇后语：“诸葛亮借东风--西瓜（刮）”“生西瓜--蹲蹲儿”“王八吃西瓜--滚得滚，爬的爬”“豁牙子啃西瓜--净是道儿”“西瓜皮擦屁股--没完没了”“西瓜皮当鞋掌儿--不是那块料儿”“瓜铲不叫瓜铲--地道（刀）儿”“嗑瓜子磕出个臭虫--什么人（仁）儿都有”。</w:t>
      </w:r>
    </w:p>
    <w:p w14:paraId="3FE5F3CD">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歌曲1988：《西瓜节之歌》《人夸大兴西瓜甜》</w:t>
      </w:r>
    </w:p>
    <w:p w14:paraId="7FFB9C18">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b/>
          <w:bCs/>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7.节庆活动</w:t>
      </w:r>
    </w:p>
    <w:p w14:paraId="627FF32F">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大兴西瓜宴：历史源远流长，植根于辽金时期皇家西瓜贡奉传统，至明清时期逐步形成御瓜宴饮礼制。作为皇家贡瓜产地，大兴西瓜历来为宫廷夏季宴席珍品，常以冰镇鲜食、瓜雕陈设等形式入席，兼具祭祀、赏鲜与宴饮功能，积淀了深厚的御瓜饮食文化底蕴。现代大兴西瓜宴正式创立于1993年大兴西瓜节期间，由本地餐饮团队依托庞各庄优质御瓜研发创制。宴席以西瓜为主料，将瓜瓤、瓜皮、瓜汁等合理入馔，融合凉拌、热炒、拔丝、羹汤、甜品等多种烹饪技法，搭配西瓜雕刻技艺，形成独具地域特色的宴席体系。历经多年传承发展，西瓜宴已成为大兴西瓜文化的重要组成部分，将皇家贡瓜礼制、沙地农耕文明与传统饮食文化有机融合，成为展现大兴地域文化特色的重要文化名片。</w:t>
      </w:r>
    </w:p>
    <w:p w14:paraId="5C8B59FE">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bookmarkStart w:id="11" w:name="OLE_LINK5"/>
      <w:r>
        <w:rPr>
          <w:rFonts w:hint="eastAsia" w:ascii="仿宋_GB2312" w:hAnsi="仿宋" w:eastAsia="仿宋_GB2312" w:cstheme="minorBidi"/>
          <w:color w:val="auto"/>
          <w:kern w:val="2"/>
          <w:sz w:val="32"/>
          <w:szCs w:val="32"/>
          <w:lang w:val="en-US" w:eastAsia="zh-CN" w:bidi="ar-SA"/>
        </w:rPr>
        <w:t>大兴西瓜节</w:t>
      </w:r>
      <w:bookmarkEnd w:id="11"/>
      <w:r>
        <w:rPr>
          <w:rFonts w:hint="eastAsia" w:ascii="仿宋_GB2312" w:hAnsi="仿宋" w:eastAsia="仿宋_GB2312" w:cstheme="minorBidi"/>
          <w:color w:val="auto"/>
          <w:kern w:val="2"/>
          <w:sz w:val="32"/>
          <w:szCs w:val="32"/>
          <w:lang w:val="en-US" w:eastAsia="zh-CN" w:bidi="ar-SA"/>
        </w:rPr>
        <w:t>：始于1988年，是中国最早的以农产品命名的节庆活动之一。西瓜节从单一节庆蜕变为全国西甜瓜产业的“风向标”。从瓜田套圈到央视文艺晚会，从农民擂台赛到国际经贸洽谈，西瓜节早已超越果香，成为科技兴农、文化赋能的鲜活样本。“大兴西瓜”作为全国地理标志产品，品牌价值持续攀升。</w:t>
      </w:r>
    </w:p>
    <w:p w14:paraId="67E8E24E">
      <w:pPr>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ED7D31" w:themeColor="accent2"/>
          <w:kern w:val="2"/>
          <w:sz w:val="32"/>
          <w:szCs w:val="32"/>
          <w:lang w:val="en-US" w:eastAsia="zh-CN" w:bidi="ar-SA"/>
          <w14:textFill>
            <w14:solidFill>
              <w14:schemeClr w14:val="accent2"/>
            </w14:solidFill>
          </w14:textFill>
        </w:rPr>
      </w:pPr>
      <w:r>
        <w:rPr>
          <w:rFonts w:hint="eastAsia" w:ascii="仿宋_GB2312" w:hAnsi="仿宋" w:eastAsia="仿宋_GB2312" w:cstheme="minorBidi"/>
          <w:color w:val="auto"/>
          <w:kern w:val="2"/>
          <w:sz w:val="32"/>
          <w:szCs w:val="32"/>
          <w:lang w:val="en-US" w:eastAsia="zh-CN" w:bidi="ar-SA"/>
        </w:rPr>
        <w:t>西瓜擂台赛：庞各庄镇每年举办的“西瓜擂台赛”上，不同重量、颜色、品种的西瓜琳琅满目，令人目不暇接。瓜农们激烈角逐，争当“瓜王”。这一称号不仅是对瓜农种植技术的肯定，更是对庞各庄西瓜品质的一种展示。体现了瓜农们精湛的西瓜种植技艺，如嫁接育苗、轮作倒茬、精细整地等，这些技艺不仅保证了西瓜的品质，也为现代农业发展提供了宝贵的经验。</w:t>
      </w:r>
    </w:p>
    <w:p w14:paraId="52F5B96F">
      <w:pPr>
        <w:pStyle w:val="45"/>
        <w:keepNext w:val="0"/>
        <w:keepLines w:val="0"/>
        <w:pageBreakBefore w:val="0"/>
        <w:widowControl w:val="0"/>
        <w:kinsoku/>
        <w:wordWrap/>
        <w:overflowPunct/>
        <w:topLinePunct w:val="0"/>
        <w:autoSpaceDE/>
        <w:autoSpaceDN/>
        <w:bidi w:val="0"/>
        <w:adjustRightInd/>
        <w:snapToGrid w:val="0"/>
        <w:spacing w:line="560" w:lineRule="exact"/>
        <w:ind w:left="0" w:leftChars="0" w:right="0" w:rightChars="0" w:firstLine="643" w:firstLineChars="200"/>
        <w:jc w:val="both"/>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8.传承人队伍</w:t>
      </w:r>
    </w:p>
    <w:p w14:paraId="31C6BCDA">
      <w:pPr>
        <w:pStyle w:val="45"/>
        <w:keepNext w:val="0"/>
        <w:keepLines w:val="0"/>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highlight w:val="none"/>
          <w:lang w:val="en-US" w:eastAsia="zh-CN" w:bidi="ar-SA"/>
        </w:rPr>
      </w:pPr>
      <w:r>
        <w:rPr>
          <w:rFonts w:hint="eastAsia" w:ascii="仿宋_GB2312" w:hAnsi="仿宋" w:eastAsia="仿宋_GB2312" w:cstheme="minorBidi"/>
          <w:color w:val="auto"/>
          <w:kern w:val="2"/>
          <w:sz w:val="32"/>
          <w:szCs w:val="32"/>
          <w:lang w:val="en-US" w:eastAsia="zh-CN" w:bidi="ar-SA"/>
        </w:rPr>
        <w:t>以上核心保护要素涉及多位农耕文化及相关技艺传承人，如</w:t>
      </w:r>
      <w:r>
        <w:rPr>
          <w:rFonts w:hint="eastAsia" w:ascii="仿宋_GB2312" w:hAnsi="仿宋" w:eastAsia="仿宋_GB2312" w:cstheme="minorBidi"/>
          <w:color w:val="auto"/>
          <w:kern w:val="2"/>
          <w:sz w:val="32"/>
          <w:szCs w:val="32"/>
          <w:highlight w:val="none"/>
          <w:lang w:val="en-US" w:eastAsia="zh-CN" w:bidi="ar-SA"/>
        </w:rPr>
        <w:t>宋绍堂传承庞各庄西瓜种植技艺，以及2位常年参与瓜王评选、传承种植经验的资深瓜农。</w:t>
      </w:r>
    </w:p>
    <w:p w14:paraId="77FE58A7">
      <w:pPr>
        <w:pStyle w:val="3"/>
        <w:pageBreakBefore w:val="0"/>
        <w:widowControl w:val="0"/>
        <w:kinsoku/>
        <w:wordWrap/>
        <w:overflowPunct/>
        <w:topLinePunct w:val="0"/>
        <w:autoSpaceDE/>
        <w:autoSpaceDN/>
        <w:bidi w:val="0"/>
        <w:adjustRightInd/>
        <w:spacing w:before="0" w:after="0" w:line="560" w:lineRule="exact"/>
        <w:ind w:left="0" w:firstLine="643"/>
        <w:textAlignment w:val="auto"/>
        <w:rPr>
          <w:color w:val="auto"/>
          <w:highlight w:val="none"/>
        </w:rPr>
      </w:pPr>
      <w:bookmarkStart w:id="12" w:name="_Toc666564137"/>
      <w:r>
        <w:rPr>
          <w:rFonts w:hint="eastAsia"/>
          <w:b w:val="0"/>
          <w:bCs w:val="0"/>
          <w:color w:val="auto"/>
          <w:highlight w:val="none"/>
        </w:rPr>
        <w:t>二、项目资金安排计划</w:t>
      </w:r>
      <w:bookmarkEnd w:id="12"/>
    </w:p>
    <w:p w14:paraId="03EA793E">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仿宋_GB2312" w:hAnsi="仿宋" w:eastAsia="仿宋_GB2312"/>
          <w:color w:val="auto"/>
          <w:sz w:val="32"/>
          <w:szCs w:val="32"/>
          <w:highlight w:val="none"/>
          <w:lang w:val="en-US" w:eastAsia="zh-CN"/>
        </w:rPr>
      </w:pPr>
      <w:r>
        <w:rPr>
          <w:rFonts w:hint="eastAsia" w:ascii="仿宋_GB2312" w:hAnsi="仿宋" w:eastAsia="仿宋_GB2312"/>
          <w:color w:val="auto"/>
          <w:sz w:val="32"/>
          <w:szCs w:val="32"/>
          <w:highlight w:val="none"/>
        </w:rPr>
        <w:t>未来三年（2026-2028年），计划安排项目</w:t>
      </w:r>
      <w:r>
        <w:rPr>
          <w:rFonts w:hint="eastAsia" w:ascii="仿宋_GB2312" w:hAnsi="仿宋" w:eastAsia="仿宋_GB2312"/>
          <w:color w:val="auto"/>
          <w:sz w:val="32"/>
          <w:szCs w:val="32"/>
          <w:highlight w:val="none"/>
          <w:lang w:val="en-US" w:eastAsia="zh-CN"/>
        </w:rPr>
        <w:t>11</w:t>
      </w:r>
      <w:r>
        <w:rPr>
          <w:rFonts w:hint="eastAsia" w:ascii="仿宋_GB2312" w:hAnsi="仿宋" w:eastAsia="仿宋_GB2312"/>
          <w:color w:val="auto"/>
          <w:sz w:val="32"/>
          <w:szCs w:val="32"/>
          <w:highlight w:val="none"/>
        </w:rPr>
        <w:t>个，项目资金</w:t>
      </w:r>
      <w:r>
        <w:rPr>
          <w:rFonts w:hint="eastAsia" w:ascii="仿宋_GB2312" w:hAnsi="仿宋" w:eastAsia="仿宋_GB2312"/>
          <w:color w:val="auto"/>
          <w:sz w:val="32"/>
          <w:szCs w:val="32"/>
          <w:highlight w:val="none"/>
          <w:lang w:val="en-US" w:eastAsia="zh-CN"/>
        </w:rPr>
        <w:t>7880.76</w:t>
      </w:r>
      <w:r>
        <w:rPr>
          <w:rFonts w:hint="eastAsia" w:ascii="仿宋_GB2312" w:hAnsi="仿宋" w:eastAsia="仿宋_GB2312"/>
          <w:color w:val="auto"/>
          <w:sz w:val="32"/>
          <w:szCs w:val="32"/>
          <w:highlight w:val="none"/>
        </w:rPr>
        <w:t>万元。按照资金来源渠道划分，</w:t>
      </w:r>
      <w:r>
        <w:rPr>
          <w:rFonts w:hint="eastAsia" w:ascii="仿宋_GB2312" w:hAnsi="仿宋" w:eastAsia="仿宋_GB2312"/>
          <w:color w:val="auto"/>
          <w:sz w:val="32"/>
          <w:szCs w:val="32"/>
          <w:highlight w:val="none"/>
          <w:lang w:eastAsia="zh-CN"/>
        </w:rPr>
        <w:t>纯</w:t>
      </w:r>
      <w:r>
        <w:rPr>
          <w:rFonts w:hint="eastAsia" w:ascii="仿宋_GB2312" w:hAnsi="仿宋" w:eastAsia="仿宋_GB2312"/>
          <w:color w:val="auto"/>
          <w:sz w:val="32"/>
          <w:szCs w:val="32"/>
          <w:highlight w:val="none"/>
        </w:rPr>
        <w:t>财政资金支持项目</w:t>
      </w:r>
      <w:r>
        <w:rPr>
          <w:rFonts w:hint="eastAsia" w:ascii="仿宋_GB2312" w:hAnsi="仿宋" w:eastAsia="仿宋_GB2312"/>
          <w:color w:val="auto"/>
          <w:sz w:val="32"/>
          <w:szCs w:val="32"/>
          <w:highlight w:val="none"/>
          <w:lang w:val="en-US" w:eastAsia="zh-CN"/>
        </w:rPr>
        <w:t>8</w:t>
      </w:r>
      <w:r>
        <w:rPr>
          <w:rFonts w:hint="eastAsia" w:ascii="仿宋_GB2312" w:hAnsi="仿宋" w:eastAsia="仿宋_GB2312"/>
          <w:color w:val="auto"/>
          <w:sz w:val="32"/>
          <w:szCs w:val="32"/>
          <w:highlight w:val="none"/>
        </w:rPr>
        <w:t>个，项目资金</w:t>
      </w:r>
      <w:r>
        <w:rPr>
          <w:rFonts w:hint="eastAsia" w:ascii="仿宋_GB2312" w:hAnsi="仿宋" w:eastAsia="仿宋_GB2312"/>
          <w:color w:val="auto"/>
          <w:sz w:val="32"/>
          <w:szCs w:val="32"/>
          <w:highlight w:val="none"/>
          <w:lang w:val="en-US" w:eastAsia="zh-CN"/>
        </w:rPr>
        <w:t>1476.2</w:t>
      </w:r>
      <w:r>
        <w:rPr>
          <w:rFonts w:hint="eastAsia" w:ascii="仿宋_GB2312" w:hAnsi="仿宋" w:eastAsia="仿宋_GB2312"/>
          <w:color w:val="auto"/>
          <w:sz w:val="32"/>
          <w:szCs w:val="32"/>
          <w:highlight w:val="none"/>
        </w:rPr>
        <w:t>万元，市级财政奖补资金+企业投入共同</w:t>
      </w:r>
      <w:r>
        <w:rPr>
          <w:rFonts w:hint="eastAsia" w:ascii="仿宋_GB2312" w:hAnsi="仿宋" w:eastAsia="仿宋_GB2312"/>
          <w:color w:val="auto"/>
          <w:sz w:val="32"/>
          <w:szCs w:val="32"/>
          <w:highlight w:val="none"/>
          <w:lang w:val="en-US" w:eastAsia="zh-CN"/>
        </w:rPr>
        <w:t>支持项目3个，项目资金6404.56万元。</w:t>
      </w:r>
    </w:p>
    <w:p w14:paraId="2BF7A888">
      <w:pPr>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highlight w:val="none"/>
        </w:rPr>
      </w:pPr>
      <w:r>
        <w:rPr>
          <w:rFonts w:hint="eastAsia" w:ascii="仿宋_GB2312" w:hAnsi="仿宋" w:eastAsia="仿宋_GB2312"/>
          <w:color w:val="auto"/>
          <w:sz w:val="32"/>
          <w:szCs w:val="32"/>
          <w:highlight w:val="none"/>
        </w:rPr>
        <w:t>每个项目的名称、牵头和参与单位、投入方式（政府或市场）、预算金额、主要内容、预期效果等具体如下：</w:t>
      </w:r>
    </w:p>
    <w:p w14:paraId="3EF9A7E8">
      <w:pPr>
        <w:pageBreakBefore w:val="0"/>
        <w:widowControl w:val="0"/>
        <w:numPr>
          <w:ilvl w:val="0"/>
          <w:numId w:val="0"/>
        </w:numPr>
        <w:kinsoku/>
        <w:wordWrap/>
        <w:overflowPunct/>
        <w:topLinePunct w:val="0"/>
        <w:autoSpaceDE/>
        <w:autoSpaceDN/>
        <w:bidi w:val="0"/>
        <w:adjustRightInd/>
        <w:spacing w:line="560" w:lineRule="exact"/>
        <w:ind w:left="640" w:leftChars="0"/>
        <w:textAlignment w:val="auto"/>
        <w:rPr>
          <w:rFonts w:hint="eastAsia" w:ascii="仿宋_GB2312" w:hAnsi="仿宋" w:eastAsia="仿宋_GB2312" w:cstheme="minorBidi"/>
          <w:b/>
          <w:bCs/>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1.第38届北京大兴西瓜节全国西甜瓜擂台赛</w:t>
      </w:r>
    </w:p>
    <w:p w14:paraId="5153A14D">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cstheme="minorBidi"/>
          <w:color w:val="auto"/>
          <w:kern w:val="2"/>
          <w:sz w:val="32"/>
          <w:szCs w:val="32"/>
          <w:highlight w:val="magenta"/>
          <w:lang w:val="en-US" w:eastAsia="zh-CN" w:bidi="ar-SA"/>
        </w:rPr>
      </w:pPr>
      <w:r>
        <w:rPr>
          <w:rFonts w:hint="eastAsia" w:ascii="仿宋_GB2312" w:hAnsi="仿宋" w:eastAsia="仿宋_GB2312" w:cstheme="minorBidi"/>
          <w:color w:val="auto"/>
          <w:kern w:val="2"/>
          <w:sz w:val="32"/>
          <w:szCs w:val="32"/>
          <w:lang w:val="en-US" w:eastAsia="zh-CN" w:bidi="ar-SA"/>
        </w:rPr>
        <w:t>由国家西甜瓜产业技术体系、大兴区人民政府牵头，区农业农村局、区农业服务中心、庞各庄镇人民政府参与。预算150万元。为了推动我市西瓜生产向安全、优质、高效方向发展，弘扬西瓜文化，提高广大瓜农的科学管理意识和标准化生产水平，增强西瓜产品的市场竞争力，宣传大兴西瓜，组织第三十八届北京大兴西瓜节全国西甜瓜擂台赛。</w:t>
      </w:r>
    </w:p>
    <w:p w14:paraId="430B7F11">
      <w:pPr>
        <w:pageBreakBefore w:val="0"/>
        <w:widowControl w:val="0"/>
        <w:numPr>
          <w:ilvl w:val="0"/>
          <w:numId w:val="0"/>
        </w:numPr>
        <w:kinsoku/>
        <w:wordWrap/>
        <w:overflowPunct/>
        <w:topLinePunct w:val="0"/>
        <w:autoSpaceDE/>
        <w:autoSpaceDN/>
        <w:bidi w:val="0"/>
        <w:adjustRightInd/>
        <w:spacing w:line="560" w:lineRule="exact"/>
        <w:ind w:left="640" w:leftChars="0"/>
        <w:textAlignment w:val="auto"/>
        <w:rPr>
          <w:rFonts w:hint="eastAsia" w:ascii="仿宋_GB2312" w:hAnsi="仿宋" w:eastAsia="仿宋_GB2312" w:cstheme="minorBidi"/>
          <w:b/>
          <w:bCs/>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2.第38届北京大兴西瓜节</w:t>
      </w:r>
    </w:p>
    <w:p w14:paraId="47264009">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由大兴区人民政府牵头，区农业农村局、区园林绿化局、区文化和旅游局、区商务局、庞各庄镇人民政府参与。预算138万元。开展啤酒节、音乐季、花车巡游、西瓜趣味赛、西瓜主题市集等活动，预计日均接待游客20万人次，有效带动周边经济。</w:t>
      </w:r>
    </w:p>
    <w:p w14:paraId="216FFC8B">
      <w:pPr>
        <w:pageBreakBefore w:val="0"/>
        <w:widowControl w:val="0"/>
        <w:numPr>
          <w:ilvl w:val="0"/>
          <w:numId w:val="1"/>
        </w:numPr>
        <w:kinsoku/>
        <w:wordWrap/>
        <w:overflowPunct/>
        <w:topLinePunct w:val="0"/>
        <w:autoSpaceDE/>
        <w:autoSpaceDN/>
        <w:bidi w:val="0"/>
        <w:adjustRightInd/>
        <w:spacing w:line="560" w:lineRule="exact"/>
        <w:ind w:left="0" w:leftChars="0" w:firstLine="643" w:firstLineChars="200"/>
        <w:textAlignment w:val="auto"/>
        <w:rPr>
          <w:rFonts w:hint="eastAsia" w:ascii="仿宋_GB2312" w:hAnsi="仿宋" w:eastAsia="仿宋_GB2312" w:cstheme="minorBidi"/>
          <w:b/>
          <w:bCs/>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农林科技展厅大兴西瓜专题展区项目</w:t>
      </w:r>
    </w:p>
    <w:p w14:paraId="19DF8FF5">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由大兴</w:t>
      </w:r>
      <w:r>
        <w:rPr>
          <w:rFonts w:hint="default" w:ascii="仿宋_GB2312" w:hAnsi="仿宋" w:eastAsia="仿宋_GB2312" w:cstheme="minorBidi"/>
          <w:color w:val="auto"/>
          <w:kern w:val="2"/>
          <w:sz w:val="32"/>
          <w:szCs w:val="32"/>
          <w:lang w:val="en-US" w:eastAsia="zh-CN" w:bidi="ar-SA"/>
        </w:rPr>
        <w:t>区农业农村局</w:t>
      </w:r>
      <w:r>
        <w:rPr>
          <w:rFonts w:hint="eastAsia" w:ascii="仿宋_GB2312" w:hAnsi="仿宋" w:eastAsia="仿宋_GB2312" w:cstheme="minorBidi"/>
          <w:color w:val="auto"/>
          <w:kern w:val="2"/>
          <w:sz w:val="32"/>
          <w:szCs w:val="32"/>
          <w:lang w:val="en-US" w:eastAsia="zh-CN" w:bidi="ar-SA"/>
        </w:rPr>
        <w:t>牵头，区农业服务中心、庞各庄镇人民政府参与。</w:t>
      </w:r>
      <w:r>
        <w:rPr>
          <w:rFonts w:hint="default" w:ascii="仿宋_GB2312" w:hAnsi="仿宋" w:eastAsia="仿宋_GB2312" w:cstheme="minorBidi"/>
          <w:color w:val="auto"/>
          <w:kern w:val="2"/>
          <w:sz w:val="32"/>
          <w:szCs w:val="32"/>
          <w:lang w:val="en-US" w:eastAsia="zh-CN" w:bidi="ar-SA"/>
        </w:rPr>
        <w:t>项目立足大兴区“新国门”区位战略，依托京南农林科技园区距北京大兴国际机场直线距离13公里、京开高速出入口2.5公里的交通优势，打造集“成果展示、科技体验、招商推介”于一体的首都科技农业对外展示窗口。其中，投资60万元，在农林科技展厅专题设置“甜蜜酝酿 风露精华”专题展区，展览展示大兴西瓜发展历程。展区分为领航实力、地理环境、生长过程、产业优势四大板块，将大兴西瓜的历史底蕴、品种培育、种植技艺、品牌价值与全产业链发展成果系统呈现，以图文、实物、多媒体互动等形式，全方位展现大兴西瓜作为国家地理标志产品的独特品质与产业振兴成效，助力擦亮大兴特色农业名片，提升区域农业品牌影响力与市场竞争力。</w:t>
      </w:r>
    </w:p>
    <w:p w14:paraId="53E79005">
      <w:pPr>
        <w:pageBreakBefore w:val="0"/>
        <w:widowControl w:val="0"/>
        <w:numPr>
          <w:ilvl w:val="0"/>
          <w:numId w:val="0"/>
        </w:numPr>
        <w:kinsoku/>
        <w:wordWrap/>
        <w:overflowPunct/>
        <w:topLinePunct w:val="0"/>
        <w:autoSpaceDE/>
        <w:autoSpaceDN/>
        <w:bidi w:val="0"/>
        <w:adjustRightInd/>
        <w:spacing w:line="560" w:lineRule="exact"/>
        <w:ind w:left="640" w:leftChars="0"/>
        <w:textAlignment w:val="auto"/>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b/>
          <w:bCs/>
          <w:color w:val="auto"/>
          <w:kern w:val="2"/>
          <w:sz w:val="32"/>
          <w:szCs w:val="32"/>
          <w:lang w:val="en-US" w:eastAsia="zh-CN" w:bidi="ar-SA"/>
        </w:rPr>
        <w:t>4.大兴区2026年西瓜商品苗成本补贴项目</w:t>
      </w:r>
    </w:p>
    <w:p w14:paraId="3CCF90B3">
      <w:pPr>
        <w:pageBreakBefore w:val="0"/>
        <w:widowControl w:val="0"/>
        <w:numPr>
          <w:ilvl w:val="0"/>
          <w:numId w:val="0"/>
        </w:numPr>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color w:val="auto"/>
          <w:sz w:val="32"/>
          <w:szCs w:val="32"/>
          <w:highlight w:val="yellow"/>
          <w:lang w:eastAsia="zh-CN"/>
        </w:rPr>
      </w:pPr>
      <w:r>
        <w:rPr>
          <w:rFonts w:hint="eastAsia" w:ascii="仿宋_GB2312" w:hAnsi="仿宋" w:eastAsia="仿宋_GB2312" w:cstheme="minorBidi"/>
          <w:color w:val="auto"/>
          <w:kern w:val="2"/>
          <w:sz w:val="32"/>
          <w:szCs w:val="32"/>
          <w:lang w:val="en-US" w:eastAsia="zh-CN" w:bidi="ar-SA"/>
        </w:rPr>
        <w:t>由大兴区农业农村局、区农业服务中心牵头，庞各庄镇人民政府参与。预算990万元。推动大兴区西瓜种苗产业和西瓜产业的快速可持续发展，建立政府引导、市场运作、农民自愿的机制，全面推进西瓜种苗产业良性、高效发展，实现西瓜良种全覆盖，促进农民增收。</w:t>
      </w:r>
    </w:p>
    <w:p w14:paraId="1DACDEA7">
      <w:pPr>
        <w:pageBreakBefore w:val="0"/>
        <w:widowControl w:val="0"/>
        <w:kinsoku/>
        <w:wordWrap/>
        <w:overflowPunct/>
        <w:topLinePunct w:val="0"/>
        <w:autoSpaceDE/>
        <w:autoSpaceDN/>
        <w:bidi w:val="0"/>
        <w:adjustRightInd/>
        <w:spacing w:line="560" w:lineRule="exact"/>
        <w:ind w:left="0" w:firstLine="643" w:firstLineChars="200"/>
        <w:textAlignment w:val="auto"/>
        <w:rPr>
          <w:rFonts w:hint="eastAsia" w:ascii="仿宋_GB2312" w:hAnsi="仿宋" w:eastAsia="仿宋_GB2312"/>
          <w:color w:val="auto"/>
          <w:sz w:val="32"/>
          <w:szCs w:val="32"/>
          <w:lang w:val="en-US" w:eastAsia="zh-CN"/>
        </w:rPr>
      </w:pPr>
      <w:r>
        <w:rPr>
          <w:rFonts w:hint="eastAsia" w:ascii="仿宋_GB2312" w:hAnsi="仿宋" w:eastAsia="仿宋_GB2312"/>
          <w:b/>
          <w:bCs/>
          <w:color w:val="auto"/>
          <w:sz w:val="32"/>
          <w:szCs w:val="32"/>
          <w:lang w:val="en-US" w:eastAsia="zh-CN"/>
        </w:rPr>
        <w:t>5.大兴区庞各庄镇洪瑞蔬菜种植园以奖代补项目</w:t>
      </w:r>
    </w:p>
    <w:p w14:paraId="738C34C4">
      <w:pPr>
        <w:pageBreakBefore w:val="0"/>
        <w:widowControl w:val="0"/>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color w:val="auto"/>
          <w:sz w:val="32"/>
          <w:szCs w:val="32"/>
          <w:lang w:val="en-US"/>
        </w:rPr>
      </w:pPr>
      <w:r>
        <w:rPr>
          <w:rFonts w:hint="eastAsia" w:ascii="仿宋_GB2312" w:hAnsi="仿宋" w:eastAsia="仿宋_GB2312"/>
          <w:color w:val="auto"/>
          <w:sz w:val="32"/>
          <w:szCs w:val="32"/>
          <w:lang w:val="en-US" w:eastAsia="zh-CN"/>
        </w:rPr>
        <w:t>由大兴区农业农村局牵头，庞各庄镇人民政府、中企洪瑞（北京）农业发展有限公司参与。市级财政奖补资金+企业投入预算1600.38万元。在庞各庄镇洪瑞蔬菜种植园新建20栋大跨度外保温塑料大棚，配套水肥一体化及环控系统，项目投产后将进一步保障西瓜种植面积，提升大兴区西瓜产量。</w:t>
      </w:r>
    </w:p>
    <w:p w14:paraId="334C5B2E">
      <w:pPr>
        <w:pageBreakBefore w:val="0"/>
        <w:widowControl w:val="0"/>
        <w:numPr>
          <w:ilvl w:val="0"/>
          <w:numId w:val="0"/>
        </w:numPr>
        <w:kinsoku/>
        <w:wordWrap/>
        <w:overflowPunct/>
        <w:topLinePunct w:val="0"/>
        <w:autoSpaceDE/>
        <w:autoSpaceDN/>
        <w:bidi w:val="0"/>
        <w:adjustRightInd/>
        <w:spacing w:line="560" w:lineRule="exact"/>
        <w:ind w:left="0" w:firstLine="643" w:firstLineChars="200"/>
        <w:textAlignment w:val="auto"/>
        <w:rPr>
          <w:rFonts w:hint="eastAsia" w:ascii="仿宋_GB2312" w:hAnsi="仿宋" w:eastAsia="仿宋_GB2312"/>
          <w:color w:val="auto"/>
          <w:sz w:val="32"/>
          <w:szCs w:val="32"/>
          <w:lang w:val="en-US" w:eastAsia="zh-CN"/>
        </w:rPr>
      </w:pPr>
      <w:r>
        <w:rPr>
          <w:rFonts w:hint="eastAsia" w:ascii="仿宋_GB2312" w:hAnsi="仿宋" w:eastAsia="仿宋_GB2312"/>
          <w:b/>
          <w:bCs/>
          <w:color w:val="auto"/>
          <w:sz w:val="32"/>
          <w:szCs w:val="32"/>
          <w:lang w:val="en-US" w:eastAsia="zh-CN"/>
        </w:rPr>
        <w:t>6.大兴区庞各庄镇北京兴庞鼎晟生态产业农业园以奖代补项目</w:t>
      </w:r>
    </w:p>
    <w:p w14:paraId="5F637701">
      <w:pPr>
        <w:pageBreakBefore w:val="0"/>
        <w:widowControl w:val="0"/>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color w:val="FF0000"/>
          <w:sz w:val="32"/>
          <w:szCs w:val="32"/>
          <w:lang w:val="en-US"/>
        </w:rPr>
      </w:pPr>
      <w:r>
        <w:rPr>
          <w:rFonts w:hint="eastAsia" w:ascii="仿宋_GB2312" w:hAnsi="仿宋" w:eastAsia="仿宋_GB2312"/>
          <w:color w:val="auto"/>
          <w:sz w:val="32"/>
          <w:szCs w:val="32"/>
          <w:lang w:val="en-US" w:eastAsia="zh-CN"/>
        </w:rPr>
        <w:t>由大兴区农业农村局牵头，庞各庄镇人民政府、北京兴庞鼎晟农业科技有限公司参与。市级财政奖补资金+企业投入预算2455.72万元。在庞各庄镇兴庞鼎盛园区新建12栋砖钢温室，3栋连栋塑料大棚，配套水肥一体化及环控系统，项目投产后将进一步保障西瓜种植面积，提升大兴区西瓜产量。</w:t>
      </w:r>
    </w:p>
    <w:p w14:paraId="3A54EF54">
      <w:pPr>
        <w:pageBreakBefore w:val="0"/>
        <w:widowControl w:val="0"/>
        <w:kinsoku/>
        <w:wordWrap/>
        <w:overflowPunct/>
        <w:topLinePunct w:val="0"/>
        <w:autoSpaceDE/>
        <w:autoSpaceDN/>
        <w:bidi w:val="0"/>
        <w:adjustRightInd/>
        <w:spacing w:line="560" w:lineRule="exact"/>
        <w:ind w:left="0" w:firstLine="643" w:firstLineChars="200"/>
        <w:textAlignment w:val="auto"/>
        <w:rPr>
          <w:rFonts w:hint="eastAsia" w:ascii="仿宋_GB2312" w:hAnsi="仿宋" w:eastAsia="仿宋_GB2312"/>
          <w:color w:val="auto"/>
          <w:sz w:val="32"/>
          <w:szCs w:val="32"/>
          <w:lang w:val="en-US" w:eastAsia="zh-CN"/>
        </w:rPr>
      </w:pPr>
      <w:r>
        <w:rPr>
          <w:rFonts w:hint="eastAsia" w:ascii="仿宋_GB2312" w:hAnsi="仿宋" w:eastAsia="仿宋_GB2312"/>
          <w:b/>
          <w:bCs/>
          <w:color w:val="auto"/>
          <w:sz w:val="32"/>
          <w:szCs w:val="32"/>
          <w:lang w:val="en-US" w:eastAsia="zh-CN"/>
        </w:rPr>
        <w:t>7.大兴区庞各庄镇舍农源设施农业以奖代补项目</w:t>
      </w:r>
    </w:p>
    <w:p w14:paraId="47466D78">
      <w:pPr>
        <w:pageBreakBefore w:val="0"/>
        <w:widowControl w:val="0"/>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color w:val="FF0000"/>
          <w:sz w:val="32"/>
          <w:szCs w:val="32"/>
          <w:lang w:val="en-US" w:eastAsia="zh-CN"/>
        </w:rPr>
      </w:pPr>
      <w:r>
        <w:rPr>
          <w:rFonts w:hint="eastAsia" w:ascii="仿宋_GB2312" w:hAnsi="仿宋" w:eastAsia="仿宋_GB2312"/>
          <w:color w:val="auto"/>
          <w:sz w:val="32"/>
          <w:szCs w:val="32"/>
          <w:lang w:val="en-US" w:eastAsia="zh-CN"/>
        </w:rPr>
        <w:t>由大兴区农业农村局牵头，庞各庄镇人民政府、北京舍农源农产品产销专业合作社参与。市级财政奖补资金+企业投入预算2348.46万元。在庞各庄镇舍农源农业园区新建16栋大跨度外保温塑料大棚，配套水肥一体化及环控系统，项目投产后将进一步保障西瓜种植面积，提升大兴区西瓜产量。</w:t>
      </w:r>
    </w:p>
    <w:p w14:paraId="34D1B7FA">
      <w:pPr>
        <w:pageBreakBefore w:val="0"/>
        <w:widowControl w:val="0"/>
        <w:kinsoku/>
        <w:wordWrap/>
        <w:overflowPunct/>
        <w:topLinePunct w:val="0"/>
        <w:autoSpaceDE/>
        <w:autoSpaceDN/>
        <w:bidi w:val="0"/>
        <w:adjustRightInd/>
        <w:spacing w:line="560" w:lineRule="exact"/>
        <w:ind w:left="0" w:firstLine="643" w:firstLineChars="200"/>
        <w:textAlignment w:val="auto"/>
        <w:rPr>
          <w:rFonts w:hint="eastAsia" w:ascii="仿宋_GB2312" w:hAnsi="仿宋" w:eastAsia="仿宋_GB2312"/>
          <w:sz w:val="32"/>
          <w:szCs w:val="32"/>
        </w:rPr>
      </w:pPr>
      <w:r>
        <w:rPr>
          <w:rFonts w:hint="eastAsia" w:ascii="仿宋_GB2312" w:hAnsi="仿宋" w:eastAsia="仿宋_GB2312"/>
          <w:b/>
          <w:bCs/>
          <w:sz w:val="32"/>
          <w:szCs w:val="32"/>
          <w:lang w:val="en-US" w:eastAsia="zh-CN"/>
        </w:rPr>
        <w:t>8.</w:t>
      </w:r>
      <w:r>
        <w:rPr>
          <w:rFonts w:hint="eastAsia" w:ascii="仿宋_GB2312" w:hAnsi="仿宋" w:eastAsia="仿宋_GB2312"/>
          <w:b/>
          <w:bCs/>
          <w:sz w:val="32"/>
          <w:szCs w:val="32"/>
        </w:rPr>
        <w:t>国家西甜瓜产业技术体系大兴综合试验站项目</w:t>
      </w:r>
    </w:p>
    <w:p w14:paraId="3C72CE90">
      <w:pPr>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sz w:val="32"/>
          <w:szCs w:val="32"/>
          <w:lang w:val="en-US" w:eastAsia="zh-CN"/>
        </w:rPr>
      </w:pPr>
      <w:r>
        <w:rPr>
          <w:rFonts w:hint="eastAsia" w:ascii="仿宋_GB2312" w:hAnsi="仿宋" w:eastAsia="仿宋_GB2312"/>
          <w:sz w:val="32"/>
          <w:szCs w:val="32"/>
          <w:lang w:val="en-US" w:eastAsia="zh-CN"/>
        </w:rPr>
        <w:t>由北京市农林科学院牵头，大兴区种植业技术推广站参与。预算资金50万元。引进、试验筛选优质西瓜品种。开展高效省工技术、新型肥料的研究、示范与推广，开展培训观摩与技术指导，提高西瓜质量与果实品质。</w:t>
      </w:r>
    </w:p>
    <w:p w14:paraId="09292255">
      <w:pPr>
        <w:pageBreakBefore w:val="0"/>
        <w:widowControl w:val="0"/>
        <w:kinsoku/>
        <w:wordWrap/>
        <w:overflowPunct/>
        <w:topLinePunct w:val="0"/>
        <w:autoSpaceDE/>
        <w:autoSpaceDN/>
        <w:bidi w:val="0"/>
        <w:adjustRightInd/>
        <w:spacing w:line="560" w:lineRule="exact"/>
        <w:ind w:left="0" w:firstLine="643" w:firstLineChars="200"/>
        <w:textAlignment w:val="auto"/>
        <w:rPr>
          <w:rFonts w:hint="eastAsia" w:ascii="仿宋_GB2312" w:hAnsi="仿宋" w:eastAsia="仿宋_GB2312"/>
          <w:sz w:val="32"/>
          <w:szCs w:val="32"/>
          <w:lang w:val="en-US" w:eastAsia="zh-CN"/>
        </w:rPr>
      </w:pPr>
      <w:r>
        <w:rPr>
          <w:rFonts w:hint="eastAsia" w:ascii="仿宋_GB2312" w:hAnsi="仿宋" w:eastAsia="仿宋_GB2312"/>
          <w:b/>
          <w:bCs/>
          <w:sz w:val="32"/>
          <w:szCs w:val="32"/>
          <w:lang w:val="en-US" w:eastAsia="zh-CN"/>
        </w:rPr>
        <w:t>9.北京市特色作物创新团队西甜瓜高效集约化育苗岗位专家项目</w:t>
      </w:r>
    </w:p>
    <w:p w14:paraId="2A89DE8F">
      <w:pPr>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sz w:val="32"/>
          <w:szCs w:val="32"/>
          <w:lang w:val="en-US" w:eastAsia="zh-CN"/>
        </w:rPr>
      </w:pPr>
      <w:r>
        <w:rPr>
          <w:rFonts w:hint="eastAsia" w:ascii="仿宋_GB2312" w:hAnsi="仿宋" w:eastAsia="仿宋_GB2312"/>
          <w:sz w:val="32"/>
          <w:szCs w:val="32"/>
          <w:lang w:val="en-US" w:eastAsia="zh-CN"/>
        </w:rPr>
        <w:t>由北京市农业技术推广站牵头，大兴区种植业技术推广站参与。预算资金30万元。引进、筛选1-2个适合北京地区推广的特色、优质西甜瓜新品种，并完成苗期生长特性与适应性评价。完成功能性育苗基质配方优化，并在北京主产瓜区进行西甜瓜智慧化集约育苗技术集成。开展育苗相关标准的宣传解读与专题培训。</w:t>
      </w:r>
    </w:p>
    <w:p w14:paraId="4E21B21D">
      <w:pPr>
        <w:pageBreakBefore w:val="0"/>
        <w:widowControl w:val="0"/>
        <w:kinsoku/>
        <w:wordWrap/>
        <w:overflowPunct/>
        <w:topLinePunct w:val="0"/>
        <w:autoSpaceDE/>
        <w:autoSpaceDN/>
        <w:bidi w:val="0"/>
        <w:adjustRightInd/>
        <w:spacing w:line="560" w:lineRule="exact"/>
        <w:ind w:left="0" w:firstLine="643" w:firstLineChars="200"/>
        <w:textAlignment w:val="auto"/>
        <w:rPr>
          <w:rFonts w:hint="eastAsia" w:ascii="仿宋_GB2312" w:hAnsi="仿宋" w:eastAsia="仿宋_GB2312"/>
          <w:sz w:val="32"/>
          <w:szCs w:val="32"/>
          <w:lang w:val="en-US" w:eastAsia="zh-CN"/>
        </w:rPr>
      </w:pPr>
      <w:r>
        <w:rPr>
          <w:rFonts w:hint="eastAsia" w:ascii="仿宋_GB2312" w:hAnsi="仿宋" w:eastAsia="仿宋_GB2312"/>
          <w:b/>
          <w:bCs/>
          <w:sz w:val="32"/>
          <w:szCs w:val="32"/>
          <w:lang w:val="en-US" w:eastAsia="zh-CN"/>
        </w:rPr>
        <w:t>10.北京市特色作物创新团队大兴区综合试验站</w:t>
      </w:r>
    </w:p>
    <w:p w14:paraId="283D8020">
      <w:pPr>
        <w:pageBreakBefore w:val="0"/>
        <w:widowControl w:val="0"/>
        <w:kinsoku/>
        <w:wordWrap/>
        <w:overflowPunct/>
        <w:topLinePunct w:val="0"/>
        <w:autoSpaceDE/>
        <w:autoSpaceDN/>
        <w:bidi w:val="0"/>
        <w:adjustRightInd/>
        <w:spacing w:line="560" w:lineRule="exact"/>
        <w:ind w:left="0" w:firstLine="640" w:firstLineChars="200"/>
        <w:textAlignment w:val="auto"/>
        <w:rPr>
          <w:rFonts w:hint="eastAsia" w:ascii="仿宋_GB2312" w:hAnsi="仿宋" w:eastAsia="仿宋_GB2312"/>
          <w:sz w:val="32"/>
          <w:szCs w:val="32"/>
          <w:lang w:val="en-US" w:eastAsia="zh-CN"/>
        </w:rPr>
      </w:pPr>
      <w:r>
        <w:rPr>
          <w:rFonts w:hint="eastAsia" w:ascii="仿宋_GB2312" w:hAnsi="仿宋" w:eastAsia="仿宋_GB2312"/>
          <w:sz w:val="32"/>
          <w:szCs w:val="32"/>
          <w:lang w:val="en-US" w:eastAsia="zh-CN"/>
        </w:rPr>
        <w:t>由北京市农业技术推广站牵头，大兴区种植业技术推广站参与。预算资金20万元。开展西甜瓜品种试验示范，开展省工高效的技术集成示范，推广应用高效益品种、优质水溶肥和栽培模式。</w:t>
      </w:r>
    </w:p>
    <w:p w14:paraId="1998038A">
      <w:pPr>
        <w:pageBreakBefore w:val="0"/>
        <w:widowControl w:val="0"/>
        <w:kinsoku/>
        <w:wordWrap/>
        <w:overflowPunct/>
        <w:topLinePunct w:val="0"/>
        <w:autoSpaceDE/>
        <w:autoSpaceDN/>
        <w:bidi w:val="0"/>
        <w:adjustRightInd/>
        <w:spacing w:line="560" w:lineRule="exact"/>
        <w:ind w:left="0" w:firstLine="643" w:firstLineChars="200"/>
        <w:textAlignment w:val="auto"/>
        <w:rPr>
          <w:rFonts w:hint="default" w:ascii="仿宋_GB2312" w:hAnsi="仿宋" w:eastAsia="仿宋_GB2312"/>
          <w:sz w:val="32"/>
          <w:szCs w:val="32"/>
          <w:lang w:val="en-US" w:eastAsia="zh-CN"/>
        </w:rPr>
      </w:pPr>
      <w:r>
        <w:rPr>
          <w:rFonts w:hint="eastAsia" w:ascii="仿宋_GB2312" w:hAnsi="仿宋" w:eastAsia="仿宋_GB2312"/>
          <w:b/>
          <w:bCs/>
          <w:sz w:val="32"/>
          <w:szCs w:val="32"/>
          <w:lang w:val="en-US" w:eastAsia="zh-CN"/>
        </w:rPr>
        <w:t>11.2026年大兴区瓜菜品种展示评价推介项目</w:t>
      </w:r>
    </w:p>
    <w:p w14:paraId="1D12C94D">
      <w:pPr>
        <w:pageBreakBefore w:val="0"/>
        <w:widowControl w:val="0"/>
        <w:kinsoku/>
        <w:wordWrap/>
        <w:overflowPunct/>
        <w:topLinePunct w:val="0"/>
        <w:autoSpaceDE/>
        <w:autoSpaceDN/>
        <w:bidi w:val="0"/>
        <w:adjustRightInd/>
        <w:spacing w:line="560" w:lineRule="exact"/>
        <w:ind w:left="0" w:firstLine="640" w:firstLineChars="200"/>
        <w:textAlignment w:val="auto"/>
        <w:rPr>
          <w:rFonts w:hint="default" w:ascii="仿宋_GB2312" w:hAnsi="仿宋" w:eastAsia="仿宋_GB2312"/>
          <w:sz w:val="32"/>
          <w:szCs w:val="32"/>
          <w:lang w:val="en-US" w:eastAsia="zh-CN"/>
        </w:rPr>
      </w:pPr>
      <w:r>
        <w:rPr>
          <w:rFonts w:hint="eastAsia" w:ascii="仿宋_GB2312" w:hAnsi="仿宋" w:eastAsia="仿宋_GB2312"/>
          <w:sz w:val="32"/>
          <w:szCs w:val="32"/>
          <w:lang w:val="en-US" w:eastAsia="zh-CN"/>
        </w:rPr>
        <w:t>由大兴区农业服务中心牵头，区种植业技术推广站参与。预算资金38.2万元。优选5个示范展示基地，进行瓜菜品种种苗示范展示。示范瓜菜品种12个，示范面积60亩；每个基地展示瓜菜新、优、特品种40个。</w:t>
      </w:r>
    </w:p>
    <w:p w14:paraId="3F496899">
      <w:pPr>
        <w:pStyle w:val="3"/>
        <w:pageBreakBefore w:val="0"/>
        <w:widowControl w:val="0"/>
        <w:kinsoku/>
        <w:wordWrap/>
        <w:overflowPunct/>
        <w:topLinePunct w:val="0"/>
        <w:autoSpaceDE/>
        <w:autoSpaceDN/>
        <w:bidi w:val="0"/>
        <w:adjustRightInd/>
        <w:spacing w:before="0" w:after="0" w:line="560" w:lineRule="exact"/>
        <w:ind w:left="0" w:firstLine="643"/>
        <w:textAlignment w:val="auto"/>
      </w:pPr>
      <w:bookmarkStart w:id="13" w:name="_Toc1116027544"/>
      <w:r>
        <w:rPr>
          <w:rFonts w:hint="eastAsia"/>
          <w:b w:val="0"/>
          <w:bCs w:val="0"/>
        </w:rPr>
        <w:t>三、政策支持措施</w:t>
      </w:r>
      <w:bookmarkEnd w:id="13"/>
    </w:p>
    <w:p w14:paraId="46A8F606">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仿宋_GB2312" w:hAnsi="仿宋" w:eastAsia="仿宋_GB2312"/>
          <w:sz w:val="32"/>
          <w:szCs w:val="32"/>
        </w:rPr>
      </w:pPr>
      <w:r>
        <w:rPr>
          <w:rFonts w:hint="eastAsia" w:ascii="楷体_GB2312" w:hAnsi="楷体_GB2312" w:eastAsia="楷体_GB2312" w:cs="楷体_GB2312"/>
          <w:color w:val="auto"/>
          <w:sz w:val="32"/>
          <w:szCs w:val="32"/>
          <w:lang w:eastAsia="zh-CN"/>
        </w:rPr>
        <w:t>（一）产业方面</w:t>
      </w:r>
    </w:p>
    <w:p w14:paraId="47357D18">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仿宋_GB2312" w:hAnsi="仿宋" w:eastAsia="仿宋_GB2312"/>
          <w:sz w:val="32"/>
          <w:szCs w:val="32"/>
        </w:rPr>
      </w:pPr>
      <w:r>
        <w:rPr>
          <w:rFonts w:hint="eastAsia" w:ascii="仿宋_GB2312" w:hAnsi="仿宋" w:eastAsia="仿宋_GB2312"/>
          <w:sz w:val="32"/>
          <w:szCs w:val="32"/>
          <w:lang w:val="en-US" w:eastAsia="zh-CN"/>
        </w:rPr>
        <w:t>1.</w:t>
      </w:r>
      <w:r>
        <w:rPr>
          <w:rFonts w:hint="eastAsia" w:ascii="仿宋_GB2312" w:hAnsi="仿宋" w:eastAsia="仿宋_GB2312"/>
          <w:sz w:val="32"/>
          <w:szCs w:val="32"/>
        </w:rPr>
        <w:t>2026年3月，北京市大兴区印发《关于报送〈大兴区2026年西瓜商品苗成本补贴项目育苗场申请表〉的通知》，开展西瓜商品苗成本补贴工作，认定西瓜集约化育苗场资质，助力西瓜种苗标准化生产。</w:t>
      </w:r>
    </w:p>
    <w:p w14:paraId="392F478D">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仿宋_GB2312" w:hAnsi="仿宋" w:eastAsia="仿宋_GB2312"/>
          <w:sz w:val="32"/>
          <w:szCs w:val="32"/>
        </w:rPr>
      </w:pPr>
      <w:r>
        <w:rPr>
          <w:rFonts w:hint="eastAsia" w:ascii="仿宋_GB2312" w:hAnsi="仿宋" w:eastAsia="仿宋_GB2312"/>
          <w:sz w:val="32"/>
          <w:szCs w:val="32"/>
          <w:lang w:val="en-US" w:eastAsia="zh-CN"/>
        </w:rPr>
        <w:t>2.大兴</w:t>
      </w:r>
      <w:r>
        <w:rPr>
          <w:rFonts w:hint="eastAsia" w:ascii="仿宋_GB2312" w:hAnsi="仿宋" w:eastAsia="仿宋_GB2312"/>
          <w:sz w:val="32"/>
          <w:szCs w:val="32"/>
        </w:rPr>
        <w:t>区农业农村局、区园林绿化局、区农业服务中心联合起草《大兴区促进农林科技高质量发展若干措施（草稿）》，重点支持种业产业创新发展、种苗产业提质增效、智慧农业设施装备升级、农林产业绿色发展及农林科技新模式打造，以加快推进农林科技创新、促进农林产业高质量发展为目标，聚焦种业创新、种苗提质、智慧农业升级等方向，吸引高新科技企业资源，深化院（校）区合作，优化资源配置，为西甜瓜等特色农林产业提供科技与政策保障。</w:t>
      </w:r>
    </w:p>
    <w:p w14:paraId="1E68275A">
      <w:pPr>
        <w:pStyle w:val="2"/>
        <w:keepNext w:val="0"/>
        <w:keepLines w:val="0"/>
        <w:pageBreakBefore w:val="0"/>
        <w:widowControl w:val="0"/>
        <w:kinsoku/>
        <w:wordWrap/>
        <w:overflowPunct/>
        <w:topLinePunct w:val="0"/>
        <w:autoSpaceDE/>
        <w:autoSpaceDN/>
        <w:bidi w:val="0"/>
        <w:adjustRightInd/>
        <w:snapToGrid/>
        <w:spacing w:line="560" w:lineRule="exact"/>
        <w:textAlignment w:val="auto"/>
        <w:rPr>
          <w:rFonts w:hint="eastAsia"/>
        </w:rPr>
      </w:pPr>
      <w:r>
        <w:rPr>
          <w:rFonts w:hint="eastAsia" w:ascii="楷体_GB2312" w:hAnsi="楷体_GB2312" w:eastAsia="楷体_GB2312" w:cs="楷体_GB2312"/>
          <w:color w:val="auto"/>
          <w:sz w:val="32"/>
          <w:szCs w:val="32"/>
          <w:lang w:val="en-US" w:eastAsia="zh-CN"/>
        </w:rPr>
        <w:t>（二）技术方面</w:t>
      </w:r>
    </w:p>
    <w:p w14:paraId="6D787E20">
      <w:pPr>
        <w:keepNext w:val="0"/>
        <w:keepLines w:val="0"/>
        <w:pageBreakBefore w:val="0"/>
        <w:widowControl w:val="0"/>
        <w:kinsoku/>
        <w:wordWrap/>
        <w:overflowPunct/>
        <w:topLinePunct w:val="0"/>
        <w:autoSpaceDE/>
        <w:autoSpaceDN/>
        <w:bidi w:val="0"/>
        <w:adjustRightInd/>
        <w:snapToGrid/>
        <w:spacing w:line="560" w:lineRule="exact"/>
        <w:ind w:left="0" w:firstLine="640" w:firstLineChars="200"/>
        <w:textAlignment w:val="auto"/>
        <w:rPr>
          <w:rFonts w:hint="eastAsia" w:ascii="仿宋_GB2312" w:hAnsi="仿宋" w:eastAsia="仿宋_GB2312" w:cstheme="minorBidi"/>
          <w:color w:val="ED7D31" w:themeColor="accent2"/>
          <w:kern w:val="2"/>
          <w:sz w:val="32"/>
          <w:szCs w:val="32"/>
          <w:lang w:val="en-US" w:eastAsia="zh-CN" w:bidi="ar-SA"/>
          <w14:textFill>
            <w14:solidFill>
              <w14:schemeClr w14:val="accent2"/>
            </w14:solidFill>
          </w14:textFill>
        </w:rPr>
      </w:pPr>
      <w:r>
        <w:rPr>
          <w:rFonts w:hint="eastAsia" w:ascii="仿宋_GB2312" w:hAnsi="仿宋" w:eastAsia="仿宋_GB2312" w:cstheme="minorBidi"/>
          <w:color w:val="auto"/>
          <w:kern w:val="2"/>
          <w:sz w:val="32"/>
          <w:szCs w:val="32"/>
          <w:lang w:val="en-US" w:eastAsia="zh-CN" w:bidi="ar-SA"/>
        </w:rPr>
        <w:t>1.2004年6月15日，北京市技术监督局颁布了“保护地无公害西瓜生产技术规程”替代“保护地西瓜栽培技术综合标准”。适用于北京地区保护地(温室、大棚、中棚)春播无公害西瓜的栽培。规定了保护地无公害西瓜生产的基础条件、品种、育苗、生产管理、采收以及病虫害防治的要求。</w:t>
      </w:r>
    </w:p>
    <w:p w14:paraId="642EABCC">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 w:eastAsia="仿宋_GB2312" w:cstheme="minorBidi"/>
          <w:color w:val="auto"/>
          <w:kern w:val="2"/>
          <w:sz w:val="32"/>
          <w:szCs w:val="32"/>
          <w:lang w:val="en-US" w:eastAsia="zh-CN" w:bidi="ar-SA"/>
        </w:rPr>
      </w:pPr>
      <w:r>
        <w:rPr>
          <w:rFonts w:hint="eastAsia" w:ascii="仿宋_GB2312" w:hAnsi="仿宋" w:eastAsia="仿宋_GB2312" w:cstheme="minorBidi"/>
          <w:color w:val="auto"/>
          <w:kern w:val="2"/>
          <w:sz w:val="32"/>
          <w:szCs w:val="32"/>
          <w:lang w:val="en-US" w:eastAsia="zh-CN" w:bidi="ar-SA"/>
        </w:rPr>
        <w:t>2.2024年6月28日，北京市市场监督管理局发布“西甜瓜嫁接种苗生产技术规程”，规定了西甜瓜嫁接种苗生产的生产条件、播种、嫁接前苗期管理、嫁接、嫁接苗管理、出圃、包装、标签和运输及生产档案的要求。</w:t>
      </w:r>
    </w:p>
    <w:p w14:paraId="70654125">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 w:eastAsia="仿宋_GB2312"/>
          <w:sz w:val="32"/>
          <w:szCs w:val="32"/>
        </w:rPr>
      </w:pPr>
      <w:r>
        <w:rPr>
          <w:rFonts w:hint="eastAsia" w:ascii="楷体_GB2312" w:hAnsi="楷体_GB2312" w:eastAsia="楷体_GB2312" w:cs="楷体_GB2312"/>
          <w:color w:val="auto"/>
          <w:kern w:val="2"/>
          <w:sz w:val="32"/>
          <w:szCs w:val="32"/>
          <w:lang w:val="en-US" w:eastAsia="zh-CN" w:bidi="ar-SA"/>
        </w:rPr>
        <w:t>（三）文化方面</w:t>
      </w:r>
    </w:p>
    <w:p w14:paraId="7F6733FD">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 w:eastAsia="仿宋_GB2312"/>
          <w:sz w:val="32"/>
          <w:szCs w:val="32"/>
        </w:rPr>
      </w:pPr>
      <w:r>
        <w:rPr>
          <w:rFonts w:hint="eastAsia" w:ascii="仿宋_GB2312" w:hAnsi="仿宋" w:eastAsia="仿宋_GB2312"/>
          <w:sz w:val="32"/>
          <w:szCs w:val="32"/>
          <w:lang w:val="en-US" w:eastAsia="zh-CN"/>
        </w:rPr>
        <w:t>1.</w:t>
      </w:r>
      <w:r>
        <w:rPr>
          <w:rFonts w:hint="eastAsia" w:ascii="仿宋_GB2312" w:hAnsi="仿宋" w:eastAsia="仿宋_GB2312"/>
          <w:sz w:val="32"/>
          <w:szCs w:val="32"/>
        </w:rPr>
        <w:t>将《大兴西瓜地理标志产品保护管理办法》纳入农业文化遗产保护政策，以地标保护夯实法治保障，推动传统种植技艺、产地文化与特色产业协同传承发展，擦亮大兴西瓜农业文化遗产品牌。</w:t>
      </w:r>
    </w:p>
    <w:p w14:paraId="2C6B3817">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 w:eastAsia="仿宋_GB2312" w:cstheme="minorBidi"/>
          <w:color w:val="auto"/>
          <w:kern w:val="2"/>
          <w:sz w:val="32"/>
          <w:szCs w:val="32"/>
          <w:highlight w:val="none"/>
          <w:lang w:val="en-US" w:eastAsia="zh-CN" w:bidi="ar-SA"/>
        </w:rPr>
      </w:pPr>
      <w:r>
        <w:rPr>
          <w:rFonts w:hint="eastAsia" w:ascii="仿宋_GB2312" w:hAnsi="仿宋" w:eastAsia="仿宋_GB2312" w:cstheme="minorBidi"/>
          <w:color w:val="auto"/>
          <w:kern w:val="2"/>
          <w:sz w:val="32"/>
          <w:szCs w:val="32"/>
          <w:highlight w:val="none"/>
          <w:lang w:val="en-US" w:eastAsia="zh-CN" w:bidi="ar-SA"/>
        </w:rPr>
        <w:t>2.每年举办西瓜节，通过品牌展示、产品推广、产销对接、文化宣传等多种形式，持续扩大区域西瓜产业知名度与影响力，以节会经济带动产业提质增效、农民稳定增收，推动农文旅深度融合发展。</w:t>
      </w:r>
    </w:p>
    <w:p w14:paraId="05945F45">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 w:eastAsia="仿宋_GB2312" w:cstheme="minorBidi"/>
          <w:color w:val="auto"/>
          <w:kern w:val="2"/>
          <w:sz w:val="32"/>
          <w:szCs w:val="32"/>
          <w:highlight w:val="none"/>
          <w:lang w:val="en-US" w:eastAsia="zh-CN" w:bidi="ar-SA"/>
        </w:rPr>
      </w:pPr>
      <w:r>
        <w:rPr>
          <w:rFonts w:hint="eastAsia" w:ascii="仿宋_GB2312" w:hAnsi="仿宋" w:eastAsia="仿宋_GB2312" w:cstheme="minorBidi"/>
          <w:color w:val="auto"/>
          <w:kern w:val="2"/>
          <w:sz w:val="32"/>
          <w:szCs w:val="32"/>
          <w:highlight w:val="none"/>
          <w:lang w:val="en-US" w:eastAsia="zh-CN" w:bidi="ar-SA"/>
        </w:rPr>
        <w:t>3.依托西瓜博物馆，深入挖掘西瓜文化内涵，打造特色文化展示平台，通过文物陈列、科普宣教、民俗体验等形式，传承弘扬地方特色文化，不断提升区域文化影响力与产业附加值。</w:t>
      </w:r>
    </w:p>
    <w:p w14:paraId="044DFE04">
      <w:pPr>
        <w:pStyle w:val="2"/>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 w:eastAsia="仿宋_GB2312" w:cstheme="minorBidi"/>
          <w:color w:val="FF0000"/>
          <w:kern w:val="2"/>
          <w:sz w:val="32"/>
          <w:szCs w:val="32"/>
          <w:highlight w:val="yellow"/>
          <w:lang w:val="en-US" w:eastAsia="zh-CN" w:bidi="ar-SA"/>
        </w:rPr>
      </w:pPr>
      <w:bookmarkStart w:id="14" w:name="OLE_LINK1"/>
      <w:r>
        <w:rPr>
          <w:rFonts w:hint="eastAsia" w:ascii="仿宋_GB2312" w:hAnsi="仿宋" w:eastAsia="仿宋_GB2312" w:cstheme="minorBidi"/>
          <w:color w:val="auto"/>
          <w:kern w:val="2"/>
          <w:sz w:val="32"/>
          <w:szCs w:val="32"/>
          <w:highlight w:val="none"/>
          <w:lang w:val="en-US" w:eastAsia="zh-CN" w:bidi="ar-SA"/>
        </w:rPr>
        <w:t>4.以农业技术推广部门为纽带，科普传承为路径，推动大兴西瓜生产主体与技术人员走进市政府机关、大学校园、北京优农特色农产品市集，联动区宣传部、图书馆、初高中学校等部门，通过多元化科普手段，促进科普宣传零距离，实现大兴西瓜品牌推广与文化遗产传承。</w:t>
      </w:r>
    </w:p>
    <w:bookmarkEnd w:id="14"/>
    <w:p w14:paraId="7D1BC71A">
      <w:pPr>
        <w:pageBreakBefore w:val="0"/>
        <w:widowControl w:val="0"/>
        <w:kinsoku/>
        <w:wordWrap/>
        <w:overflowPunct/>
        <w:topLinePunct w:val="0"/>
        <w:autoSpaceDE/>
        <w:autoSpaceDN/>
        <w:bidi w:val="0"/>
        <w:adjustRightInd/>
        <w:spacing w:line="560" w:lineRule="exact"/>
        <w:ind w:left="0" w:firstLine="640" w:firstLineChars="200"/>
        <w:textAlignment w:val="auto"/>
        <w:rPr>
          <w:rFonts w:ascii="仿宋_GB2312" w:hAnsi="仿宋" w:eastAsia="仿宋_GB2312"/>
          <w:sz w:val="32"/>
          <w:szCs w:val="32"/>
        </w:rPr>
      </w:pPr>
      <w:r>
        <w:rPr>
          <w:rFonts w:hint="eastAsia" w:ascii="仿宋_GB2312" w:hAnsi="仿宋" w:eastAsia="仿宋_GB2312"/>
          <w:sz w:val="32"/>
          <w:szCs w:val="32"/>
        </w:rPr>
        <w:t>本行动计划编制人员名单参见附件</w:t>
      </w:r>
      <w:r>
        <w:rPr>
          <w:rFonts w:hint="eastAsia" w:ascii="仿宋_GB2312" w:hAnsi="仿宋" w:eastAsia="仿宋_GB2312"/>
          <w:sz w:val="32"/>
          <w:szCs w:val="32"/>
          <w:lang w:val="en-US" w:eastAsia="zh-CN"/>
        </w:rPr>
        <w:t>8</w:t>
      </w:r>
      <w:r>
        <w:rPr>
          <w:rFonts w:hint="eastAsia" w:ascii="仿宋_GB2312" w:hAnsi="仿宋" w:eastAsia="仿宋_GB2312"/>
          <w:sz w:val="32"/>
          <w:szCs w:val="32"/>
        </w:rPr>
        <w:t>。</w:t>
      </w:r>
    </w:p>
    <w:p w14:paraId="3BAF0E11">
      <w:pPr>
        <w:pageBreakBefore w:val="0"/>
        <w:widowControl w:val="0"/>
        <w:kinsoku/>
        <w:wordWrap/>
        <w:overflowPunct/>
        <w:topLinePunct w:val="0"/>
        <w:autoSpaceDE/>
        <w:autoSpaceDN/>
        <w:bidi w:val="0"/>
        <w:adjustRightInd/>
        <w:spacing w:line="560" w:lineRule="exact"/>
        <w:ind w:left="0" w:firstLine="640" w:firstLineChars="200"/>
        <w:textAlignment w:val="auto"/>
        <w:rPr>
          <w:rFonts w:ascii="仿宋_GB2312" w:hAnsi="仿宋" w:eastAsia="仿宋_GB2312"/>
          <w:sz w:val="32"/>
          <w:szCs w:val="32"/>
        </w:rPr>
      </w:pPr>
      <w:r>
        <w:rPr>
          <w:rFonts w:hint="eastAsia" w:ascii="仿宋_GB2312" w:hAnsi="仿宋" w:eastAsia="仿宋_GB2312"/>
          <w:sz w:val="32"/>
          <w:szCs w:val="32"/>
        </w:rPr>
        <w:t>本行动计划具体落实的责任分工参见附件</w:t>
      </w:r>
      <w:r>
        <w:rPr>
          <w:rFonts w:hint="eastAsia" w:ascii="仿宋_GB2312" w:hAnsi="仿宋" w:eastAsia="仿宋_GB2312"/>
          <w:sz w:val="32"/>
          <w:szCs w:val="32"/>
          <w:lang w:val="en-US" w:eastAsia="zh-CN"/>
        </w:rPr>
        <w:t>9</w:t>
      </w:r>
      <w:r>
        <w:rPr>
          <w:rFonts w:hint="eastAsia" w:ascii="仿宋_GB2312" w:hAnsi="仿宋" w:eastAsia="仿宋_GB2312"/>
          <w:sz w:val="32"/>
          <w:szCs w:val="32"/>
        </w:rPr>
        <w:t>。</w:t>
      </w:r>
    </w:p>
    <w:p w14:paraId="7C8792B3">
      <w:pPr>
        <w:pageBreakBefore w:val="0"/>
        <w:widowControl w:val="0"/>
        <w:kinsoku/>
        <w:wordWrap/>
        <w:overflowPunct/>
        <w:topLinePunct w:val="0"/>
        <w:autoSpaceDE/>
        <w:autoSpaceDN/>
        <w:bidi w:val="0"/>
        <w:adjustRightInd/>
        <w:spacing w:line="560" w:lineRule="exact"/>
        <w:ind w:left="0" w:firstLine="640" w:firstLineChars="200"/>
        <w:textAlignment w:val="auto"/>
        <w:rPr>
          <w:rFonts w:ascii="仿宋_GB2312" w:hAnsi="仿宋" w:eastAsia="仿宋_GB2312"/>
          <w:sz w:val="32"/>
          <w:szCs w:val="32"/>
        </w:rPr>
        <w:sectPr>
          <w:footerReference r:id="rId3" w:type="default"/>
          <w:pgSz w:w="11906" w:h="16838"/>
          <w:pgMar w:top="2098" w:right="1474" w:bottom="1984" w:left="1587" w:header="851" w:footer="794" w:gutter="0"/>
          <w:pgNumType w:start="1"/>
          <w:cols w:space="425" w:num="1"/>
          <w:docGrid w:type="lines" w:linePitch="312" w:charSpace="0"/>
        </w:sectPr>
      </w:pPr>
    </w:p>
    <w:bookmarkEnd w:id="1"/>
    <w:bookmarkEnd w:id="3"/>
    <w:p w14:paraId="16414CC3">
      <w:pPr>
        <w:pStyle w:val="3"/>
        <w:ind w:firstLine="643"/>
      </w:pPr>
      <w:bookmarkStart w:id="15" w:name="_Toc2056007832"/>
      <w:bookmarkStart w:id="16" w:name="OLE_LINK3"/>
      <w:r>
        <w:rPr>
          <w:rFonts w:hint="eastAsia"/>
          <w:b w:val="0"/>
          <w:bCs w:val="0"/>
        </w:rPr>
        <w:t>四、相关附件</w:t>
      </w:r>
      <w:bookmarkEnd w:id="15"/>
    </w:p>
    <w:p w14:paraId="6427222B">
      <w:pPr>
        <w:pStyle w:val="4"/>
        <w:ind w:left="0" w:leftChars="0" w:firstLine="0" w:firstLineChars="0"/>
        <w:rPr>
          <w:rFonts w:hint="eastAsia" w:ascii="黑体" w:hAnsi="黑体" w:eastAsia="黑体" w:cs="黑体"/>
          <w:b w:val="0"/>
          <w:bCs w:val="0"/>
        </w:rPr>
      </w:pPr>
      <w:bookmarkStart w:id="17" w:name="_Toc1600057442"/>
      <w:r>
        <w:rPr>
          <w:rFonts w:hint="eastAsia" w:ascii="黑体" w:hAnsi="黑体" w:eastAsia="黑体" w:cs="黑体"/>
          <w:b w:val="0"/>
          <w:bCs w:val="0"/>
        </w:rPr>
        <w:t>附件</w:t>
      </w:r>
      <w:bookmarkEnd w:id="16"/>
      <w:r>
        <w:rPr>
          <w:rFonts w:hint="eastAsia" w:ascii="黑体" w:hAnsi="黑体" w:eastAsia="黑体" w:cs="黑体"/>
          <w:b w:val="0"/>
          <w:bCs w:val="0"/>
        </w:rPr>
        <w:t>1</w:t>
      </w:r>
      <w:bookmarkEnd w:id="17"/>
    </w:p>
    <w:p w14:paraId="1B82514C">
      <w:pPr>
        <w:spacing w:line="500" w:lineRule="exact"/>
        <w:jc w:val="center"/>
        <w:rPr>
          <w:rFonts w:ascii="仿宋_GB2312" w:hAnsi="Times New Roman" w:eastAsia="仿宋_GB2312" w:cs="方正仿宋_GB2312"/>
          <w:sz w:val="32"/>
          <w:szCs w:val="32"/>
        </w:rPr>
      </w:pPr>
      <w:bookmarkStart w:id="18" w:name="OLE_LINK6"/>
      <w:r>
        <w:rPr>
          <w:rFonts w:hint="eastAsia" w:ascii="仿宋_GB2312" w:hAnsi="Times New Roman" w:eastAsia="仿宋_GB2312" w:cs="方正仿宋_GB2312"/>
          <w:b/>
          <w:bCs/>
          <w:sz w:val="32"/>
          <w:szCs w:val="32"/>
        </w:rPr>
        <w:t>核心保护区域基本情况表</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65"/>
        <w:gridCol w:w="7457"/>
      </w:tblGrid>
      <w:tr w14:paraId="06670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1065" w:type="dxa"/>
            <w:vAlign w:val="center"/>
          </w:tcPr>
          <w:p w14:paraId="1B1F834B">
            <w:pPr>
              <w:spacing w:line="480" w:lineRule="exact"/>
              <w:jc w:val="center"/>
              <w:rPr>
                <w:rFonts w:hint="eastAsia" w:ascii="仿宋_GB2312" w:hAnsi="Times New Roman" w:eastAsia="仿宋_GB2312" w:cs="方正仿宋_GB2312"/>
                <w:b/>
                <w:bCs/>
                <w:color w:val="auto"/>
                <w:sz w:val="32"/>
                <w:szCs w:val="32"/>
              </w:rPr>
            </w:pPr>
            <w:r>
              <w:rPr>
                <w:rFonts w:hint="eastAsia" w:ascii="仿宋_GB2312" w:hAnsi="Times New Roman" w:eastAsia="仿宋_GB2312" w:cs="方正仿宋_GB2312"/>
                <w:b/>
                <w:bCs/>
                <w:color w:val="auto"/>
                <w:sz w:val="32"/>
                <w:szCs w:val="32"/>
              </w:rPr>
              <w:t>区域面积情况</w:t>
            </w:r>
          </w:p>
        </w:tc>
        <w:tc>
          <w:tcPr>
            <w:tcW w:w="7457" w:type="dxa"/>
            <w:vAlign w:val="center"/>
          </w:tcPr>
          <w:p w14:paraId="58975C4E">
            <w:pPr>
              <w:pStyle w:val="47"/>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kern w:val="2"/>
                <w:sz w:val="32"/>
                <w:szCs w:val="32"/>
                <w:highlight w:val="none"/>
                <w:lang w:val="en-US" w:eastAsia="zh-CN" w:bidi="ar-SA"/>
              </w:rPr>
              <w:t>大兴西瓜栽培系统核心保护区位于大兴区庞各庄镇南李渠、东义堂、北顿垡三个行政村，总面积约为6.45平方千米，西瓜种植面积0.2平方千米。</w:t>
            </w:r>
          </w:p>
        </w:tc>
      </w:tr>
      <w:tr w14:paraId="43945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Align w:val="center"/>
          </w:tcPr>
          <w:p w14:paraId="347CF5BC">
            <w:pPr>
              <w:spacing w:line="480" w:lineRule="exact"/>
              <w:jc w:val="center"/>
              <w:rPr>
                <w:rFonts w:hint="eastAsia" w:ascii="仿宋_GB2312" w:hAnsi="Times New Roman" w:eastAsia="仿宋_GB2312" w:cs="方正仿宋_GB2312"/>
                <w:b/>
                <w:bCs/>
                <w:color w:val="auto"/>
                <w:sz w:val="32"/>
                <w:szCs w:val="32"/>
              </w:rPr>
            </w:pPr>
            <w:r>
              <w:rPr>
                <w:rFonts w:hint="eastAsia" w:ascii="仿宋_GB2312" w:hAnsi="Times New Roman" w:eastAsia="仿宋_GB2312" w:cs="方正仿宋_GB2312"/>
                <w:b/>
                <w:bCs/>
                <w:color w:val="auto"/>
                <w:sz w:val="32"/>
                <w:szCs w:val="32"/>
              </w:rPr>
              <w:t>区域交通条件</w:t>
            </w:r>
          </w:p>
        </w:tc>
        <w:tc>
          <w:tcPr>
            <w:tcW w:w="7457" w:type="dxa"/>
            <w:vAlign w:val="center"/>
          </w:tcPr>
          <w:p w14:paraId="48B1B42F">
            <w:pPr>
              <w:pStyle w:val="47"/>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kern w:val="2"/>
                <w:sz w:val="32"/>
                <w:szCs w:val="32"/>
                <w:highlight w:val="none"/>
                <w:lang w:val="en-US" w:eastAsia="zh-CN" w:bidi="ar-SA"/>
              </w:rPr>
              <w:t>核心保护区三个村交通顺畅，整体交通相对便利，可保障西瓜运输基本需求。保护区位于庞各庄镇东南，东临四李路，西临东宋路，南临小加路，北临庞安路。距离镇政府直线距离4公里。</w:t>
            </w:r>
          </w:p>
        </w:tc>
      </w:tr>
      <w:tr w14:paraId="52FC6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1" w:hRule="atLeast"/>
          <w:jc w:val="center"/>
        </w:trPr>
        <w:tc>
          <w:tcPr>
            <w:tcW w:w="1065" w:type="dxa"/>
            <w:vAlign w:val="center"/>
          </w:tcPr>
          <w:p w14:paraId="5474BA57">
            <w:pPr>
              <w:spacing w:line="480" w:lineRule="exact"/>
              <w:jc w:val="center"/>
              <w:rPr>
                <w:rFonts w:hint="eastAsia" w:ascii="仿宋_GB2312" w:hAnsi="Times New Roman" w:eastAsia="仿宋_GB2312" w:cs="方正仿宋_GB2312"/>
                <w:b/>
                <w:bCs/>
                <w:color w:val="auto"/>
                <w:sz w:val="32"/>
                <w:szCs w:val="32"/>
              </w:rPr>
            </w:pPr>
            <w:r>
              <w:rPr>
                <w:rFonts w:hint="eastAsia" w:ascii="仿宋_GB2312" w:hAnsi="Times New Roman" w:eastAsia="仿宋_GB2312" w:cs="方正仿宋_GB2312"/>
                <w:b/>
                <w:bCs/>
                <w:color w:val="auto"/>
                <w:sz w:val="32"/>
                <w:szCs w:val="32"/>
              </w:rPr>
              <w:t>人口民族统计</w:t>
            </w:r>
          </w:p>
        </w:tc>
        <w:tc>
          <w:tcPr>
            <w:tcW w:w="7457" w:type="dxa"/>
            <w:vAlign w:val="center"/>
          </w:tcPr>
          <w:p w14:paraId="14F15227">
            <w:pPr>
              <w:pStyle w:val="47"/>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kern w:val="2"/>
                <w:sz w:val="32"/>
                <w:szCs w:val="32"/>
                <w:highlight w:val="none"/>
                <w:lang w:val="en-US" w:eastAsia="zh-CN" w:bidi="ar-SA"/>
              </w:rPr>
              <w:t>核心保护区三个村常住人口3623人，以农业人口为主，主要为汉族。具体来看，三个行政村劳动力1726人，参与西瓜生产或加工人数约1486人。</w:t>
            </w:r>
          </w:p>
        </w:tc>
      </w:tr>
      <w:tr w14:paraId="5A9D7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65" w:type="dxa"/>
            <w:vAlign w:val="center"/>
          </w:tcPr>
          <w:p w14:paraId="49AB4553">
            <w:pPr>
              <w:spacing w:line="480" w:lineRule="exact"/>
              <w:jc w:val="center"/>
              <w:rPr>
                <w:rFonts w:hint="eastAsia" w:ascii="仿宋_GB2312" w:hAnsi="Times New Roman" w:eastAsia="仿宋_GB2312" w:cs="方正仿宋_GB2312"/>
                <w:b/>
                <w:bCs/>
                <w:color w:val="auto"/>
                <w:sz w:val="32"/>
                <w:szCs w:val="32"/>
              </w:rPr>
            </w:pPr>
            <w:r>
              <w:rPr>
                <w:rFonts w:hint="eastAsia" w:ascii="仿宋_GB2312" w:hAnsi="Times New Roman" w:eastAsia="仿宋_GB2312" w:cs="方正仿宋_GB2312"/>
                <w:b/>
                <w:bCs/>
                <w:color w:val="auto"/>
                <w:sz w:val="32"/>
                <w:szCs w:val="32"/>
              </w:rPr>
              <w:t>地形气候特征</w:t>
            </w:r>
          </w:p>
        </w:tc>
        <w:tc>
          <w:tcPr>
            <w:tcW w:w="7457" w:type="dxa"/>
            <w:vAlign w:val="center"/>
          </w:tcPr>
          <w:p w14:paraId="606EC5C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kern w:val="2"/>
                <w:sz w:val="32"/>
                <w:szCs w:val="32"/>
                <w:highlight w:val="none"/>
                <w:lang w:val="en-US" w:eastAsia="zh-CN" w:bidi="ar-SA"/>
              </w:rPr>
              <w:t>南李渠村、东义堂、北顿垡三个行政村地处永定河冲积平原，地势平坦。属暖温带半湿润大陆性季风气候，其特点是夏季高温多雨，冬季寒冷干燥、四季分明、雨热同期且土壤</w:t>
            </w:r>
            <w:r>
              <w:rPr>
                <w:rFonts w:hint="eastAsia" w:ascii="仿宋_GB2312" w:hAnsi="仿宋_GB2312" w:eastAsia="仿宋_GB2312" w:cs="仿宋_GB2312"/>
                <w:color w:val="auto"/>
                <w:kern w:val="2"/>
                <w:sz w:val="32"/>
                <w:szCs w:val="32"/>
                <w:lang w:val="en-US" w:eastAsia="zh-CN" w:bidi="ar-SA"/>
              </w:rPr>
              <w:t>为盐碱性质的潮土类型，形成西瓜种植的独特气候优势。</w:t>
            </w:r>
          </w:p>
        </w:tc>
      </w:tr>
      <w:tr w14:paraId="6FCD8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Align w:val="center"/>
          </w:tcPr>
          <w:p w14:paraId="51B9F346">
            <w:pPr>
              <w:spacing w:line="480" w:lineRule="exact"/>
              <w:jc w:val="center"/>
              <w:rPr>
                <w:rFonts w:hint="eastAsia" w:ascii="仿宋_GB2312" w:hAnsi="Times New Roman" w:eastAsia="仿宋_GB2312" w:cs="方正仿宋_GB2312"/>
                <w:b/>
                <w:bCs/>
                <w:color w:val="auto"/>
                <w:sz w:val="32"/>
                <w:szCs w:val="32"/>
              </w:rPr>
            </w:pPr>
            <w:r>
              <w:rPr>
                <w:rFonts w:hint="eastAsia" w:ascii="仿宋_GB2312" w:hAnsi="Times New Roman" w:eastAsia="仿宋_GB2312" w:cs="方正仿宋_GB2312"/>
                <w:b/>
                <w:bCs/>
                <w:color w:val="auto"/>
                <w:sz w:val="32"/>
                <w:szCs w:val="32"/>
              </w:rPr>
              <w:t>产业发展基础</w:t>
            </w:r>
          </w:p>
        </w:tc>
        <w:tc>
          <w:tcPr>
            <w:tcW w:w="7457" w:type="dxa"/>
            <w:vAlign w:val="center"/>
          </w:tcPr>
          <w:p w14:paraId="505314F1">
            <w:pPr>
              <w:pStyle w:val="47"/>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kern w:val="2"/>
                <w:sz w:val="32"/>
                <w:szCs w:val="32"/>
                <w:highlight w:val="none"/>
                <w:lang w:val="en-US" w:eastAsia="zh-CN" w:bidi="ar-SA"/>
              </w:rPr>
              <w:t>南李渠村、东义堂、北顿垡村的农业以种植大棚作物为主，西瓜种植是第一主导产业。种植大棚共有2260个、每亩种植西瓜年产量2.85吨，每亩年产值约2.5万元。</w:t>
            </w:r>
          </w:p>
        </w:tc>
      </w:tr>
      <w:tr w14:paraId="53BE17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65" w:type="dxa"/>
            <w:vAlign w:val="center"/>
          </w:tcPr>
          <w:p w14:paraId="70BE470B">
            <w:pPr>
              <w:spacing w:line="480" w:lineRule="exact"/>
              <w:jc w:val="center"/>
              <w:rPr>
                <w:rFonts w:ascii="仿宋_GB2312" w:hAnsi="Times New Roman" w:eastAsia="仿宋_GB2312" w:cs="方正仿宋_GB2312"/>
                <w:b/>
                <w:bCs/>
                <w:color w:val="00B0F0"/>
                <w:sz w:val="32"/>
                <w:szCs w:val="32"/>
              </w:rPr>
            </w:pPr>
            <w:r>
              <w:rPr>
                <w:rFonts w:hint="eastAsia" w:ascii="仿宋_GB2312" w:hAnsi="Times New Roman" w:eastAsia="仿宋_GB2312" w:cs="方正仿宋_GB2312"/>
                <w:b/>
                <w:bCs/>
                <w:color w:val="auto"/>
                <w:sz w:val="32"/>
                <w:szCs w:val="32"/>
              </w:rPr>
              <w:t>农民收入情况</w:t>
            </w:r>
          </w:p>
        </w:tc>
        <w:tc>
          <w:tcPr>
            <w:tcW w:w="7457" w:type="dxa"/>
            <w:vAlign w:val="center"/>
          </w:tcPr>
          <w:p w14:paraId="7C908802">
            <w:pPr>
              <w:pStyle w:val="47"/>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kern w:val="2"/>
                <w:sz w:val="32"/>
                <w:szCs w:val="32"/>
                <w:highlight w:val="none"/>
                <w:lang w:val="en-US" w:eastAsia="zh-CN" w:bidi="ar-SA"/>
              </w:rPr>
              <w:t>组织村民代表总结西瓜种植经验，帮助村民增产增收，如今村民的收入逐年增加。2025年核心保护区三个村农村人均可支配收入均超3.7万元。</w:t>
            </w:r>
          </w:p>
        </w:tc>
      </w:tr>
      <w:bookmarkEnd w:id="18"/>
    </w:tbl>
    <w:p w14:paraId="20DB0C28">
      <w:pPr>
        <w:spacing w:line="600" w:lineRule="exac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rPr>
        <w:br w:type="page"/>
      </w:r>
    </w:p>
    <w:p w14:paraId="5FB4AAC9">
      <w:pPr>
        <w:keepNext/>
        <w:keepLines/>
        <w:spacing w:before="120" w:after="120"/>
        <w:outlineLvl w:val="1"/>
        <w:rPr>
          <w:rFonts w:ascii="等线 Light" w:hAnsi="等线 Light" w:eastAsia="楷体_GB2312" w:cs="Times New Roman"/>
          <w:b w:val="0"/>
          <w:bCs w:val="0"/>
          <w:sz w:val="32"/>
          <w:szCs w:val="32"/>
        </w:rPr>
      </w:pPr>
      <w:bookmarkStart w:id="19" w:name="_Toc1025942953"/>
      <w:r>
        <w:rPr>
          <w:rFonts w:hint="eastAsia" w:ascii="黑体" w:hAnsi="黑体" w:eastAsia="黑体" w:cs="黑体"/>
          <w:b w:val="0"/>
          <w:bCs w:val="0"/>
          <w:sz w:val="32"/>
          <w:szCs w:val="32"/>
        </w:rPr>
        <w:t>附件2</w:t>
      </w:r>
      <w:bookmarkEnd w:id="19"/>
    </w:p>
    <w:p w14:paraId="5D09595D">
      <w:pPr>
        <w:spacing w:line="600" w:lineRule="exact"/>
        <w:jc w:val="center"/>
        <w:rPr>
          <w:rFonts w:ascii="仿宋_GB2312" w:hAnsi="Times New Roman" w:eastAsia="仿宋_GB2312" w:cs="方正仿宋_GB2312"/>
          <w:color w:val="auto"/>
          <w:sz w:val="32"/>
          <w:szCs w:val="32"/>
        </w:rPr>
      </w:pPr>
      <w:r>
        <w:rPr>
          <w:rFonts w:hint="eastAsia" w:ascii="仿宋_GB2312" w:hAnsi="Times New Roman" w:eastAsia="仿宋_GB2312" w:cs="方正仿宋_GB2312"/>
          <w:b/>
          <w:bCs/>
          <w:sz w:val="32"/>
          <w:szCs w:val="32"/>
        </w:rPr>
        <w:t>主要分布区域内其他行政村基本情况表</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4"/>
        <w:gridCol w:w="7138"/>
      </w:tblGrid>
      <w:tr w14:paraId="68430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14:paraId="42AE3644">
            <w:pPr>
              <w:spacing w:line="480" w:lineRule="exact"/>
              <w:jc w:val="center"/>
              <w:rPr>
                <w:rFonts w:ascii="仿宋_GB2312" w:hAnsi="Times New Roman" w:eastAsia="仿宋_GB2312" w:cs="方正仿宋_GB2312"/>
                <w:b/>
                <w:bCs/>
                <w:color w:val="auto"/>
                <w:sz w:val="32"/>
                <w:szCs w:val="32"/>
                <w:highlight w:val="none"/>
              </w:rPr>
            </w:pPr>
            <w:r>
              <w:rPr>
                <w:rFonts w:hint="eastAsia" w:ascii="仿宋_GB2312" w:eastAsia="仿宋_GB2312" w:cs="方正仿宋_GB2312"/>
                <w:b/>
                <w:bCs/>
                <w:color w:val="auto"/>
                <w:sz w:val="32"/>
                <w:szCs w:val="32"/>
                <w:highlight w:val="none"/>
              </w:rPr>
              <w:t>行政村名称</w:t>
            </w:r>
          </w:p>
        </w:tc>
        <w:tc>
          <w:tcPr>
            <w:tcW w:w="7138" w:type="dxa"/>
            <w:vAlign w:val="center"/>
          </w:tcPr>
          <w:p w14:paraId="0819361B">
            <w:pPr>
              <w:spacing w:line="480" w:lineRule="exact"/>
              <w:jc w:val="center"/>
              <w:rPr>
                <w:rFonts w:ascii="仿宋_GB2312" w:hAnsi="Times New Roman" w:eastAsia="仿宋_GB2312" w:cs="方正仿宋_GB2312"/>
                <w:b/>
                <w:bCs/>
                <w:color w:val="auto"/>
                <w:sz w:val="32"/>
                <w:szCs w:val="32"/>
                <w:highlight w:val="none"/>
              </w:rPr>
            </w:pPr>
            <w:r>
              <w:rPr>
                <w:rFonts w:hint="eastAsia" w:ascii="仿宋_GB2312" w:eastAsia="仿宋_GB2312" w:cs="方正仿宋_GB2312"/>
                <w:b/>
                <w:bCs/>
                <w:color w:val="auto"/>
                <w:sz w:val="32"/>
                <w:szCs w:val="32"/>
                <w:highlight w:val="none"/>
              </w:rPr>
              <w:t>基本情况</w:t>
            </w:r>
          </w:p>
        </w:tc>
      </w:tr>
      <w:tr w14:paraId="0AD21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56777AC3">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rPr>
              <w:t>四各庄村</w:t>
            </w:r>
          </w:p>
        </w:tc>
        <w:tc>
          <w:tcPr>
            <w:tcW w:w="7138" w:type="dxa"/>
            <w:shd w:val="clear" w:color="auto" w:fill="auto"/>
            <w:vAlign w:val="center"/>
          </w:tcPr>
          <w:p w14:paraId="45F66B3B">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四各庄村村域面积约2.04平方千米。位于庞各庄镇东侧方向，南临庞魏路路，距离镇政府直线距离3.3公里。常住人口1028人，以农业人口为主，主要为汉族，少数民族有21人，为满族、蒙古族、土家族、苗族。本村劳动力491人，参与西瓜生产或加工人数约400人。西瓜种植总面积为1200亩，种植西瓜大棚共有900个,年产量3600吨。西瓜年产值2000万元。2025年度村集体总收入372.68万元、其中经营性收入187.1万元、农村人均可支配收入3.7885万元。</w:t>
            </w:r>
          </w:p>
        </w:tc>
      </w:tr>
      <w:tr w14:paraId="3253F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1792D45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32"/>
                <w:szCs w:val="32"/>
                <w:highlight w:val="none"/>
                <w:lang w:val="en-US" w:eastAsia="zh-CN" w:bidi="ar-SA"/>
              </w:rPr>
              <w:t>孙场村</w:t>
            </w:r>
          </w:p>
        </w:tc>
        <w:tc>
          <w:tcPr>
            <w:tcW w:w="7138" w:type="dxa"/>
            <w:shd w:val="clear" w:color="auto" w:fill="auto"/>
            <w:vAlign w:val="center"/>
          </w:tcPr>
          <w:p w14:paraId="3D61CBE2">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孙场</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1.83平方千米。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黑体" w:eastAsia="仿宋_GB2312" w:cs="黑体"/>
                <w:bCs/>
                <w:color w:val="auto"/>
                <w:sz w:val="32"/>
                <w:szCs w:val="32"/>
                <w:highlight w:val="none"/>
                <w:lang w:val="en-US" w:eastAsia="zh-CN"/>
              </w:rPr>
              <w:t>东</w:t>
            </w:r>
            <w:r>
              <w:rPr>
                <w:rFonts w:hint="eastAsia" w:ascii="仿宋_GB2312" w:hAnsi="黑体" w:eastAsia="仿宋_GB2312" w:cs="黑体"/>
                <w:bCs/>
                <w:color w:val="auto"/>
                <w:sz w:val="32"/>
                <w:szCs w:val="32"/>
                <w:highlight w:val="none"/>
              </w:rPr>
              <w:t>南</w:t>
            </w:r>
            <w:r>
              <w:rPr>
                <w:rFonts w:hint="eastAsia" w:ascii="仿宋_GB2312" w:hAnsi="仿宋_GB2312" w:eastAsia="仿宋_GB2312" w:cs="仿宋_GB2312"/>
                <w:color w:val="auto"/>
                <w:sz w:val="28"/>
                <w:szCs w:val="28"/>
                <w:highlight w:val="none"/>
                <w:lang w:eastAsia="zh-CN"/>
              </w:rPr>
              <w:t>方向，</w:t>
            </w:r>
            <w:r>
              <w:rPr>
                <w:rFonts w:hint="eastAsia" w:ascii="仿宋_GB2312" w:hAnsi="宋体" w:eastAsia="仿宋_GB2312" w:cs="宋体"/>
                <w:color w:val="auto"/>
                <w:kern w:val="0"/>
                <w:sz w:val="32"/>
                <w:szCs w:val="32"/>
                <w:highlight w:val="none"/>
                <w:lang w:eastAsia="zh-CN"/>
              </w:rPr>
              <w:t>东临</w:t>
            </w:r>
            <w:r>
              <w:rPr>
                <w:rFonts w:hint="eastAsia" w:ascii="仿宋_GB2312" w:hAnsi="宋体" w:eastAsia="仿宋_GB2312" w:cs="宋体"/>
                <w:color w:val="auto"/>
                <w:kern w:val="0"/>
                <w:sz w:val="32"/>
                <w:szCs w:val="32"/>
                <w:highlight w:val="none"/>
                <w:lang w:val="en-US" w:eastAsia="zh-CN"/>
              </w:rPr>
              <w:t>大兴机场高速路，</w:t>
            </w:r>
            <w:r>
              <w:rPr>
                <w:rFonts w:hint="eastAsia" w:ascii="仿宋_GB2312" w:hAnsi="宋体" w:eastAsia="仿宋_GB2312" w:cs="宋体"/>
                <w:color w:val="auto"/>
                <w:kern w:val="0"/>
                <w:sz w:val="32"/>
                <w:szCs w:val="32"/>
                <w:highlight w:val="none"/>
              </w:rPr>
              <w:t>西临</w:t>
            </w:r>
            <w:r>
              <w:rPr>
                <w:rFonts w:hint="eastAsia" w:ascii="仿宋_GB2312" w:hAnsi="黑体" w:eastAsia="仿宋_GB2312" w:cs="黑体"/>
                <w:bCs/>
                <w:color w:val="auto"/>
                <w:sz w:val="32"/>
                <w:szCs w:val="32"/>
                <w:highlight w:val="none"/>
                <w:lang w:val="en-US" w:eastAsia="zh-CN"/>
              </w:rPr>
              <w:t>四李</w:t>
            </w:r>
            <w:r>
              <w:rPr>
                <w:rFonts w:hint="eastAsia" w:ascii="仿宋_GB2312" w:hAnsi="华文中宋" w:eastAsia="仿宋_GB2312"/>
                <w:color w:val="auto"/>
                <w:sz w:val="32"/>
                <w:szCs w:val="32"/>
                <w:highlight w:val="none"/>
                <w:lang w:val="en-US" w:eastAsia="zh-CN"/>
              </w:rPr>
              <w:t>路</w:t>
            </w:r>
            <w:r>
              <w:rPr>
                <w:rFonts w:hint="eastAsia" w:ascii="仿宋_GB2312" w:hAnsi="宋体" w:eastAsia="仿宋_GB2312" w:cs="宋体"/>
                <w:color w:val="auto"/>
                <w:kern w:val="0"/>
                <w:sz w:val="32"/>
                <w:szCs w:val="32"/>
                <w:highlight w:val="none"/>
                <w:lang w:val="en-US" w:eastAsia="zh-CN"/>
              </w:rPr>
              <w:t>，南临大狼垡村田地，</w:t>
            </w:r>
            <w:r>
              <w:rPr>
                <w:rFonts w:hint="eastAsia" w:ascii="仿宋_GB2312" w:hAnsi="宋体" w:eastAsia="仿宋_GB2312" w:cs="宋体"/>
                <w:color w:val="auto"/>
                <w:kern w:val="0"/>
                <w:sz w:val="32"/>
                <w:szCs w:val="32"/>
                <w:highlight w:val="none"/>
              </w:rPr>
              <w:t>北临</w:t>
            </w:r>
            <w:r>
              <w:rPr>
                <w:rFonts w:hint="eastAsia" w:ascii="仿宋_GB2312" w:hAnsi="黑体" w:eastAsia="仿宋_GB2312" w:cs="黑体"/>
                <w:bCs/>
                <w:color w:val="auto"/>
                <w:sz w:val="32"/>
                <w:szCs w:val="32"/>
                <w:highlight w:val="none"/>
                <w:lang w:val="en-US" w:eastAsia="zh-CN"/>
              </w:rPr>
              <w:t>庞安</w:t>
            </w:r>
            <w:r>
              <w:rPr>
                <w:rFonts w:hint="eastAsia" w:ascii="仿宋_GB2312" w:hAnsi="华文中宋" w:eastAsia="仿宋_GB2312"/>
                <w:color w:val="auto"/>
                <w:sz w:val="32"/>
                <w:szCs w:val="32"/>
                <w:highlight w:val="none"/>
                <w:lang w:val="en-US" w:eastAsia="zh-CN"/>
              </w:rPr>
              <w:t>路</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447</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以农业人口为主，全部</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294人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135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405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670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1093吨。西瓜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800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27</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3.6663</w:t>
            </w:r>
            <w:r>
              <w:rPr>
                <w:rFonts w:hint="eastAsia" w:ascii="仿宋_GB2312" w:hAnsi="仿宋_GB2312" w:eastAsia="仿宋_GB2312" w:cs="仿宋_GB2312"/>
                <w:color w:val="auto"/>
                <w:sz w:val="28"/>
                <w:szCs w:val="28"/>
                <w:highlight w:val="none"/>
              </w:rPr>
              <w:t>万元。</w:t>
            </w:r>
          </w:p>
        </w:tc>
      </w:tr>
      <w:tr w14:paraId="4402C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564D39EB">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李家巷</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4FE37417">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李家巷</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2.25平方千米。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魏石</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四李</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北顿垡</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890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5人，为满族族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630人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190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1000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1000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2700吨。西瓜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 xml:space="preserve">1890 </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124.4</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99.8</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3.7109</w:t>
            </w:r>
            <w:r>
              <w:rPr>
                <w:rFonts w:hint="eastAsia" w:ascii="仿宋_GB2312" w:hAnsi="仿宋_GB2312" w:eastAsia="仿宋_GB2312" w:cs="仿宋_GB2312"/>
                <w:color w:val="auto"/>
                <w:sz w:val="28"/>
                <w:szCs w:val="28"/>
                <w:highlight w:val="none"/>
              </w:rPr>
              <w:t>万元。</w:t>
            </w:r>
          </w:p>
        </w:tc>
      </w:tr>
      <w:tr w14:paraId="78C88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3A8C5F1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南顿垡</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4B9F15A6">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南顿垡</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1.74平方千米。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w:t>
            </w:r>
            <w:r>
              <w:rPr>
                <w:rFonts w:hint="eastAsia" w:ascii="仿宋_GB2312" w:hAnsi="仿宋_GB2312" w:eastAsia="仿宋_GB2312" w:cs="仿宋_GB2312"/>
                <w:color w:val="auto"/>
                <w:sz w:val="28"/>
                <w:szCs w:val="28"/>
                <w:highlight w:val="none"/>
                <w:lang w:val="en-US" w:eastAsia="zh-CN"/>
              </w:rPr>
              <w:t>东临无名路，</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李南</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苗家</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7.1</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497</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5人，为蒙古族、回族、满族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270人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140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360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360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972吨。西瓜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680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164.96</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13.8768</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3.6956</w:t>
            </w:r>
            <w:r>
              <w:rPr>
                <w:rFonts w:hint="eastAsia" w:ascii="仿宋_GB2312" w:hAnsi="仿宋_GB2312" w:eastAsia="仿宋_GB2312" w:cs="仿宋_GB2312"/>
                <w:color w:val="auto"/>
                <w:sz w:val="28"/>
                <w:szCs w:val="28"/>
                <w:highlight w:val="none"/>
              </w:rPr>
              <w:t>万元。</w:t>
            </w:r>
          </w:p>
        </w:tc>
      </w:tr>
      <w:tr w14:paraId="1647A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1662F06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钥匙头</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3E2A3EFD">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钥匙头</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1.72平方千米。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魏石路</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京开</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大礼</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720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8人，为蒙古，满族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310人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150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lang w:val="en-US" w:eastAsia="zh-CN"/>
              </w:rPr>
              <w:t>村</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710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526</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1917吨。西瓜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1341</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160.3</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143</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3.6952</w:t>
            </w:r>
            <w:r>
              <w:rPr>
                <w:rFonts w:hint="eastAsia" w:ascii="仿宋_GB2312" w:hAnsi="仿宋_GB2312" w:eastAsia="仿宋_GB2312" w:cs="仿宋_GB2312"/>
                <w:color w:val="auto"/>
                <w:sz w:val="28"/>
                <w:szCs w:val="28"/>
                <w:highlight w:val="none"/>
              </w:rPr>
              <w:t>万元。</w:t>
            </w:r>
          </w:p>
        </w:tc>
      </w:tr>
      <w:tr w14:paraId="5D2956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21E7CB69">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北李渠</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2B98703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北李渠</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2.04平方千米。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四李</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京开</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庞安</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庞魏</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2</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950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20人，为满族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580人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98</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451</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451</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1253.4吨。西瓜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62.67</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229.792272</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173.2182</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3.7137</w:t>
            </w:r>
            <w:r>
              <w:rPr>
                <w:rFonts w:hint="eastAsia" w:ascii="仿宋_GB2312" w:hAnsi="仿宋_GB2312" w:eastAsia="仿宋_GB2312" w:cs="仿宋_GB2312"/>
                <w:color w:val="auto"/>
                <w:sz w:val="28"/>
                <w:szCs w:val="28"/>
                <w:highlight w:val="none"/>
              </w:rPr>
              <w:t>万元。</w:t>
            </w:r>
          </w:p>
        </w:tc>
      </w:tr>
      <w:tr w14:paraId="7A82A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47AC79A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宋各庄村</w:t>
            </w:r>
          </w:p>
        </w:tc>
        <w:tc>
          <w:tcPr>
            <w:tcW w:w="7138" w:type="dxa"/>
            <w:shd w:val="clear" w:color="auto" w:fill="auto"/>
            <w:vAlign w:val="center"/>
          </w:tcPr>
          <w:p w14:paraId="4A64087C">
            <w:pPr>
              <w:pStyle w:val="47"/>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eastAsia="zh-CN"/>
              </w:rPr>
              <w:t>宋各庄村村域面积约</w:t>
            </w:r>
            <w:r>
              <w:rPr>
                <w:rFonts w:hint="eastAsia" w:ascii="仿宋_GB2312" w:hAnsi="仿宋_GB2312" w:eastAsia="仿宋_GB2312" w:cs="仿宋_GB2312"/>
                <w:color w:val="auto"/>
                <w:sz w:val="28"/>
                <w:szCs w:val="28"/>
                <w:highlight w:val="none"/>
                <w:lang w:val="en-US" w:eastAsia="zh-CN"/>
              </w:rPr>
              <w:t>0.73平方千米。</w:t>
            </w:r>
            <w:r>
              <w:rPr>
                <w:rFonts w:hint="eastAsia" w:ascii="仿宋_GB2312" w:hAnsi="仿宋_GB2312" w:eastAsia="仿宋_GB2312" w:cs="仿宋_GB2312"/>
                <w:color w:val="auto"/>
                <w:sz w:val="28"/>
                <w:szCs w:val="28"/>
                <w:highlight w:val="none"/>
                <w:lang w:eastAsia="zh-CN"/>
              </w:rPr>
              <w:t>位于庞各庄镇正南方向，东临东宋路，西临京开路，南临西义堂，北临庞安路。距离镇政府直线距离2公里。常住人口530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6人，为满族，回族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190人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约100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280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大棚共有400个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756吨。西瓜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529</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度村集体总收入46万元、其中经营性收入3.5万元、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3.7968</w:t>
            </w:r>
            <w:r>
              <w:rPr>
                <w:rFonts w:hint="eastAsia" w:ascii="仿宋_GB2312" w:hAnsi="仿宋_GB2312" w:eastAsia="仿宋_GB2312" w:cs="仿宋_GB2312"/>
                <w:color w:val="auto"/>
                <w:sz w:val="28"/>
                <w:szCs w:val="28"/>
                <w:highlight w:val="none"/>
              </w:rPr>
              <w:t>万元。</w:t>
            </w:r>
          </w:p>
        </w:tc>
      </w:tr>
      <w:tr w14:paraId="51A89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688C69A6">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民生</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334BE570">
            <w:pPr>
              <w:pStyle w:val="47"/>
              <w:keepNext w:val="0"/>
              <w:keepLines w:val="0"/>
              <w:pageBreakBefore w:val="0"/>
              <w:widowControl w:val="0"/>
              <w:kinsoku/>
              <w:wordWrap/>
              <w:overflowPunct/>
              <w:topLinePunct w:val="0"/>
              <w:autoSpaceDE/>
              <w:autoSpaceDN/>
              <w:bidi w:val="0"/>
              <w:adjustRightInd/>
              <w:snapToGrid/>
              <w:spacing w:line="400" w:lineRule="exact"/>
              <w:ind w:firstLine="560" w:firstLineChars="20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民生</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1.52平方千米。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黑体" w:eastAsia="仿宋_GB2312" w:cs="黑体"/>
                <w:bCs/>
                <w:color w:val="auto"/>
                <w:sz w:val="28"/>
                <w:szCs w:val="28"/>
                <w:highlight w:val="none"/>
                <w:lang w:val="en-US" w:eastAsia="zh-CN"/>
              </w:rPr>
              <w:t>南</w:t>
            </w:r>
            <w:r>
              <w:rPr>
                <w:rFonts w:hint="eastAsia" w:ascii="仿宋_GB2312" w:hAnsi="仿宋_GB2312" w:eastAsia="仿宋_GB2312" w:cs="仿宋_GB2312"/>
                <w:color w:val="auto"/>
                <w:sz w:val="28"/>
                <w:szCs w:val="28"/>
                <w:highlight w:val="none"/>
                <w:lang w:val="en-US" w:eastAsia="zh-CN"/>
              </w:rPr>
              <w:t>部，</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京开公路</w:t>
            </w:r>
            <w:r>
              <w:rPr>
                <w:rFonts w:hint="eastAsia" w:ascii="仿宋_GB2312" w:hAnsi="仿宋_GB2312" w:eastAsia="仿宋_GB2312" w:cs="仿宋_GB2312"/>
                <w:color w:val="auto"/>
                <w:sz w:val="28"/>
                <w:szCs w:val="28"/>
                <w:highlight w:val="none"/>
                <w:lang w:eastAsia="zh-CN"/>
              </w:rPr>
              <w:t>，南临</w:t>
            </w:r>
            <w:r>
              <w:rPr>
                <w:rFonts w:hint="eastAsia" w:ascii="仿宋_GB2312" w:hAnsi="仿宋_GB2312" w:eastAsia="仿宋_GB2312" w:cs="仿宋_GB2312"/>
                <w:color w:val="auto"/>
                <w:sz w:val="28"/>
                <w:szCs w:val="28"/>
                <w:highlight w:val="none"/>
                <w:lang w:val="en-US" w:eastAsia="zh-CN"/>
              </w:rPr>
              <w:t>庞安路，北临庞魏路</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3</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1750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w:t>
            </w:r>
            <w:r>
              <w:rPr>
                <w:rFonts w:hint="eastAsia" w:ascii="仿宋_GB2312" w:hAnsi="仿宋_GB2312" w:eastAsia="仿宋_GB2312" w:cs="仿宋_GB2312"/>
                <w:color w:val="auto"/>
                <w:sz w:val="28"/>
                <w:szCs w:val="28"/>
                <w:highlight w:val="none"/>
                <w:lang w:val="en-US" w:eastAsia="zh-CN"/>
              </w:rPr>
              <w:t>非农业</w:t>
            </w:r>
            <w:r>
              <w:rPr>
                <w:rFonts w:hint="eastAsia" w:ascii="仿宋_GB2312" w:hAnsi="仿宋_GB2312" w:eastAsia="仿宋_GB2312" w:cs="仿宋_GB2312"/>
                <w:color w:val="auto"/>
                <w:sz w:val="28"/>
                <w:szCs w:val="28"/>
                <w:highlight w:val="none"/>
                <w:lang w:eastAsia="zh-CN"/>
              </w:rPr>
              <w:t>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120人，为回族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760人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200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180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180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486吨。西瓜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320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176.8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149.6</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3.9578</w:t>
            </w:r>
            <w:r>
              <w:rPr>
                <w:rFonts w:hint="eastAsia" w:ascii="仿宋_GB2312" w:hAnsi="仿宋_GB2312" w:eastAsia="仿宋_GB2312" w:cs="仿宋_GB2312"/>
                <w:color w:val="auto"/>
                <w:sz w:val="28"/>
                <w:szCs w:val="28"/>
                <w:highlight w:val="none"/>
              </w:rPr>
              <w:t>万元。</w:t>
            </w:r>
          </w:p>
        </w:tc>
      </w:tr>
      <w:tr w14:paraId="7C2F4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52A63F4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繁荣</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303BED5F">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繁荣</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1.93平方千米。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四各庄村</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幸福村</w:t>
            </w:r>
            <w:r>
              <w:rPr>
                <w:rFonts w:hint="eastAsia" w:ascii="仿宋_GB2312" w:hAnsi="仿宋_GB2312" w:eastAsia="仿宋_GB2312" w:cs="仿宋_GB2312"/>
                <w:color w:val="auto"/>
                <w:sz w:val="28"/>
                <w:szCs w:val="28"/>
                <w:highlight w:val="none"/>
                <w:lang w:eastAsia="zh-CN"/>
              </w:rPr>
              <w:t>，南临</w:t>
            </w:r>
            <w:r>
              <w:rPr>
                <w:rFonts w:hint="eastAsia" w:ascii="仿宋_GB2312" w:hAnsi="仿宋_GB2312" w:eastAsia="仿宋_GB2312" w:cs="仿宋_GB2312"/>
                <w:color w:val="auto"/>
                <w:sz w:val="28"/>
                <w:szCs w:val="28"/>
                <w:highlight w:val="none"/>
                <w:lang w:val="en-US" w:eastAsia="zh-CN"/>
              </w:rPr>
              <w:t>团结村</w:t>
            </w:r>
            <w:r>
              <w:rPr>
                <w:rFonts w:hint="eastAsia" w:ascii="仿宋_GB2312" w:hAnsi="仿宋_GB2312" w:eastAsia="仿宋_GB2312" w:cs="仿宋_GB2312"/>
                <w:color w:val="auto"/>
                <w:sz w:val="28"/>
                <w:szCs w:val="28"/>
                <w:highlight w:val="none"/>
                <w:lang w:eastAsia="zh-CN"/>
              </w:rPr>
              <w:t>，北临</w:t>
            </w:r>
            <w:r>
              <w:rPr>
                <w:rFonts w:hint="eastAsia" w:ascii="仿宋_GB2312" w:hAnsi="仿宋_GB2312" w:eastAsia="仿宋_GB2312" w:cs="仿宋_GB2312"/>
                <w:color w:val="auto"/>
                <w:sz w:val="28"/>
                <w:szCs w:val="28"/>
                <w:highlight w:val="none"/>
                <w:lang w:val="en-US" w:eastAsia="zh-CN"/>
              </w:rPr>
              <w:t>中堡村</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1</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1650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w:t>
            </w:r>
            <w:r>
              <w:rPr>
                <w:rFonts w:hint="eastAsia" w:ascii="仿宋_GB2312" w:hAnsi="仿宋_GB2312" w:eastAsia="仿宋_GB2312" w:cs="仿宋_GB2312"/>
                <w:color w:val="auto"/>
                <w:sz w:val="28"/>
                <w:szCs w:val="28"/>
                <w:highlight w:val="none"/>
                <w:lang w:val="en-US" w:eastAsia="zh-CN"/>
              </w:rPr>
              <w:t>农转非</w:t>
            </w:r>
            <w:r>
              <w:rPr>
                <w:rFonts w:hint="eastAsia" w:ascii="仿宋_GB2312" w:hAnsi="仿宋_GB2312" w:eastAsia="仿宋_GB2312" w:cs="仿宋_GB2312"/>
                <w:color w:val="auto"/>
                <w:sz w:val="28"/>
                <w:szCs w:val="28"/>
                <w:highlight w:val="none"/>
                <w:lang w:eastAsia="zh-CN"/>
              </w:rPr>
              <w:t>，主要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2人，为回族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835人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235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331</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634吨。西瓜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444</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297.81</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221.97</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3.8381</w:t>
            </w:r>
            <w:r>
              <w:rPr>
                <w:rFonts w:hint="eastAsia" w:ascii="仿宋_GB2312" w:hAnsi="仿宋_GB2312" w:eastAsia="仿宋_GB2312" w:cs="仿宋_GB2312"/>
                <w:color w:val="auto"/>
                <w:sz w:val="28"/>
                <w:szCs w:val="28"/>
                <w:highlight w:val="none"/>
              </w:rPr>
              <w:t>万元。</w:t>
            </w:r>
          </w:p>
        </w:tc>
      </w:tr>
      <w:tr w14:paraId="70694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75FFE23E">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南义堂村</w:t>
            </w:r>
          </w:p>
        </w:tc>
        <w:tc>
          <w:tcPr>
            <w:tcW w:w="7138" w:type="dxa"/>
            <w:shd w:val="clear" w:color="auto" w:fill="auto"/>
            <w:vAlign w:val="center"/>
          </w:tcPr>
          <w:p w14:paraId="64F9DCC3">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eastAsia="zh-CN"/>
              </w:rPr>
              <w:t>南义堂村村域面积</w:t>
            </w:r>
            <w:r>
              <w:rPr>
                <w:rFonts w:hint="eastAsia" w:ascii="仿宋_GB2312" w:hAnsi="仿宋_GB2312" w:eastAsia="仿宋_GB2312" w:cs="仿宋_GB2312"/>
                <w:color w:val="auto"/>
                <w:sz w:val="28"/>
                <w:szCs w:val="28"/>
                <w:highlight w:val="none"/>
                <w:lang w:val="en-US" w:eastAsia="zh-CN"/>
              </w:rPr>
              <w:t>0.752平方千米。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方向，东临南张路路，西临京九铁路，南临张北路，北临</w:t>
            </w:r>
            <w:r>
              <w:rPr>
                <w:rFonts w:hint="eastAsia" w:ascii="仿宋_GB2312" w:hAnsi="仿宋_GB2312" w:eastAsia="仿宋_GB2312" w:cs="仿宋_GB2312"/>
                <w:color w:val="auto"/>
                <w:sz w:val="28"/>
                <w:szCs w:val="28"/>
                <w:highlight w:val="none"/>
                <w:lang w:val="en-US" w:eastAsia="zh-CN"/>
              </w:rPr>
              <w:t>行薛北</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501</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10人，为满族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361人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350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410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875吨。村西瓜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600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642</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342</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3.6317</w:t>
            </w:r>
            <w:r>
              <w:rPr>
                <w:rFonts w:hint="eastAsia" w:ascii="仿宋_GB2312" w:hAnsi="仿宋_GB2312" w:eastAsia="仿宋_GB2312" w:cs="仿宋_GB2312"/>
                <w:color w:val="auto"/>
                <w:sz w:val="28"/>
                <w:szCs w:val="28"/>
                <w:highlight w:val="none"/>
              </w:rPr>
              <w:t>万元。</w:t>
            </w:r>
          </w:p>
        </w:tc>
      </w:tr>
      <w:tr w14:paraId="33234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5321552D">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西义堂</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71C806DA">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西义堂</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1.15平方千米。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京九铁</w:t>
            </w:r>
            <w:r>
              <w:rPr>
                <w:rFonts w:hint="eastAsia" w:ascii="仿宋_GB2312" w:hAnsi="仿宋_GB2312" w:eastAsia="仿宋_GB2312" w:cs="仿宋_GB2312"/>
                <w:color w:val="auto"/>
                <w:sz w:val="28"/>
                <w:szCs w:val="28"/>
                <w:highlight w:val="none"/>
                <w:lang w:eastAsia="zh-CN"/>
              </w:rPr>
              <w:t>路，西</w:t>
            </w:r>
            <w:r>
              <w:rPr>
                <w:rFonts w:hint="eastAsia" w:ascii="仿宋_GB2312" w:hAnsi="仿宋_GB2312" w:eastAsia="仿宋_GB2312" w:cs="仿宋_GB2312"/>
                <w:color w:val="auto"/>
                <w:sz w:val="28"/>
                <w:szCs w:val="28"/>
                <w:highlight w:val="none"/>
                <w:lang w:val="en-US" w:eastAsia="zh-CN"/>
              </w:rPr>
              <w:t>临京开</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薛北</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庞安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4</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600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7人，为回族、土家族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216人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90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120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150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414.6吨。西瓜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226</w:t>
            </w:r>
            <w:r>
              <w:rPr>
                <w:rFonts w:hint="eastAsia" w:ascii="仿宋_GB2312" w:hAnsi="仿宋_GB2312" w:eastAsia="仿宋_GB2312" w:cs="仿宋_GB2312"/>
                <w:color w:val="auto"/>
                <w:sz w:val="28"/>
                <w:szCs w:val="28"/>
                <w:highlight w:val="none"/>
              </w:rPr>
              <w:t>万元</w:t>
            </w:r>
            <w:r>
              <w:rPr>
                <w:rFonts w:hint="eastAsia" w:ascii="仿宋_GB2312" w:hAnsi="仿宋_GB2312" w:eastAsia="仿宋_GB2312" w:cs="仿宋_GB2312"/>
                <w:color w:val="auto"/>
                <w:sz w:val="28"/>
                <w:szCs w:val="28"/>
                <w:highlight w:val="none"/>
                <w:lang w:val="en-US" w:eastAsia="zh-CN"/>
              </w:rPr>
              <w:t>。西义堂村</w:t>
            </w:r>
            <w:r>
              <w:rPr>
                <w:rFonts w:hint="eastAsia" w:ascii="仿宋_GB2312" w:hAnsi="仿宋_GB2312" w:eastAsia="仿宋_GB2312" w:cs="仿宋_GB2312"/>
                <w:color w:val="auto"/>
                <w:sz w:val="28"/>
                <w:szCs w:val="28"/>
                <w:highlight w:val="none"/>
              </w:rPr>
              <w:t>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38.29</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33.26</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3.7046</w:t>
            </w:r>
            <w:r>
              <w:rPr>
                <w:rFonts w:hint="eastAsia" w:ascii="仿宋_GB2312" w:hAnsi="仿宋_GB2312" w:eastAsia="仿宋_GB2312" w:cs="仿宋_GB2312"/>
                <w:color w:val="auto"/>
                <w:sz w:val="28"/>
                <w:szCs w:val="28"/>
                <w:highlight w:val="none"/>
              </w:rPr>
              <w:t>万元。</w:t>
            </w:r>
          </w:p>
        </w:tc>
      </w:tr>
      <w:tr w14:paraId="4A291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475E3FB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南元子</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65CA4778">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南元子</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0.53平方千米。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北顿垡</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南义堂</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张北</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南义堂</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200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95人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12</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16</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14</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32吨。西瓜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12.8</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55.5</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38</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3.6477</w:t>
            </w:r>
            <w:r>
              <w:rPr>
                <w:rFonts w:hint="eastAsia" w:ascii="仿宋_GB2312" w:hAnsi="仿宋_GB2312" w:eastAsia="仿宋_GB2312" w:cs="仿宋_GB2312"/>
                <w:color w:val="auto"/>
                <w:sz w:val="28"/>
                <w:szCs w:val="28"/>
                <w:highlight w:val="none"/>
              </w:rPr>
              <w:t>万元。</w:t>
            </w:r>
          </w:p>
        </w:tc>
      </w:tr>
      <w:tr w14:paraId="1C98C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14AF652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西梨园村</w:t>
            </w:r>
          </w:p>
        </w:tc>
        <w:tc>
          <w:tcPr>
            <w:tcW w:w="7138" w:type="dxa"/>
            <w:shd w:val="clear" w:color="auto" w:fill="auto"/>
            <w:vAlign w:val="center"/>
          </w:tcPr>
          <w:p w14:paraId="76628BA3">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eastAsia="zh-CN"/>
              </w:rPr>
              <w:t>西梨园村村域面积约</w:t>
            </w:r>
            <w:r>
              <w:rPr>
                <w:rFonts w:hint="eastAsia" w:ascii="仿宋_GB2312" w:hAnsi="仿宋_GB2312" w:eastAsia="仿宋_GB2312" w:cs="仿宋_GB2312"/>
                <w:color w:val="auto"/>
                <w:sz w:val="28"/>
                <w:szCs w:val="28"/>
                <w:highlight w:val="none"/>
                <w:lang w:val="en-US" w:eastAsia="zh-CN"/>
              </w:rPr>
              <w:t>1.71平方千米。</w:t>
            </w:r>
            <w:r>
              <w:rPr>
                <w:rFonts w:hint="eastAsia" w:ascii="仿宋_GB2312" w:hAnsi="仿宋_GB2312" w:eastAsia="仿宋_GB2312" w:cs="仿宋_GB2312"/>
                <w:color w:val="auto"/>
                <w:sz w:val="28"/>
                <w:szCs w:val="28"/>
                <w:highlight w:val="none"/>
                <w:lang w:eastAsia="zh-CN"/>
              </w:rPr>
              <w:t>位于庞各庄镇东</w:t>
            </w:r>
            <w:r>
              <w:rPr>
                <w:rFonts w:hint="eastAsia" w:ascii="仿宋_GB2312" w:hAnsi="仿宋_GB2312" w:eastAsia="仿宋_GB2312" w:cs="仿宋_GB2312"/>
                <w:color w:val="auto"/>
                <w:sz w:val="28"/>
                <w:szCs w:val="28"/>
                <w:highlight w:val="none"/>
                <w:lang w:val="en-US" w:eastAsia="zh-CN"/>
              </w:rPr>
              <w:t>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东梨园村</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南小营村</w:t>
            </w:r>
            <w:r>
              <w:rPr>
                <w:rFonts w:hint="eastAsia" w:ascii="仿宋_GB2312" w:hAnsi="仿宋_GB2312" w:eastAsia="仿宋_GB2312" w:cs="仿宋_GB2312"/>
                <w:color w:val="auto"/>
                <w:sz w:val="28"/>
                <w:szCs w:val="28"/>
                <w:highlight w:val="none"/>
                <w:lang w:eastAsia="zh-CN"/>
              </w:rPr>
              <w:t>，南临</w:t>
            </w:r>
            <w:r>
              <w:rPr>
                <w:rFonts w:hint="eastAsia" w:ascii="仿宋_GB2312" w:hAnsi="仿宋_GB2312" w:eastAsia="仿宋_GB2312" w:cs="仿宋_GB2312"/>
                <w:color w:val="auto"/>
                <w:sz w:val="28"/>
                <w:szCs w:val="28"/>
                <w:highlight w:val="none"/>
                <w:lang w:val="en-US" w:eastAsia="zh-CN"/>
              </w:rPr>
              <w:t>苗家路</w:t>
            </w:r>
            <w:r>
              <w:rPr>
                <w:rFonts w:hint="eastAsia" w:ascii="仿宋_GB2312" w:hAnsi="仿宋_GB2312" w:eastAsia="仿宋_GB2312" w:cs="仿宋_GB2312"/>
                <w:color w:val="auto"/>
                <w:sz w:val="28"/>
                <w:szCs w:val="28"/>
                <w:highlight w:val="none"/>
                <w:lang w:eastAsia="zh-CN"/>
              </w:rPr>
              <w:t>，北临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820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9人，为满族7人、壮族2人</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375人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135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lang w:val="en-US" w:eastAsia="zh-CN"/>
              </w:rPr>
              <w:t>西梨园村</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210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230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567吨。西瓜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396</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168.8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90</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3.7261</w:t>
            </w:r>
            <w:r>
              <w:rPr>
                <w:rFonts w:hint="eastAsia" w:ascii="仿宋_GB2312" w:hAnsi="仿宋_GB2312" w:eastAsia="仿宋_GB2312" w:cs="仿宋_GB2312"/>
                <w:color w:val="auto"/>
                <w:sz w:val="28"/>
                <w:szCs w:val="28"/>
                <w:highlight w:val="none"/>
              </w:rPr>
              <w:t>万元。</w:t>
            </w:r>
          </w:p>
        </w:tc>
      </w:tr>
      <w:tr w14:paraId="4FA65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4359EF5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东梨园</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2D9F1244">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东梨园</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1.54平方千米。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钥东</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京九铁</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苗加</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6</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685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189人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120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230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400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621吨。西瓜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434</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48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21.7</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3.7639</w:t>
            </w:r>
            <w:r>
              <w:rPr>
                <w:rFonts w:hint="eastAsia" w:ascii="仿宋_GB2312" w:hAnsi="仿宋_GB2312" w:eastAsia="仿宋_GB2312" w:cs="仿宋_GB2312"/>
                <w:color w:val="auto"/>
                <w:sz w:val="28"/>
                <w:szCs w:val="28"/>
                <w:highlight w:val="none"/>
              </w:rPr>
              <w:t>万元。</w:t>
            </w:r>
          </w:p>
        </w:tc>
      </w:tr>
      <w:tr w14:paraId="0B226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65702DC2">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sz w:val="28"/>
                <w:szCs w:val="28"/>
                <w:highlight w:val="none"/>
              </w:rPr>
              <w:t>加录垡村</w:t>
            </w:r>
          </w:p>
        </w:tc>
        <w:tc>
          <w:tcPr>
            <w:tcW w:w="7138" w:type="dxa"/>
            <w:shd w:val="clear" w:color="auto" w:fill="auto"/>
            <w:vAlign w:val="center"/>
          </w:tcPr>
          <w:p w14:paraId="77D01A2A">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加录垡村村域面积约2.06平方千米。交通顺畅，整体交通相对便利。加录垡村位于庞各庄镇东南方向，东临魏石路，西临南顿垡村，南临苗加路，北临赵安路。距离镇政府直线距离7.7公里。常住人口969人，以农业人口为主，主要为汉族，少数民族有11人，为满族5人、朝鲜族5人、蒙古族1人。本村劳动力407人，参与西瓜生产或加工人数约110人。加录垡村西瓜种植总面积为180亩，种植西瓜大棚共有160个,年产量486吨。西瓜年产值340万元。2025年度村集体总收入445.5万元、其中经营性收入34.7万元、农村人均可支配收入3.6351万元。</w:t>
            </w:r>
          </w:p>
        </w:tc>
      </w:tr>
      <w:tr w14:paraId="34CC4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6F5E572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王场村</w:t>
            </w:r>
          </w:p>
        </w:tc>
        <w:tc>
          <w:tcPr>
            <w:tcW w:w="7138" w:type="dxa"/>
            <w:shd w:val="clear" w:color="auto" w:fill="auto"/>
            <w:vAlign w:val="center"/>
          </w:tcPr>
          <w:p w14:paraId="7AFDF774">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32"/>
                <w:szCs w:val="32"/>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王场村村村域面积约0.46平方千米。位于庞各庄镇东南方向，东临龙玉路，西临王加路，南临王加路，北临魏石路。距离镇政府直线距离8公里。常住人口260人，以农业人口为主，主要为汉族，少数民族有3人，为蒙古族。本村劳动力129人，参与西瓜生产或加工人数约2人。西瓜种植总面积为5亩，种植西瓜大棚共有5个,年产量13吨。西瓜年产值9万元。2025年度村集体总收入47万元、其中经营性收入30.9万元、农村人均可支配收入3.6071万元。</w:t>
            </w:r>
          </w:p>
        </w:tc>
      </w:tr>
      <w:tr w14:paraId="21420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097496D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rPr>
              <w:t>东中堡村</w:t>
            </w:r>
          </w:p>
        </w:tc>
        <w:tc>
          <w:tcPr>
            <w:tcW w:w="7138" w:type="dxa"/>
            <w:shd w:val="clear" w:color="auto" w:fill="auto"/>
            <w:vAlign w:val="center"/>
          </w:tcPr>
          <w:p w14:paraId="3014DF9E">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rPr>
              <w:t>东中堡村村域面积约</w:t>
            </w:r>
            <w:r>
              <w:rPr>
                <w:rFonts w:ascii="仿宋_GB2312" w:hAnsi="仿宋_GB2312" w:eastAsia="仿宋_GB2312" w:cs="仿宋_GB2312"/>
                <w:color w:val="auto"/>
                <w:sz w:val="28"/>
                <w:szCs w:val="28"/>
                <w:highlight w:val="none"/>
              </w:rPr>
              <w:t>2.</w:t>
            </w:r>
            <w:r>
              <w:rPr>
                <w:rFonts w:hint="eastAsia" w:ascii="仿宋_GB2312" w:hAnsi="仿宋_GB2312" w:eastAsia="仿宋_GB2312" w:cs="仿宋_GB2312"/>
                <w:color w:val="auto"/>
                <w:sz w:val="28"/>
                <w:szCs w:val="28"/>
                <w:highlight w:val="none"/>
                <w:lang w:val="en-US" w:eastAsia="zh-CN"/>
              </w:rPr>
              <w:t>32</w:t>
            </w:r>
            <w:r>
              <w:rPr>
                <w:rFonts w:hint="eastAsia" w:ascii="仿宋_GB2312" w:hAnsi="仿宋_GB2312" w:eastAsia="仿宋_GB2312" w:cs="仿宋_GB2312"/>
                <w:color w:val="auto"/>
                <w:sz w:val="28"/>
                <w:szCs w:val="28"/>
                <w:highlight w:val="none"/>
              </w:rPr>
              <w:t>平方千米。位于庞各庄镇正北方向，东临四个庄，西临西中堡，南临民生村，北临天堂河。距离镇政府直线距离</w:t>
            </w:r>
            <w:r>
              <w:rPr>
                <w:rFonts w:ascii="仿宋_GB2312" w:hAnsi="仿宋_GB2312" w:eastAsia="仿宋_GB2312" w:cs="仿宋_GB2312"/>
                <w:color w:val="auto"/>
                <w:sz w:val="28"/>
                <w:szCs w:val="28"/>
                <w:highlight w:val="none"/>
              </w:rPr>
              <w:t>1.5</w:t>
            </w:r>
            <w:r>
              <w:rPr>
                <w:rFonts w:hint="eastAsia" w:ascii="仿宋_GB2312" w:hAnsi="仿宋_GB2312" w:eastAsia="仿宋_GB2312" w:cs="仿宋_GB2312"/>
                <w:color w:val="auto"/>
                <w:sz w:val="28"/>
                <w:szCs w:val="28"/>
                <w:highlight w:val="none"/>
              </w:rPr>
              <w:t>公里。常住人口</w:t>
            </w:r>
            <w:r>
              <w:rPr>
                <w:rFonts w:ascii="仿宋_GB2312" w:hAnsi="仿宋_GB2312" w:eastAsia="仿宋_GB2312" w:cs="仿宋_GB2312"/>
                <w:color w:val="auto"/>
                <w:sz w:val="28"/>
                <w:szCs w:val="28"/>
                <w:highlight w:val="none"/>
              </w:rPr>
              <w:t>1499</w:t>
            </w:r>
            <w:r>
              <w:rPr>
                <w:rFonts w:hint="eastAsia" w:ascii="仿宋_GB2312" w:hAnsi="仿宋_GB2312" w:eastAsia="仿宋_GB2312" w:cs="仿宋_GB2312"/>
                <w:color w:val="auto"/>
                <w:sz w:val="28"/>
                <w:szCs w:val="28"/>
                <w:highlight w:val="none"/>
              </w:rPr>
              <w:t>人，以农业人口为主，主要为汉族，少数民族有</w:t>
            </w:r>
            <w:r>
              <w:rPr>
                <w:rFonts w:ascii="仿宋_GB2312" w:hAnsi="仿宋_GB2312" w:eastAsia="仿宋_GB2312" w:cs="仿宋_GB2312"/>
                <w:color w:val="auto"/>
                <w:sz w:val="28"/>
                <w:szCs w:val="28"/>
                <w:highlight w:val="none"/>
              </w:rPr>
              <w:t>16</w:t>
            </w:r>
            <w:r>
              <w:rPr>
                <w:rFonts w:hint="eastAsia" w:ascii="仿宋_GB2312" w:hAnsi="仿宋_GB2312" w:eastAsia="仿宋_GB2312" w:cs="仿宋_GB2312"/>
                <w:color w:val="auto"/>
                <w:sz w:val="28"/>
                <w:szCs w:val="28"/>
                <w:highlight w:val="none"/>
              </w:rPr>
              <w:t>人，为回族。本村劳动力</w:t>
            </w:r>
            <w:r>
              <w:rPr>
                <w:rFonts w:ascii="仿宋_GB2312" w:hAnsi="仿宋_GB2312" w:eastAsia="仿宋_GB2312" w:cs="仿宋_GB2312"/>
                <w:color w:val="auto"/>
                <w:sz w:val="28"/>
                <w:szCs w:val="28"/>
                <w:highlight w:val="none"/>
              </w:rPr>
              <w:t>1000</w:t>
            </w:r>
            <w:r>
              <w:rPr>
                <w:rFonts w:hint="eastAsia" w:ascii="仿宋_GB2312" w:hAnsi="仿宋_GB2312" w:eastAsia="仿宋_GB2312" w:cs="仿宋_GB2312"/>
                <w:color w:val="auto"/>
                <w:sz w:val="28"/>
                <w:szCs w:val="28"/>
                <w:highlight w:val="none"/>
              </w:rPr>
              <w:t>人，参与西瓜生产或加工人数约</w:t>
            </w:r>
            <w:r>
              <w:rPr>
                <w:rFonts w:ascii="仿宋_GB2312" w:hAnsi="仿宋_GB2312" w:eastAsia="仿宋_GB2312" w:cs="仿宋_GB2312"/>
                <w:color w:val="auto"/>
                <w:sz w:val="28"/>
                <w:szCs w:val="28"/>
                <w:highlight w:val="none"/>
              </w:rPr>
              <w:t>64</w:t>
            </w:r>
            <w:r>
              <w:rPr>
                <w:rFonts w:hint="eastAsia" w:ascii="仿宋_GB2312" w:hAnsi="仿宋_GB2312" w:eastAsia="仿宋_GB2312" w:cs="仿宋_GB2312"/>
                <w:color w:val="auto"/>
                <w:sz w:val="28"/>
                <w:szCs w:val="28"/>
                <w:highlight w:val="none"/>
              </w:rPr>
              <w:t>人。西瓜种植总面积为</w:t>
            </w:r>
            <w:r>
              <w:rPr>
                <w:rFonts w:ascii="仿宋_GB2312" w:hAnsi="仿宋_GB2312" w:eastAsia="仿宋_GB2312" w:cs="仿宋_GB2312"/>
                <w:color w:val="auto"/>
                <w:sz w:val="28"/>
                <w:szCs w:val="28"/>
                <w:highlight w:val="none"/>
              </w:rPr>
              <w:t>60</w:t>
            </w:r>
            <w:r>
              <w:rPr>
                <w:rFonts w:hint="eastAsia" w:ascii="仿宋_GB2312" w:hAnsi="仿宋_GB2312" w:eastAsia="仿宋_GB2312" w:cs="仿宋_GB2312"/>
                <w:color w:val="auto"/>
                <w:sz w:val="28"/>
                <w:szCs w:val="28"/>
                <w:highlight w:val="none"/>
              </w:rPr>
              <w:t>亩，种植西瓜大棚共有</w:t>
            </w:r>
            <w:r>
              <w:rPr>
                <w:rFonts w:ascii="仿宋_GB2312" w:hAnsi="仿宋_GB2312" w:eastAsia="仿宋_GB2312" w:cs="仿宋_GB2312"/>
                <w:color w:val="auto"/>
                <w:sz w:val="28"/>
                <w:szCs w:val="28"/>
                <w:highlight w:val="none"/>
              </w:rPr>
              <w:t>60</w:t>
            </w:r>
            <w:r>
              <w:rPr>
                <w:rFonts w:hint="eastAsia" w:ascii="仿宋_GB2312" w:hAnsi="仿宋_GB2312" w:eastAsia="仿宋_GB2312" w:cs="仿宋_GB2312"/>
                <w:color w:val="auto"/>
                <w:sz w:val="28"/>
                <w:szCs w:val="28"/>
                <w:highlight w:val="none"/>
              </w:rPr>
              <w:t>个,年产量</w:t>
            </w:r>
            <w:r>
              <w:rPr>
                <w:rFonts w:ascii="仿宋_GB2312" w:hAnsi="仿宋_GB2312" w:eastAsia="仿宋_GB2312" w:cs="仿宋_GB2312"/>
                <w:color w:val="auto"/>
                <w:sz w:val="28"/>
                <w:szCs w:val="28"/>
                <w:highlight w:val="none"/>
              </w:rPr>
              <w:t>1</w:t>
            </w:r>
            <w:r>
              <w:rPr>
                <w:rFonts w:hint="eastAsia" w:ascii="仿宋_GB2312" w:hAnsi="仿宋_GB2312" w:eastAsia="仿宋_GB2312" w:cs="仿宋_GB2312"/>
                <w:color w:val="auto"/>
                <w:sz w:val="28"/>
                <w:szCs w:val="28"/>
                <w:highlight w:val="none"/>
                <w:lang w:val="en-US" w:eastAsia="zh-CN"/>
              </w:rPr>
              <w:t>62</w:t>
            </w:r>
            <w:r>
              <w:rPr>
                <w:rFonts w:hint="eastAsia" w:ascii="仿宋_GB2312" w:hAnsi="仿宋_GB2312" w:eastAsia="仿宋_GB2312" w:cs="仿宋_GB2312"/>
                <w:color w:val="auto"/>
                <w:sz w:val="28"/>
                <w:szCs w:val="28"/>
                <w:highlight w:val="none"/>
              </w:rPr>
              <w:t>吨。西瓜年产值</w:t>
            </w:r>
            <w:r>
              <w:rPr>
                <w:rFonts w:hint="eastAsia" w:ascii="仿宋_GB2312" w:hAnsi="仿宋_GB2312" w:eastAsia="仿宋_GB2312" w:cs="仿宋_GB2312"/>
                <w:color w:val="auto"/>
                <w:sz w:val="28"/>
                <w:szCs w:val="28"/>
                <w:highlight w:val="none"/>
                <w:lang w:val="en-US" w:eastAsia="zh-CN"/>
              </w:rPr>
              <w:t>113</w:t>
            </w:r>
            <w:r>
              <w:rPr>
                <w:rFonts w:hint="eastAsia" w:ascii="仿宋_GB2312" w:hAnsi="仿宋_GB2312" w:eastAsia="仿宋_GB2312" w:cs="仿宋_GB2312"/>
                <w:color w:val="auto"/>
                <w:sz w:val="28"/>
                <w:szCs w:val="28"/>
                <w:highlight w:val="none"/>
              </w:rPr>
              <w:t>万元。2025年度村集体总收入</w:t>
            </w:r>
            <w:r>
              <w:rPr>
                <w:rFonts w:ascii="仿宋_GB2312" w:hAnsi="仿宋_GB2312" w:eastAsia="仿宋_GB2312" w:cs="仿宋_GB2312"/>
                <w:color w:val="auto"/>
                <w:sz w:val="28"/>
                <w:szCs w:val="28"/>
                <w:highlight w:val="none"/>
              </w:rPr>
              <w:t>200</w:t>
            </w:r>
            <w:r>
              <w:rPr>
                <w:rFonts w:hint="eastAsia" w:ascii="仿宋_GB2312" w:hAnsi="仿宋_GB2312" w:eastAsia="仿宋_GB2312" w:cs="仿宋_GB2312"/>
                <w:color w:val="auto"/>
                <w:sz w:val="28"/>
                <w:szCs w:val="28"/>
                <w:highlight w:val="none"/>
              </w:rPr>
              <w:t>万元、农村人均可支配收入</w:t>
            </w:r>
            <w:r>
              <w:rPr>
                <w:rFonts w:hint="eastAsia" w:ascii="仿宋_GB2312" w:hAnsi="仿宋_GB2312" w:eastAsia="仿宋_GB2312" w:cs="仿宋_GB2312"/>
                <w:color w:val="auto"/>
                <w:sz w:val="28"/>
                <w:szCs w:val="28"/>
                <w:highlight w:val="none"/>
                <w:lang w:val="en-US" w:eastAsia="zh-CN"/>
              </w:rPr>
              <w:t>3.7818</w:t>
            </w:r>
            <w:r>
              <w:rPr>
                <w:rFonts w:hint="eastAsia" w:ascii="仿宋_GB2312" w:hAnsi="仿宋_GB2312" w:eastAsia="仿宋_GB2312" w:cs="仿宋_GB2312"/>
                <w:color w:val="auto"/>
                <w:sz w:val="28"/>
                <w:szCs w:val="28"/>
                <w:highlight w:val="none"/>
              </w:rPr>
              <w:t>万元。</w:t>
            </w:r>
          </w:p>
        </w:tc>
      </w:tr>
      <w:tr w14:paraId="58F40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6FC906E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南小营</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1989D259">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南小营</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2.22平方千米。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小营</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京开</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苗加</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4</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968</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215人，为满、回、朝鲜、蒙古、锡伯、壮族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356人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215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300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300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750吨。西瓜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400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300</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280</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3.6251</w:t>
            </w:r>
            <w:r>
              <w:rPr>
                <w:rFonts w:hint="eastAsia" w:ascii="仿宋_GB2312" w:hAnsi="仿宋_GB2312" w:eastAsia="仿宋_GB2312" w:cs="仿宋_GB2312"/>
                <w:color w:val="auto"/>
                <w:sz w:val="28"/>
                <w:szCs w:val="28"/>
                <w:highlight w:val="none"/>
              </w:rPr>
              <w:t>万元。</w:t>
            </w:r>
          </w:p>
        </w:tc>
      </w:tr>
      <w:tr w14:paraId="50C32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3C6BF9B0">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张新庄村</w:t>
            </w:r>
          </w:p>
        </w:tc>
        <w:tc>
          <w:tcPr>
            <w:tcW w:w="7138" w:type="dxa"/>
            <w:shd w:val="clear" w:color="auto" w:fill="auto"/>
            <w:vAlign w:val="center"/>
          </w:tcPr>
          <w:p w14:paraId="08895158">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kern w:val="2"/>
                <w:sz w:val="28"/>
                <w:szCs w:val="28"/>
                <w:highlight w:val="none"/>
                <w:lang w:val="en-US" w:eastAsia="zh-CN" w:bidi="ar-SA"/>
              </w:rPr>
              <w:t>张新庄村村域面积约0.94平方千米。位于庞各庄镇东南方向，东临南张路，西临京开高速路，南临赵安路，北临薛北路。距离镇政府直线距离6公里。常住人口542人，以农业人口为主，主要为汉族，少数民族有13人，为回族.满族.蒙古族，本村劳动力180人，参与西瓜生产或加工人数约50人。西瓜种植总面积为110亩，种植西瓜大棚共有130个,年产量297吨。西瓜年产值203万元。2025年度村集体总收入117.077451万元、其中经营性收入98.2053万元、农村人均可支配收入3.6401万元。</w:t>
            </w:r>
          </w:p>
        </w:tc>
      </w:tr>
      <w:tr w14:paraId="0C6B9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84" w:type="dxa"/>
            <w:shd w:val="clear" w:color="auto" w:fill="auto"/>
            <w:vAlign w:val="center"/>
          </w:tcPr>
          <w:p w14:paraId="5090436A">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北章客</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5E6B4B92">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北章客</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2.56平方千米。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鲍北</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左堤</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庞南</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荣北</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7</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907</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以农业人口为主，全部</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685人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lang w:val="en-US" w:eastAsia="zh-CN"/>
              </w:rPr>
              <w:t>北章客村</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33</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16</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82吨。北章客村西瓜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80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452.2</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423.4</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3.7474</w:t>
            </w:r>
            <w:r>
              <w:rPr>
                <w:rFonts w:hint="eastAsia" w:ascii="仿宋_GB2312" w:hAnsi="仿宋_GB2312" w:eastAsia="仿宋_GB2312" w:cs="仿宋_GB2312"/>
                <w:color w:val="auto"/>
                <w:sz w:val="28"/>
                <w:szCs w:val="28"/>
                <w:highlight w:val="none"/>
              </w:rPr>
              <w:t>万元。</w:t>
            </w:r>
          </w:p>
        </w:tc>
      </w:tr>
      <w:tr w14:paraId="0832D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384" w:type="dxa"/>
            <w:shd w:val="clear" w:color="auto" w:fill="auto"/>
            <w:vAlign w:val="center"/>
          </w:tcPr>
          <w:p w14:paraId="20DE68B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留民庄</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5DE96A25">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留民庄</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2.44平方千米。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马北</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西韩</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庞南</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荣北</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6</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960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31人，为回族、满族、蒙古族</w:t>
            </w:r>
            <w:r>
              <w:rPr>
                <w:rFonts w:hint="eastAsia" w:ascii="仿宋_GB2312" w:hAnsi="仿宋_GB2312" w:eastAsia="仿宋_GB2312" w:cs="仿宋_GB2312"/>
                <w:color w:val="auto"/>
                <w:sz w:val="28"/>
                <w:szCs w:val="28"/>
                <w:highlight w:val="none"/>
                <w:lang w:eastAsia="zh-CN"/>
              </w:rPr>
              <w:t>。本村劳动力</w:t>
            </w:r>
            <w:r>
              <w:rPr>
                <w:rFonts w:hint="default" w:ascii="仿宋_GB2312" w:hAnsi="仿宋_GB2312" w:eastAsia="仿宋_GB2312" w:cs="仿宋_GB2312"/>
                <w:color w:val="auto"/>
                <w:sz w:val="28"/>
                <w:szCs w:val="28"/>
                <w:highlight w:val="none"/>
                <w:lang w:val="en-US" w:eastAsia="zh-CN"/>
              </w:rPr>
              <w:t>420</w:t>
            </w:r>
            <w:r>
              <w:rPr>
                <w:rFonts w:hint="eastAsia" w:ascii="仿宋_GB2312" w:hAnsi="仿宋_GB2312" w:eastAsia="仿宋_GB2312" w:cs="仿宋_GB2312"/>
                <w:color w:val="auto"/>
                <w:sz w:val="28"/>
                <w:szCs w:val="28"/>
                <w:highlight w:val="none"/>
                <w:lang w:val="en-US" w:eastAsia="zh-CN"/>
              </w:rPr>
              <w:t>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default" w:ascii="仿宋_GB2312" w:hAnsi="仿宋_GB2312" w:eastAsia="仿宋_GB2312" w:cs="仿宋_GB2312"/>
                <w:color w:val="auto"/>
                <w:sz w:val="28"/>
                <w:szCs w:val="28"/>
                <w:highlight w:val="none"/>
                <w:lang w:val="en-US" w:eastAsia="zh-CN"/>
              </w:rPr>
              <w:t>70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default" w:ascii="仿宋_GB2312" w:hAnsi="仿宋_GB2312" w:eastAsia="仿宋_GB2312" w:cs="仿宋_GB2312"/>
                <w:color w:val="auto"/>
                <w:sz w:val="28"/>
                <w:szCs w:val="28"/>
                <w:highlight w:val="none"/>
                <w:lang w:val="en-US"/>
              </w:rPr>
              <w:t>125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default" w:ascii="仿宋_GB2312" w:hAnsi="仿宋_GB2312" w:eastAsia="仿宋_GB2312" w:cs="仿宋_GB2312"/>
                <w:color w:val="auto"/>
                <w:sz w:val="28"/>
                <w:szCs w:val="28"/>
                <w:highlight w:val="none"/>
                <w:lang w:val="en-US"/>
              </w:rPr>
              <w:t>96</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default" w:ascii="仿宋_GB2312" w:hAnsi="仿宋_GB2312" w:eastAsia="仿宋_GB2312" w:cs="仿宋_GB2312"/>
                <w:color w:val="auto"/>
                <w:sz w:val="28"/>
                <w:szCs w:val="28"/>
                <w:highlight w:val="none"/>
                <w:lang w:val="en-US" w:eastAsia="zh-CN"/>
              </w:rPr>
              <w:t>300</w:t>
            </w:r>
            <w:r>
              <w:rPr>
                <w:rFonts w:hint="eastAsia" w:ascii="仿宋_GB2312" w:hAnsi="仿宋_GB2312" w:eastAsia="仿宋_GB2312" w:cs="仿宋_GB2312"/>
                <w:color w:val="auto"/>
                <w:sz w:val="28"/>
                <w:szCs w:val="28"/>
                <w:highlight w:val="none"/>
                <w:lang w:val="en-US" w:eastAsia="zh-CN"/>
              </w:rPr>
              <w:t>吨。西瓜</w:t>
            </w:r>
            <w:r>
              <w:rPr>
                <w:rFonts w:hint="eastAsia" w:ascii="仿宋_GB2312" w:hAnsi="仿宋_GB2312" w:eastAsia="仿宋_GB2312" w:cs="仿宋_GB2312"/>
                <w:color w:val="auto"/>
                <w:sz w:val="28"/>
                <w:szCs w:val="28"/>
                <w:highlight w:val="none"/>
              </w:rPr>
              <w:t>年产值</w:t>
            </w:r>
            <w:r>
              <w:rPr>
                <w:rFonts w:hint="default" w:ascii="仿宋_GB2312" w:hAnsi="仿宋_GB2312" w:eastAsia="仿宋_GB2312" w:cs="仿宋_GB2312"/>
                <w:color w:val="auto"/>
                <w:sz w:val="28"/>
                <w:szCs w:val="28"/>
                <w:highlight w:val="none"/>
                <w:lang w:val="en-US"/>
              </w:rPr>
              <w:t>200</w:t>
            </w:r>
            <w:r>
              <w:rPr>
                <w:rFonts w:hint="eastAsia" w:ascii="仿宋_GB2312" w:hAnsi="仿宋_GB2312" w:eastAsia="仿宋_GB2312" w:cs="仿宋_GB2312"/>
                <w:color w:val="auto"/>
                <w:sz w:val="28"/>
                <w:szCs w:val="28"/>
                <w:highlight w:val="none"/>
              </w:rPr>
              <w:t>万元。农村人均可支配收入</w:t>
            </w:r>
            <w:r>
              <w:rPr>
                <w:rFonts w:hint="eastAsia" w:ascii="仿宋_GB2312" w:hAnsi="仿宋_GB2312" w:eastAsia="仿宋_GB2312" w:cs="仿宋_GB2312"/>
                <w:color w:val="auto"/>
                <w:sz w:val="28"/>
                <w:szCs w:val="28"/>
                <w:highlight w:val="none"/>
                <w:lang w:val="en-US" w:eastAsia="zh-CN"/>
              </w:rPr>
              <w:t>3.6124</w:t>
            </w:r>
            <w:r>
              <w:rPr>
                <w:rFonts w:hint="eastAsia" w:ascii="仿宋_GB2312" w:hAnsi="仿宋_GB2312" w:eastAsia="仿宋_GB2312" w:cs="仿宋_GB2312"/>
                <w:color w:val="auto"/>
                <w:sz w:val="28"/>
                <w:szCs w:val="28"/>
                <w:highlight w:val="none"/>
              </w:rPr>
              <w:t>万元。</w:t>
            </w:r>
          </w:p>
        </w:tc>
      </w:tr>
      <w:tr w14:paraId="12E6C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0DB1A223">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西高各庄</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5289DFBC">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西高各庄</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1.27平方千米。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西部方向</w:t>
            </w:r>
            <w:r>
              <w:rPr>
                <w:rFonts w:hint="eastAsia" w:ascii="仿宋_GB2312" w:hAnsi="仿宋_GB2312" w:eastAsia="仿宋_GB2312" w:cs="仿宋_GB2312"/>
                <w:color w:val="auto"/>
                <w:sz w:val="28"/>
                <w:szCs w:val="28"/>
                <w:highlight w:val="none"/>
                <w:lang w:eastAsia="zh-CN"/>
              </w:rPr>
              <w:t>，东临</w:t>
            </w:r>
            <w:r>
              <w:rPr>
                <w:rFonts w:hint="eastAsia" w:ascii="仿宋_GB2312" w:hAnsi="仿宋_GB2312" w:eastAsia="仿宋_GB2312" w:cs="仿宋_GB2312"/>
                <w:color w:val="auto"/>
                <w:sz w:val="28"/>
                <w:szCs w:val="28"/>
                <w:highlight w:val="none"/>
                <w:lang w:val="en-US" w:eastAsia="zh-CN"/>
              </w:rPr>
              <w:t>东高各庄西路</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芦求</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庞北</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荣北</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3</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395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2人，为回族和满族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248人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27吨。西瓜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18</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81.8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68.07</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3.6332</w:t>
            </w:r>
            <w:r>
              <w:rPr>
                <w:rFonts w:hint="eastAsia" w:ascii="仿宋_GB2312" w:hAnsi="仿宋_GB2312" w:eastAsia="仿宋_GB2312" w:cs="仿宋_GB2312"/>
                <w:color w:val="auto"/>
                <w:sz w:val="28"/>
                <w:szCs w:val="28"/>
                <w:highlight w:val="none"/>
              </w:rPr>
              <w:t>万元。</w:t>
            </w:r>
          </w:p>
        </w:tc>
      </w:tr>
      <w:tr w14:paraId="1C172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14:paraId="4242C02D">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kern w:val="0"/>
                <w:sz w:val="28"/>
                <w:szCs w:val="28"/>
                <w:highlight w:val="none"/>
                <w:lang w:val="en-US" w:eastAsia="zh-CN" w:bidi="ar-SA"/>
              </w:rPr>
              <w:t>东高各庄村</w:t>
            </w:r>
          </w:p>
        </w:tc>
        <w:tc>
          <w:tcPr>
            <w:tcW w:w="7138" w:type="dxa"/>
            <w:vAlign w:val="center"/>
          </w:tcPr>
          <w:p w14:paraId="21C7528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val="en-US" w:eastAsia="zh-CN"/>
              </w:rPr>
              <w:t>东高</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1.71平方千米。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正西</w:t>
            </w:r>
            <w:r>
              <w:rPr>
                <w:rFonts w:hint="eastAsia" w:ascii="仿宋_GB2312" w:hAnsi="仿宋_GB2312" w:eastAsia="仿宋_GB2312" w:cs="仿宋_GB2312"/>
                <w:color w:val="auto"/>
                <w:sz w:val="28"/>
                <w:szCs w:val="28"/>
                <w:highlight w:val="none"/>
                <w:lang w:eastAsia="zh-CN"/>
              </w:rPr>
              <w:t>方向，</w:t>
            </w:r>
            <w:r>
              <w:rPr>
                <w:rFonts w:hint="eastAsia" w:ascii="仿宋_GB2312" w:hAnsi="仿宋_GB2312" w:eastAsia="仿宋_GB2312" w:cs="仿宋_GB2312"/>
                <w:color w:val="auto"/>
                <w:sz w:val="28"/>
                <w:szCs w:val="28"/>
                <w:highlight w:val="none"/>
                <w:lang w:val="en-US" w:eastAsia="zh-CN"/>
              </w:rPr>
              <w:t>东临北京龙熙温泉高尔夫俱乐部，西临芦求路路，南临梁家务村，北临西高各庄村。距离镇政府直线距离3.8公里。</w:t>
            </w:r>
            <w:r>
              <w:rPr>
                <w:rFonts w:hint="eastAsia" w:ascii="仿宋_GB2312" w:hAnsi="仿宋_GB2312" w:eastAsia="仿宋_GB2312" w:cs="仿宋_GB2312"/>
                <w:color w:val="auto"/>
                <w:sz w:val="28"/>
                <w:szCs w:val="28"/>
                <w:highlight w:val="none"/>
                <w:lang w:eastAsia="zh-CN"/>
              </w:rPr>
              <w:t>常住人口</w:t>
            </w:r>
            <w:r>
              <w:rPr>
                <w:rFonts w:hint="eastAsia" w:ascii="仿宋_GB2312" w:hAnsi="仿宋_GB2312" w:eastAsia="仿宋_GB2312" w:cs="仿宋_GB2312"/>
                <w:color w:val="auto"/>
                <w:sz w:val="28"/>
                <w:szCs w:val="28"/>
                <w:highlight w:val="none"/>
                <w:lang w:val="en-US" w:eastAsia="zh-CN"/>
              </w:rPr>
              <w:t>715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8人，为满族、蒙古族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400人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32</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w:t>
            </w:r>
            <w:r>
              <w:rPr>
                <w:rFonts w:hint="eastAsia" w:ascii="仿宋_GB2312" w:hAnsi="仿宋_GB2312" w:eastAsia="仿宋_GB2312" w:cs="仿宋_GB2312"/>
                <w:color w:val="auto"/>
                <w:sz w:val="28"/>
                <w:szCs w:val="28"/>
                <w:highlight w:val="none"/>
                <w:lang w:val="en-US" w:eastAsia="zh-CN"/>
              </w:rPr>
              <w:t>村</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18</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18</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48吨。西瓜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34</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63.7493</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32.94</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3.6291</w:t>
            </w:r>
            <w:r>
              <w:rPr>
                <w:rFonts w:hint="eastAsia" w:ascii="仿宋_GB2312" w:hAnsi="仿宋_GB2312" w:eastAsia="仿宋_GB2312" w:cs="仿宋_GB2312"/>
                <w:color w:val="auto"/>
                <w:sz w:val="28"/>
                <w:szCs w:val="28"/>
                <w:highlight w:val="none"/>
              </w:rPr>
              <w:t>万元。</w:t>
            </w:r>
          </w:p>
        </w:tc>
      </w:tr>
      <w:tr w14:paraId="74CE2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0D81BFA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定福庄</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468EF565">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定福庄</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3.94平方千米。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梁家务</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丁村</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福上</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东高各庄</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2125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35人，为满族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600人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30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18</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150吨。西瓜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34</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171.99388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149.14544</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3.6338</w:t>
            </w:r>
            <w:r>
              <w:rPr>
                <w:rFonts w:hint="eastAsia" w:ascii="仿宋_GB2312" w:hAnsi="仿宋_GB2312" w:eastAsia="仿宋_GB2312" w:cs="仿宋_GB2312"/>
                <w:color w:val="auto"/>
                <w:sz w:val="28"/>
                <w:szCs w:val="28"/>
                <w:highlight w:val="none"/>
              </w:rPr>
              <w:t>万元。</w:t>
            </w:r>
          </w:p>
        </w:tc>
      </w:tr>
      <w:tr w14:paraId="613DF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04DFF497">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福上</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364F5A83">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福上</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2.09平方千米。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西南部</w:t>
            </w:r>
            <w:r>
              <w:rPr>
                <w:rFonts w:hint="eastAsia" w:ascii="仿宋_GB2312" w:hAnsi="仿宋_GB2312" w:eastAsia="仿宋_GB2312" w:cs="仿宋_GB2312"/>
                <w:color w:val="auto"/>
                <w:sz w:val="28"/>
                <w:szCs w:val="28"/>
                <w:highlight w:val="none"/>
                <w:lang w:eastAsia="zh-CN"/>
              </w:rPr>
              <w:t>，东临</w:t>
            </w:r>
            <w:r>
              <w:rPr>
                <w:rFonts w:hint="eastAsia" w:ascii="仿宋_GB2312" w:hAnsi="仿宋_GB2312" w:eastAsia="仿宋_GB2312" w:cs="仿宋_GB2312"/>
                <w:color w:val="auto"/>
                <w:sz w:val="28"/>
                <w:szCs w:val="28"/>
                <w:highlight w:val="none"/>
                <w:lang w:val="en-US" w:eastAsia="zh-CN"/>
              </w:rPr>
              <w:t>芦求路，</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北曹各庄村</w:t>
            </w:r>
            <w:r>
              <w:rPr>
                <w:rFonts w:hint="eastAsia" w:ascii="仿宋_GB2312" w:hAnsi="仿宋_GB2312" w:eastAsia="仿宋_GB2312" w:cs="仿宋_GB2312"/>
                <w:color w:val="auto"/>
                <w:sz w:val="28"/>
                <w:szCs w:val="28"/>
                <w:highlight w:val="none"/>
                <w:lang w:eastAsia="zh-CN"/>
              </w:rPr>
              <w:t>，南临常各庄</w:t>
            </w:r>
            <w:r>
              <w:rPr>
                <w:rFonts w:hint="eastAsia" w:ascii="仿宋_GB2312" w:hAnsi="仿宋_GB2312" w:eastAsia="仿宋_GB2312" w:cs="仿宋_GB2312"/>
                <w:color w:val="auto"/>
                <w:sz w:val="28"/>
                <w:szCs w:val="28"/>
                <w:highlight w:val="none"/>
                <w:lang w:val="en-US" w:eastAsia="zh-CN"/>
              </w:rPr>
              <w:t>村</w:t>
            </w:r>
            <w:r>
              <w:rPr>
                <w:rFonts w:hint="eastAsia" w:ascii="仿宋_GB2312" w:hAnsi="仿宋_GB2312" w:eastAsia="仿宋_GB2312" w:cs="仿宋_GB2312"/>
                <w:color w:val="auto"/>
                <w:sz w:val="28"/>
                <w:szCs w:val="28"/>
                <w:highlight w:val="none"/>
                <w:lang w:eastAsia="zh-CN"/>
              </w:rPr>
              <w:t>，北临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9.9</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1279</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650人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18</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16</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15</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45吨。西瓜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30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206.8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175.5</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3.6465</w:t>
            </w:r>
            <w:r>
              <w:rPr>
                <w:rFonts w:hint="eastAsia" w:ascii="仿宋_GB2312" w:hAnsi="仿宋_GB2312" w:eastAsia="仿宋_GB2312" w:cs="仿宋_GB2312"/>
                <w:color w:val="auto"/>
                <w:sz w:val="28"/>
                <w:szCs w:val="28"/>
                <w:highlight w:val="none"/>
              </w:rPr>
              <w:t>万元。</w:t>
            </w:r>
          </w:p>
        </w:tc>
      </w:tr>
      <w:tr w14:paraId="7BEC7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07ED66D5">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常各庄</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72DAADD6">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常各庄</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3.34平方千米。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w:t>
            </w:r>
            <w:r>
              <w:rPr>
                <w:rFonts w:hint="eastAsia" w:ascii="仿宋_GB2312" w:hAnsi="仿宋_GB2312" w:eastAsia="仿宋_GB2312" w:cs="仿宋_GB2312"/>
                <w:color w:val="auto"/>
                <w:sz w:val="28"/>
                <w:szCs w:val="28"/>
                <w:highlight w:val="none"/>
                <w:lang w:eastAsia="zh-CN"/>
              </w:rPr>
              <w:t>方向，东临京开公路、南临西孔路、西临芦求路、北临赵安路。距离镇政府直线距离</w:t>
            </w:r>
            <w:r>
              <w:rPr>
                <w:rFonts w:hint="eastAsia" w:ascii="仿宋_GB2312" w:hAnsi="仿宋_GB2312" w:eastAsia="仿宋_GB2312" w:cs="仿宋_GB2312"/>
                <w:color w:val="auto"/>
                <w:sz w:val="28"/>
                <w:szCs w:val="28"/>
                <w:highlight w:val="none"/>
                <w:lang w:val="en-US" w:eastAsia="zh-CN"/>
              </w:rPr>
              <w:t>6.7</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rPr>
              <w:t>1832人，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17人，为蒙古、满、回、侗族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750人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6</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8.5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6</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26吨。西瓜年产值17万元。2025年度村集体总收入610.3万元、其中经营性收入43.8万元、农村人均可支配收入3.6307万元。</w:t>
            </w:r>
          </w:p>
        </w:tc>
      </w:tr>
      <w:tr w14:paraId="462F9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1160ED70">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张公垡</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41788EB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张公垡</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2.69平方千米。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京开</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芦求</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薛福</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1180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27人，为回族、满族、蒙古族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569人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119</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555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560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1498吨。西瓜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1048</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188.6</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152.2</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3.6284</w:t>
            </w:r>
            <w:r>
              <w:rPr>
                <w:rFonts w:hint="eastAsia" w:ascii="仿宋_GB2312" w:hAnsi="仿宋_GB2312" w:eastAsia="仿宋_GB2312" w:cs="仿宋_GB2312"/>
                <w:color w:val="auto"/>
                <w:sz w:val="28"/>
                <w:szCs w:val="28"/>
                <w:highlight w:val="none"/>
              </w:rPr>
              <w:t>万元。</w:t>
            </w:r>
          </w:p>
        </w:tc>
      </w:tr>
      <w:tr w14:paraId="6095B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14:paraId="252BC4AD">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rPr>
              <w:t>西黑垡村</w:t>
            </w:r>
          </w:p>
        </w:tc>
        <w:tc>
          <w:tcPr>
            <w:tcW w:w="7138" w:type="dxa"/>
            <w:vAlign w:val="center"/>
          </w:tcPr>
          <w:p w14:paraId="77E07013">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rPr>
              <w:t>西黑垡村村域面积约2.9平方千米。位于庞各庄镇西南方向，东临京开路，西临常各庄路，南临机场高速延线路，北临赵安路。距离镇政府直线距离7公里。常住人口1084人，以农业人口为主，主要为汉族，少数民族有41人，为回、满、土家、蒙古族。本村劳动力388人，参与西瓜生产或加工人数约230人。西黑垡村西瓜种植总面积为180亩，种植西瓜大棚共有140个,年产量486吨。西瓜年产值</w:t>
            </w:r>
            <w:r>
              <w:rPr>
                <w:rFonts w:hint="eastAsia" w:ascii="仿宋_GB2312" w:hAnsi="仿宋_GB2312" w:eastAsia="仿宋_GB2312" w:cs="仿宋_GB2312"/>
                <w:color w:val="auto"/>
                <w:sz w:val="28"/>
                <w:szCs w:val="28"/>
                <w:highlight w:val="none"/>
                <w:lang w:val="en-US" w:eastAsia="zh-CN"/>
              </w:rPr>
              <w:t>300</w:t>
            </w:r>
            <w:r>
              <w:rPr>
                <w:rFonts w:hint="eastAsia" w:ascii="仿宋_GB2312" w:hAnsi="仿宋_GB2312" w:eastAsia="仿宋_GB2312" w:cs="仿宋_GB2312"/>
                <w:color w:val="auto"/>
                <w:sz w:val="28"/>
                <w:szCs w:val="28"/>
                <w:highlight w:val="none"/>
              </w:rPr>
              <w:t>万元。2025年度村集体总收入187.6万元、其中经营性收入169.3万元、农村人均可支配收入</w:t>
            </w:r>
            <w:r>
              <w:rPr>
                <w:rFonts w:hint="eastAsia" w:ascii="仿宋_GB2312" w:hAnsi="仿宋_GB2312" w:eastAsia="仿宋_GB2312" w:cs="仿宋_GB2312"/>
                <w:color w:val="auto"/>
                <w:sz w:val="28"/>
                <w:szCs w:val="28"/>
                <w:highlight w:val="none"/>
                <w:lang w:val="en-US" w:eastAsia="zh-CN"/>
              </w:rPr>
              <w:t>3.6237</w:t>
            </w:r>
            <w:r>
              <w:rPr>
                <w:rFonts w:hint="eastAsia" w:ascii="仿宋_GB2312" w:hAnsi="仿宋_GB2312" w:eastAsia="仿宋_GB2312" w:cs="仿宋_GB2312"/>
                <w:color w:val="auto"/>
                <w:sz w:val="28"/>
                <w:szCs w:val="28"/>
                <w:highlight w:val="none"/>
              </w:rPr>
              <w:t>万元。</w:t>
            </w:r>
          </w:p>
        </w:tc>
      </w:tr>
      <w:tr w14:paraId="0D30B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14:paraId="6427F7CE">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sz w:val="28"/>
                <w:szCs w:val="28"/>
                <w:highlight w:val="none"/>
                <w:lang w:eastAsia="zh-CN"/>
              </w:rPr>
            </w:pPr>
            <w:r>
              <w:rPr>
                <w:rFonts w:hint="eastAsia" w:ascii="仿宋_GB2312" w:hAnsi="仿宋_GB2312" w:eastAsia="仿宋_GB2312" w:cs="仿宋_GB2312"/>
                <w:color w:val="auto"/>
                <w:sz w:val="28"/>
                <w:szCs w:val="28"/>
                <w:highlight w:val="none"/>
                <w:lang w:eastAsia="zh-CN"/>
              </w:rPr>
              <w:t>东黑垡村</w:t>
            </w:r>
          </w:p>
        </w:tc>
        <w:tc>
          <w:tcPr>
            <w:tcW w:w="7138" w:type="dxa"/>
            <w:vAlign w:val="center"/>
          </w:tcPr>
          <w:p w14:paraId="2446F25A">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sz w:val="28"/>
                <w:szCs w:val="28"/>
                <w:highlight w:val="none"/>
              </w:rPr>
            </w:pPr>
            <w:r>
              <w:rPr>
                <w:rFonts w:hint="eastAsia" w:ascii="仿宋_GB2312" w:hAnsi="仿宋_GB2312" w:eastAsia="仿宋_GB2312" w:cs="仿宋_GB2312"/>
                <w:color w:val="auto"/>
                <w:sz w:val="28"/>
                <w:szCs w:val="28"/>
                <w:highlight w:val="none"/>
                <w:lang w:eastAsia="zh-CN"/>
              </w:rPr>
              <w:t>庞各庄镇东黑垡村村域面积约</w:t>
            </w:r>
            <w:r>
              <w:rPr>
                <w:rFonts w:hint="eastAsia" w:ascii="仿宋_GB2312" w:hAnsi="仿宋_GB2312" w:eastAsia="仿宋_GB2312" w:cs="仿宋_GB2312"/>
                <w:color w:val="auto"/>
                <w:sz w:val="28"/>
                <w:szCs w:val="28"/>
                <w:highlight w:val="none"/>
                <w:lang w:val="en-US" w:eastAsia="zh-CN"/>
              </w:rPr>
              <w:t>3.22平方千米。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京开</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西黑垡村</w:t>
            </w:r>
            <w:r>
              <w:rPr>
                <w:rFonts w:hint="eastAsia" w:ascii="仿宋_GB2312" w:hAnsi="仿宋_GB2312" w:eastAsia="仿宋_GB2312" w:cs="仿宋_GB2312"/>
                <w:color w:val="auto"/>
                <w:sz w:val="28"/>
                <w:szCs w:val="28"/>
                <w:highlight w:val="none"/>
                <w:lang w:eastAsia="zh-CN"/>
              </w:rPr>
              <w:t>，南临</w:t>
            </w:r>
            <w:r>
              <w:rPr>
                <w:rFonts w:hint="eastAsia" w:ascii="仿宋_GB2312" w:hAnsi="仿宋_GB2312" w:eastAsia="仿宋_GB2312" w:cs="仿宋_GB2312"/>
                <w:color w:val="auto"/>
                <w:sz w:val="28"/>
                <w:szCs w:val="28"/>
                <w:highlight w:val="none"/>
                <w:lang w:val="en-US" w:eastAsia="zh-CN"/>
              </w:rPr>
              <w:t>黄垡村</w:t>
            </w:r>
            <w:r>
              <w:rPr>
                <w:rFonts w:hint="eastAsia" w:ascii="仿宋_GB2312" w:hAnsi="仿宋_GB2312" w:eastAsia="仿宋_GB2312" w:cs="仿宋_GB2312"/>
                <w:color w:val="auto"/>
                <w:sz w:val="28"/>
                <w:szCs w:val="28"/>
                <w:highlight w:val="none"/>
                <w:lang w:eastAsia="zh-CN"/>
              </w:rPr>
              <w:t>，北临</w:t>
            </w:r>
            <w:r>
              <w:rPr>
                <w:rFonts w:hint="eastAsia" w:ascii="仿宋_GB2312" w:hAnsi="仿宋_GB2312" w:eastAsia="仿宋_GB2312" w:cs="仿宋_GB2312"/>
                <w:color w:val="auto"/>
                <w:sz w:val="28"/>
                <w:szCs w:val="28"/>
                <w:highlight w:val="none"/>
                <w:lang w:val="en-US" w:eastAsia="zh-CN"/>
              </w:rPr>
              <w:t>薛营村</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4</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1400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29人，为回族、满族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670人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200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180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186</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600吨。西瓜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434</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191</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126</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3.6578</w:t>
            </w:r>
            <w:r>
              <w:rPr>
                <w:rFonts w:hint="eastAsia" w:ascii="仿宋_GB2312" w:hAnsi="仿宋_GB2312" w:eastAsia="仿宋_GB2312" w:cs="仿宋_GB2312"/>
                <w:color w:val="auto"/>
                <w:sz w:val="28"/>
                <w:szCs w:val="28"/>
                <w:highlight w:val="none"/>
              </w:rPr>
              <w:t>万元。</w:t>
            </w:r>
          </w:p>
        </w:tc>
      </w:tr>
      <w:tr w14:paraId="7E408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0BCE62BD">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东南次</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7A709501">
            <w:pPr>
              <w:pStyle w:val="47"/>
              <w:keepNext w:val="0"/>
              <w:keepLines w:val="0"/>
              <w:pageBreakBefore w:val="0"/>
              <w:widowControl w:val="0"/>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东南次</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1.13平方千米。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东南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薛营村</w:t>
            </w:r>
            <w:r>
              <w:rPr>
                <w:rFonts w:hint="eastAsia" w:ascii="仿宋_GB2312" w:hAnsi="仿宋_GB2312" w:eastAsia="仿宋_GB2312" w:cs="仿宋_GB2312"/>
                <w:color w:val="auto"/>
                <w:sz w:val="28"/>
                <w:szCs w:val="28"/>
                <w:highlight w:val="none"/>
                <w:lang w:eastAsia="zh-CN"/>
              </w:rPr>
              <w:t>，西临</w:t>
            </w:r>
            <w:r>
              <w:rPr>
                <w:rFonts w:hint="eastAsia" w:ascii="仿宋_GB2312" w:hAnsi="仿宋_GB2312" w:eastAsia="仿宋_GB2312" w:cs="仿宋_GB2312"/>
                <w:color w:val="auto"/>
                <w:sz w:val="28"/>
                <w:szCs w:val="28"/>
                <w:highlight w:val="none"/>
                <w:lang w:val="en-US" w:eastAsia="zh-CN"/>
              </w:rPr>
              <w:t>西南次村</w:t>
            </w:r>
            <w:r>
              <w:rPr>
                <w:rFonts w:hint="eastAsia" w:ascii="仿宋_GB2312" w:hAnsi="仿宋_GB2312" w:eastAsia="仿宋_GB2312" w:cs="仿宋_GB2312"/>
                <w:color w:val="auto"/>
                <w:sz w:val="28"/>
                <w:szCs w:val="28"/>
                <w:highlight w:val="none"/>
                <w:lang w:eastAsia="zh-CN"/>
              </w:rPr>
              <w:t>，南临</w:t>
            </w:r>
            <w:r>
              <w:rPr>
                <w:rFonts w:hint="eastAsia" w:ascii="仿宋_GB2312" w:hAnsi="仿宋_GB2312" w:eastAsia="仿宋_GB2312" w:cs="仿宋_GB2312"/>
                <w:color w:val="auto"/>
                <w:sz w:val="28"/>
                <w:szCs w:val="28"/>
                <w:highlight w:val="none"/>
                <w:lang w:val="en-US" w:eastAsia="zh-CN"/>
              </w:rPr>
              <w:t>薛福</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绿海</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3</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1291</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500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90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1350吨。西瓜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950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155.3</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104.63</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3.7243</w:t>
            </w:r>
            <w:r>
              <w:rPr>
                <w:rFonts w:hint="eastAsia" w:ascii="仿宋_GB2312" w:hAnsi="仿宋_GB2312" w:eastAsia="仿宋_GB2312" w:cs="仿宋_GB2312"/>
                <w:color w:val="auto"/>
                <w:sz w:val="28"/>
                <w:szCs w:val="28"/>
                <w:highlight w:val="none"/>
              </w:rPr>
              <w:t>万元。</w:t>
            </w:r>
          </w:p>
        </w:tc>
      </w:tr>
      <w:tr w14:paraId="683B1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48CA5B3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西南次</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2B4F2A8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西南次</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0.62平方千米。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w:t>
            </w:r>
            <w:r>
              <w:rPr>
                <w:rFonts w:hint="eastAsia" w:ascii="仿宋_GB2312" w:hAnsi="仿宋_GB2312" w:eastAsia="仿宋_GB2312" w:cs="仿宋_GB2312"/>
                <w:color w:val="auto"/>
                <w:sz w:val="28"/>
                <w:szCs w:val="28"/>
                <w:highlight w:val="none"/>
                <w:lang w:eastAsia="zh-CN"/>
              </w:rPr>
              <w:t>方向，</w:t>
            </w:r>
            <w:r>
              <w:rPr>
                <w:rFonts w:hint="eastAsia" w:ascii="仿宋_GB2312" w:hAnsi="宋体" w:eastAsia="仿宋_GB2312" w:cs="宋体"/>
                <w:color w:val="auto"/>
                <w:kern w:val="0"/>
                <w:sz w:val="28"/>
                <w:szCs w:val="28"/>
                <w:highlight w:val="none"/>
                <w:lang w:eastAsia="zh-CN"/>
              </w:rPr>
              <w:t>东临京开高速路</w:t>
            </w:r>
            <w:r>
              <w:rPr>
                <w:rFonts w:hint="eastAsia" w:ascii="仿宋_GB2312" w:hAnsi="宋体" w:eastAsia="仿宋_GB2312" w:cs="宋体"/>
                <w:color w:val="auto"/>
                <w:kern w:val="0"/>
                <w:sz w:val="28"/>
                <w:szCs w:val="28"/>
                <w:highlight w:val="none"/>
                <w:lang w:val="en-US" w:eastAsia="zh-CN"/>
              </w:rPr>
              <w:t>，</w:t>
            </w:r>
            <w:r>
              <w:rPr>
                <w:rFonts w:hint="eastAsia" w:ascii="仿宋_GB2312" w:hAnsi="宋体" w:eastAsia="仿宋_GB2312" w:cs="宋体"/>
                <w:color w:val="auto"/>
                <w:kern w:val="0"/>
                <w:sz w:val="28"/>
                <w:szCs w:val="28"/>
                <w:highlight w:val="none"/>
              </w:rPr>
              <w:t>西临</w:t>
            </w:r>
            <w:r>
              <w:rPr>
                <w:rFonts w:hint="eastAsia" w:ascii="仿宋_GB2312" w:hAnsi="宋体" w:eastAsia="仿宋_GB2312" w:cs="宋体"/>
                <w:color w:val="auto"/>
                <w:kern w:val="0"/>
                <w:sz w:val="28"/>
                <w:szCs w:val="28"/>
                <w:highlight w:val="none"/>
                <w:lang w:eastAsia="zh-CN"/>
              </w:rPr>
              <w:t>卢求</w:t>
            </w:r>
            <w:r>
              <w:rPr>
                <w:rFonts w:hint="eastAsia" w:ascii="仿宋_GB2312" w:hAnsi="华文中宋" w:eastAsia="仿宋_GB2312"/>
                <w:color w:val="auto"/>
                <w:sz w:val="28"/>
                <w:szCs w:val="28"/>
                <w:highlight w:val="none"/>
                <w:lang w:val="en-US" w:eastAsia="zh-CN"/>
              </w:rPr>
              <w:t>路</w:t>
            </w:r>
            <w:r>
              <w:rPr>
                <w:rFonts w:hint="eastAsia" w:ascii="仿宋_GB2312" w:hAnsi="宋体" w:eastAsia="仿宋_GB2312" w:cs="宋体"/>
                <w:color w:val="auto"/>
                <w:kern w:val="0"/>
                <w:sz w:val="28"/>
                <w:szCs w:val="28"/>
                <w:highlight w:val="none"/>
              </w:rPr>
              <w:t>，</w:t>
            </w:r>
            <w:r>
              <w:rPr>
                <w:rFonts w:hint="eastAsia" w:ascii="仿宋_GB2312" w:hAnsi="宋体" w:eastAsia="仿宋_GB2312" w:cs="宋体"/>
                <w:color w:val="auto"/>
                <w:kern w:val="0"/>
                <w:sz w:val="28"/>
                <w:szCs w:val="28"/>
                <w:highlight w:val="none"/>
                <w:lang w:eastAsia="zh-CN"/>
              </w:rPr>
              <w:t>南临薛福</w:t>
            </w:r>
            <w:r>
              <w:rPr>
                <w:rFonts w:hint="eastAsia" w:ascii="仿宋_GB2312" w:hAnsi="宋体" w:eastAsia="仿宋_GB2312" w:cs="宋体"/>
                <w:color w:val="auto"/>
                <w:kern w:val="0"/>
                <w:sz w:val="28"/>
                <w:szCs w:val="28"/>
                <w:highlight w:val="none"/>
                <w:lang w:val="en-US" w:eastAsia="zh-CN"/>
              </w:rPr>
              <w:t>路，</w:t>
            </w:r>
            <w:r>
              <w:rPr>
                <w:rFonts w:hint="eastAsia" w:ascii="仿宋_GB2312" w:hAnsi="宋体" w:eastAsia="仿宋_GB2312" w:cs="宋体"/>
                <w:color w:val="auto"/>
                <w:kern w:val="0"/>
                <w:sz w:val="28"/>
                <w:szCs w:val="28"/>
                <w:highlight w:val="none"/>
              </w:rPr>
              <w:t>北临</w:t>
            </w:r>
            <w:r>
              <w:rPr>
                <w:rFonts w:hint="eastAsia" w:ascii="仿宋_GB2312" w:hAnsi="宋体" w:eastAsia="仿宋_GB2312" w:cs="宋体"/>
                <w:color w:val="auto"/>
                <w:kern w:val="0"/>
                <w:sz w:val="28"/>
                <w:szCs w:val="28"/>
                <w:highlight w:val="none"/>
                <w:lang w:eastAsia="zh-CN"/>
              </w:rPr>
              <w:t>绿海</w:t>
            </w:r>
            <w:r>
              <w:rPr>
                <w:rFonts w:hint="eastAsia" w:ascii="仿宋_GB2312" w:hAnsi="华文中宋" w:eastAsia="仿宋_GB2312"/>
                <w:color w:val="auto"/>
                <w:sz w:val="28"/>
                <w:szCs w:val="28"/>
                <w:highlight w:val="none"/>
                <w:lang w:val="en-US" w:eastAsia="zh-CN"/>
              </w:rPr>
              <w:t>路</w:t>
            </w:r>
            <w:r>
              <w:rPr>
                <w:rFonts w:hint="eastAsia" w:ascii="仿宋_GB2312" w:hAnsi="宋体" w:eastAsia="仿宋_GB2312" w:cs="宋体"/>
                <w:color w:val="auto"/>
                <w:kern w:val="0"/>
                <w:sz w:val="28"/>
                <w:szCs w:val="28"/>
                <w:highlight w:val="none"/>
              </w:rPr>
              <w:t>。</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4</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384</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12人，为瑶族1人、土家族2人、满族7人、回族2人</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194人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24</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60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5</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162吨。西瓜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220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212.58</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149.05</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3.7531</w:t>
            </w:r>
            <w:r>
              <w:rPr>
                <w:rFonts w:hint="eastAsia" w:ascii="仿宋_GB2312" w:hAnsi="仿宋_GB2312" w:eastAsia="仿宋_GB2312" w:cs="仿宋_GB2312"/>
                <w:color w:val="auto"/>
                <w:sz w:val="28"/>
                <w:szCs w:val="28"/>
                <w:highlight w:val="none"/>
              </w:rPr>
              <w:t>万元。</w:t>
            </w:r>
          </w:p>
        </w:tc>
      </w:tr>
      <w:tr w14:paraId="36A73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4F0E313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薛营</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53274B56">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薛营</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3.25平方千米。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正南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京开</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芦求</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庞安路</w:t>
            </w:r>
            <w:r>
              <w:rPr>
                <w:rFonts w:hint="eastAsia" w:ascii="仿宋_GB2312" w:hAnsi="仿宋_GB2312" w:eastAsia="仿宋_GB2312" w:cs="仿宋_GB2312"/>
                <w:color w:val="auto"/>
                <w:sz w:val="28"/>
                <w:szCs w:val="28"/>
                <w:highlight w:val="none"/>
                <w:lang w:eastAsia="zh-CN"/>
              </w:rPr>
              <w:t>。距离镇政府直线距离</w:t>
            </w:r>
            <w:r>
              <w:rPr>
                <w:rFonts w:hint="eastAsia" w:ascii="仿宋_GB2312" w:hAnsi="仿宋_GB2312" w:eastAsia="仿宋_GB2312" w:cs="仿宋_GB2312"/>
                <w:color w:val="auto"/>
                <w:sz w:val="28"/>
                <w:szCs w:val="28"/>
                <w:highlight w:val="none"/>
                <w:lang w:val="en-US" w:eastAsia="zh-CN"/>
              </w:rPr>
              <w:t>2</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2600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w:t>
            </w:r>
            <w:r>
              <w:rPr>
                <w:rFonts w:hint="eastAsia" w:ascii="仿宋_GB2312" w:hAnsi="仿宋_GB2312" w:eastAsia="仿宋_GB2312" w:cs="仿宋_GB2312"/>
                <w:color w:val="auto"/>
                <w:sz w:val="28"/>
                <w:szCs w:val="28"/>
                <w:highlight w:val="none"/>
                <w:lang w:val="en-US" w:eastAsia="zh-CN"/>
              </w:rPr>
              <w:t>回</w:t>
            </w:r>
            <w:r>
              <w:rPr>
                <w:rFonts w:hint="eastAsia" w:ascii="仿宋_GB2312" w:hAnsi="仿宋_GB2312" w:eastAsia="仿宋_GB2312" w:cs="仿宋_GB2312"/>
                <w:color w:val="auto"/>
                <w:sz w:val="28"/>
                <w:szCs w:val="28"/>
                <w:highlight w:val="none"/>
              </w:rPr>
              <w:t>族</w:t>
            </w:r>
            <w:r>
              <w:rPr>
                <w:rFonts w:hint="eastAsia" w:ascii="仿宋_GB2312" w:hAnsi="仿宋_GB2312" w:eastAsia="仿宋_GB2312" w:cs="仿宋_GB2312"/>
                <w:color w:val="auto"/>
                <w:sz w:val="28"/>
                <w:szCs w:val="28"/>
                <w:highlight w:val="none"/>
                <w:lang w:eastAsia="zh-CN"/>
              </w:rPr>
              <w:t>，少数民</w:t>
            </w:r>
            <w:r>
              <w:rPr>
                <w:rFonts w:hint="eastAsia" w:ascii="仿宋_GB2312" w:hAnsi="仿宋_GB2312" w:eastAsia="仿宋_GB2312" w:cs="仿宋_GB2312"/>
                <w:color w:val="auto"/>
                <w:sz w:val="28"/>
                <w:szCs w:val="28"/>
                <w:highlight w:val="none"/>
                <w:lang w:val="en-US" w:eastAsia="zh-CN"/>
              </w:rPr>
              <w:t>族2人，为土家族族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970人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29.5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18</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100吨。西瓜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55.7</w:t>
            </w:r>
            <w:r>
              <w:rPr>
                <w:rFonts w:hint="eastAsia" w:ascii="仿宋_GB2312" w:hAnsi="仿宋_GB2312" w:eastAsia="仿宋_GB2312" w:cs="仿宋_GB2312"/>
                <w:color w:val="auto"/>
                <w:sz w:val="28"/>
                <w:szCs w:val="28"/>
                <w:highlight w:val="none"/>
              </w:rPr>
              <w:t>万元。农村人均可支配收入</w:t>
            </w:r>
            <w:r>
              <w:rPr>
                <w:rFonts w:hint="eastAsia" w:ascii="仿宋_GB2312" w:hAnsi="仿宋_GB2312" w:eastAsia="仿宋_GB2312" w:cs="仿宋_GB2312"/>
                <w:color w:val="auto"/>
                <w:sz w:val="28"/>
                <w:szCs w:val="28"/>
                <w:highlight w:val="none"/>
                <w:lang w:val="en-US" w:eastAsia="zh-CN"/>
              </w:rPr>
              <w:t>3.7797</w:t>
            </w:r>
            <w:r>
              <w:rPr>
                <w:rFonts w:hint="eastAsia" w:ascii="仿宋_GB2312" w:hAnsi="仿宋_GB2312" w:eastAsia="仿宋_GB2312" w:cs="仿宋_GB2312"/>
                <w:color w:val="auto"/>
                <w:sz w:val="28"/>
                <w:szCs w:val="28"/>
                <w:highlight w:val="none"/>
              </w:rPr>
              <w:t>万元。</w:t>
            </w:r>
          </w:p>
        </w:tc>
      </w:tr>
      <w:tr w14:paraId="03A00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3FF3CA04">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丁</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5787D6D4">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丁</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2.58平方千米。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kern w:val="0"/>
                <w:sz w:val="28"/>
                <w:szCs w:val="28"/>
                <w:highlight w:val="none"/>
                <w:lang w:val="en-US" w:eastAsia="zh-CN"/>
              </w:rPr>
              <w:t>芦求</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kern w:val="0"/>
                <w:sz w:val="28"/>
                <w:szCs w:val="28"/>
                <w:highlight w:val="none"/>
                <w:lang w:val="en-US" w:eastAsia="zh-CN"/>
              </w:rPr>
              <w:t>田家窑</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kern w:val="0"/>
                <w:sz w:val="28"/>
                <w:szCs w:val="28"/>
                <w:highlight w:val="none"/>
                <w:lang w:val="en-US" w:eastAsia="zh-CN"/>
              </w:rPr>
              <w:t>福永</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kern w:val="0"/>
                <w:sz w:val="28"/>
                <w:szCs w:val="28"/>
                <w:highlight w:val="none"/>
                <w:lang w:val="en-US" w:eastAsia="zh-CN"/>
              </w:rPr>
              <w:t>庞南</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5.2</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962</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10人，为满族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498人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25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220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170个,</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770吨。西瓜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450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221.9</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191</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3.6328</w:t>
            </w:r>
            <w:r>
              <w:rPr>
                <w:rFonts w:hint="eastAsia" w:ascii="仿宋_GB2312" w:hAnsi="仿宋_GB2312" w:eastAsia="仿宋_GB2312" w:cs="仿宋_GB2312"/>
                <w:color w:val="auto"/>
                <w:sz w:val="28"/>
                <w:szCs w:val="28"/>
                <w:highlight w:val="none"/>
              </w:rPr>
              <w:t>万元</w:t>
            </w:r>
            <w:r>
              <w:rPr>
                <w:rFonts w:hint="eastAsia" w:ascii="仿宋_GB2312" w:hAnsi="仿宋_GB2312" w:eastAsia="仿宋_GB2312" w:cs="仿宋_GB2312"/>
                <w:color w:val="auto"/>
                <w:sz w:val="28"/>
                <w:szCs w:val="28"/>
                <w:highlight w:val="none"/>
                <w:lang w:eastAsia="zh-CN"/>
              </w:rPr>
              <w:t>。</w:t>
            </w:r>
          </w:p>
        </w:tc>
      </w:tr>
      <w:tr w14:paraId="7A17D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214B40FF">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保安庄村</w:t>
            </w:r>
          </w:p>
        </w:tc>
        <w:tc>
          <w:tcPr>
            <w:tcW w:w="7138" w:type="dxa"/>
            <w:shd w:val="clear" w:color="auto" w:fill="auto"/>
            <w:vAlign w:val="center"/>
          </w:tcPr>
          <w:p w14:paraId="2B67FC4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仿宋_GB2312" w:hAnsi="仿宋_GB2312" w:eastAsia="仿宋_GB2312" w:cs="仿宋_GB2312"/>
                <w:color w:val="auto"/>
                <w:kern w:val="2"/>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保安庄村村域面积约</w:t>
            </w:r>
            <w:r>
              <w:rPr>
                <w:rFonts w:hint="eastAsia" w:ascii="仿宋_GB2312" w:hAnsi="仿宋_GB2312" w:eastAsia="仿宋_GB2312" w:cs="仿宋_GB2312"/>
                <w:color w:val="auto"/>
                <w:sz w:val="28"/>
                <w:szCs w:val="28"/>
                <w:highlight w:val="none"/>
                <w:lang w:val="en-US" w:eastAsia="zh-CN"/>
              </w:rPr>
              <w:t>2.45平方千米。</w:t>
            </w:r>
            <w:r>
              <w:rPr>
                <w:rFonts w:hint="eastAsia" w:ascii="仿宋_GB2312" w:hAnsi="仿宋_GB2312" w:eastAsia="仿宋_GB2312" w:cs="仿宋_GB2312"/>
                <w:color w:val="auto"/>
                <w:sz w:val="28"/>
                <w:szCs w:val="28"/>
                <w:highlight w:val="none"/>
                <w:lang w:eastAsia="zh-CN"/>
              </w:rPr>
              <w:t>位于庞各庄镇西南方向，东临田家窑路，西临环村路，南临薛福路，北临庞南路。距离镇政府直线距离</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1200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10人，为满族回族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470人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15</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13</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13</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37.18吨。西瓜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14.9</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460</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164.2</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农村人均可支配收入3.72</w:t>
            </w:r>
            <w:r>
              <w:rPr>
                <w:rFonts w:hint="eastAsia" w:ascii="仿宋_GB2312" w:hAnsi="仿宋_GB2312" w:eastAsia="仿宋_GB2312" w:cs="仿宋_GB2312"/>
                <w:color w:val="auto"/>
                <w:sz w:val="28"/>
                <w:szCs w:val="28"/>
                <w:highlight w:val="none"/>
                <w:lang w:val="en-US" w:eastAsia="zh-CN"/>
              </w:rPr>
              <w:t>7</w:t>
            </w:r>
            <w:r>
              <w:rPr>
                <w:rFonts w:hint="eastAsia" w:ascii="仿宋_GB2312" w:hAnsi="仿宋_GB2312" w:eastAsia="仿宋_GB2312" w:cs="仿宋_GB2312"/>
                <w:color w:val="auto"/>
                <w:sz w:val="28"/>
                <w:szCs w:val="28"/>
                <w:highlight w:val="none"/>
              </w:rPr>
              <w:t>5万元。</w:t>
            </w:r>
          </w:p>
        </w:tc>
      </w:tr>
      <w:tr w14:paraId="5785D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5A3F2281">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田窑</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5B41C801">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田窑</w:t>
            </w:r>
            <w:r>
              <w:rPr>
                <w:rFonts w:hint="eastAsia" w:ascii="仿宋_GB2312" w:hAnsi="仿宋_GB2312" w:eastAsia="仿宋_GB2312" w:cs="仿宋_GB2312"/>
                <w:color w:val="auto"/>
                <w:sz w:val="28"/>
                <w:szCs w:val="28"/>
                <w:highlight w:val="none"/>
                <w:lang w:eastAsia="zh-CN"/>
              </w:rPr>
              <w:t>村村域面积约</w:t>
            </w:r>
            <w:r>
              <w:rPr>
                <w:rFonts w:ascii="Arial" w:hAnsi="Arial" w:eastAsia="宋体" w:cs="Arial"/>
                <w:i w:val="0"/>
                <w:iCs w:val="0"/>
                <w:caps w:val="0"/>
                <w:color w:val="auto"/>
                <w:spacing w:val="0"/>
                <w:sz w:val="28"/>
                <w:szCs w:val="28"/>
                <w:highlight w:val="none"/>
                <w:shd w:val="clear" w:fill="FFFFFF"/>
              </w:rPr>
              <w:t> </w:t>
            </w:r>
            <w:r>
              <w:rPr>
                <w:rFonts w:hint="eastAsia" w:ascii="仿宋_GB2312" w:hAnsi="仿宋_GB2312" w:eastAsia="仿宋_GB2312" w:cs="仿宋_GB2312"/>
                <w:color w:val="auto"/>
                <w:sz w:val="28"/>
                <w:szCs w:val="28"/>
                <w:highlight w:val="none"/>
                <w:lang w:eastAsia="zh-CN"/>
              </w:rPr>
              <w:t>0.6</w:t>
            </w:r>
            <w:r>
              <w:rPr>
                <w:rFonts w:hint="eastAsia" w:ascii="仿宋_GB2312" w:hAnsi="仿宋_GB2312" w:eastAsia="仿宋_GB2312" w:cs="仿宋_GB2312"/>
                <w:color w:val="auto"/>
                <w:sz w:val="28"/>
                <w:szCs w:val="28"/>
                <w:highlight w:val="none"/>
                <w:lang w:val="en-US" w:eastAsia="zh-CN"/>
              </w:rPr>
              <w:t>6平方千米。田窑村交通便利，</w:t>
            </w:r>
            <w:r>
              <w:rPr>
                <w:rFonts w:hint="eastAsia" w:ascii="仿宋_GB2312" w:hAnsi="仿宋_GB2312" w:eastAsia="仿宋_GB2312" w:cs="仿宋_GB2312"/>
                <w:color w:val="auto"/>
                <w:sz w:val="28"/>
                <w:szCs w:val="28"/>
                <w:highlight w:val="none"/>
                <w:lang w:eastAsia="zh-CN"/>
              </w:rPr>
              <w:t>东临</w:t>
            </w:r>
            <w:r>
              <w:rPr>
                <w:rFonts w:hint="eastAsia" w:ascii="仿宋_GB2312" w:hAnsi="仿宋_GB2312" w:eastAsia="仿宋_GB2312" w:cs="仿宋_GB2312"/>
                <w:color w:val="auto"/>
                <w:sz w:val="28"/>
                <w:szCs w:val="28"/>
                <w:highlight w:val="none"/>
                <w:lang w:val="en-US" w:eastAsia="zh-CN"/>
              </w:rPr>
              <w:t>田家窑</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西韩</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福永</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丁保</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6.5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312</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2人，为满族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88人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20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30</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19</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105吨。西瓜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48</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94.5925</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94.5750</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3.6498</w:t>
            </w:r>
            <w:r>
              <w:rPr>
                <w:rFonts w:hint="eastAsia" w:ascii="仿宋_GB2312" w:hAnsi="仿宋_GB2312" w:eastAsia="仿宋_GB2312" w:cs="仿宋_GB2312"/>
                <w:color w:val="auto"/>
                <w:sz w:val="28"/>
                <w:szCs w:val="28"/>
                <w:highlight w:val="none"/>
              </w:rPr>
              <w:t>万元。</w:t>
            </w:r>
          </w:p>
        </w:tc>
      </w:tr>
      <w:tr w14:paraId="5FA3B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shd w:val="clear" w:color="auto" w:fill="auto"/>
            <w:vAlign w:val="center"/>
          </w:tcPr>
          <w:p w14:paraId="45E88B78">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val="en-US" w:eastAsia="zh-CN"/>
              </w:rPr>
              <w:t>梨花</w:t>
            </w:r>
            <w:r>
              <w:rPr>
                <w:rFonts w:hint="eastAsia" w:ascii="仿宋_GB2312" w:hAnsi="仿宋_GB2312" w:eastAsia="仿宋_GB2312" w:cs="仿宋_GB2312"/>
                <w:color w:val="auto"/>
                <w:sz w:val="28"/>
                <w:szCs w:val="28"/>
                <w:highlight w:val="none"/>
                <w:lang w:eastAsia="zh-CN"/>
              </w:rPr>
              <w:t>村</w:t>
            </w:r>
          </w:p>
        </w:tc>
        <w:tc>
          <w:tcPr>
            <w:tcW w:w="7138" w:type="dxa"/>
            <w:shd w:val="clear" w:color="auto" w:fill="auto"/>
            <w:vAlign w:val="center"/>
          </w:tcPr>
          <w:p w14:paraId="4F577377">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kern w:val="2"/>
                <w:sz w:val="28"/>
                <w:szCs w:val="28"/>
                <w:highlight w:val="none"/>
                <w:lang w:val="en-US" w:eastAsia="zh-CN" w:bidi="ar-SA"/>
              </w:rPr>
            </w:pPr>
            <w:r>
              <w:rPr>
                <w:rFonts w:hint="eastAsia" w:ascii="仿宋_GB2312" w:hAnsi="仿宋_GB2312" w:eastAsia="仿宋_GB2312" w:cs="仿宋_GB2312"/>
                <w:color w:val="auto"/>
                <w:sz w:val="28"/>
                <w:szCs w:val="28"/>
                <w:highlight w:val="none"/>
                <w:lang w:val="en-US" w:eastAsia="zh-CN"/>
              </w:rPr>
              <w:t>梨花</w:t>
            </w:r>
            <w:r>
              <w:rPr>
                <w:rFonts w:hint="eastAsia" w:ascii="仿宋_GB2312" w:hAnsi="仿宋_GB2312" w:eastAsia="仿宋_GB2312" w:cs="仿宋_GB2312"/>
                <w:color w:val="auto"/>
                <w:sz w:val="28"/>
                <w:szCs w:val="28"/>
                <w:highlight w:val="none"/>
                <w:lang w:eastAsia="zh-CN"/>
              </w:rPr>
              <w:t>村村域面积约</w:t>
            </w:r>
            <w:r>
              <w:rPr>
                <w:rFonts w:hint="eastAsia" w:ascii="仿宋_GB2312" w:hAnsi="仿宋_GB2312" w:eastAsia="仿宋_GB2312" w:cs="仿宋_GB2312"/>
                <w:color w:val="auto"/>
                <w:sz w:val="28"/>
                <w:szCs w:val="28"/>
                <w:highlight w:val="none"/>
                <w:lang w:val="en-US" w:eastAsia="zh-CN"/>
              </w:rPr>
              <w:t>3.72平方千米。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西南</w:t>
            </w:r>
            <w:r>
              <w:rPr>
                <w:rFonts w:hint="eastAsia" w:ascii="仿宋_GB2312" w:hAnsi="仿宋_GB2312" w:eastAsia="仿宋_GB2312" w:cs="仿宋_GB2312"/>
                <w:color w:val="auto"/>
                <w:sz w:val="28"/>
                <w:szCs w:val="28"/>
                <w:highlight w:val="none"/>
                <w:lang w:eastAsia="zh-CN"/>
              </w:rPr>
              <w:t>方向，东临</w:t>
            </w:r>
            <w:r>
              <w:rPr>
                <w:rFonts w:hint="eastAsia" w:ascii="仿宋_GB2312" w:hAnsi="仿宋_GB2312" w:eastAsia="仿宋_GB2312" w:cs="仿宋_GB2312"/>
                <w:color w:val="auto"/>
                <w:sz w:val="28"/>
                <w:szCs w:val="28"/>
                <w:highlight w:val="none"/>
                <w:lang w:val="en-US" w:eastAsia="zh-CN"/>
              </w:rPr>
              <w:t>曹各庄</w:t>
            </w:r>
            <w:r>
              <w:rPr>
                <w:rFonts w:hint="eastAsia" w:ascii="仿宋_GB2312" w:hAnsi="仿宋_GB2312" w:eastAsia="仿宋_GB2312" w:cs="仿宋_GB2312"/>
                <w:color w:val="auto"/>
                <w:sz w:val="28"/>
                <w:szCs w:val="28"/>
                <w:highlight w:val="none"/>
                <w:lang w:eastAsia="zh-CN"/>
              </w:rPr>
              <w:t>路，西临</w:t>
            </w:r>
            <w:r>
              <w:rPr>
                <w:rFonts w:hint="eastAsia" w:ascii="仿宋_GB2312" w:hAnsi="仿宋_GB2312" w:eastAsia="仿宋_GB2312" w:cs="仿宋_GB2312"/>
                <w:color w:val="auto"/>
                <w:sz w:val="28"/>
                <w:szCs w:val="28"/>
                <w:highlight w:val="none"/>
                <w:lang w:val="en-US" w:eastAsia="zh-CN"/>
              </w:rPr>
              <w:t>左堤</w:t>
            </w:r>
            <w:r>
              <w:rPr>
                <w:rFonts w:hint="eastAsia" w:ascii="仿宋_GB2312" w:hAnsi="仿宋_GB2312" w:eastAsia="仿宋_GB2312" w:cs="仿宋_GB2312"/>
                <w:color w:val="auto"/>
                <w:sz w:val="28"/>
                <w:szCs w:val="28"/>
                <w:highlight w:val="none"/>
                <w:lang w:eastAsia="zh-CN"/>
              </w:rPr>
              <w:t>路，南临</w:t>
            </w:r>
            <w:r>
              <w:rPr>
                <w:rFonts w:hint="eastAsia" w:ascii="仿宋_GB2312" w:hAnsi="仿宋_GB2312" w:eastAsia="仿宋_GB2312" w:cs="仿宋_GB2312"/>
                <w:color w:val="auto"/>
                <w:sz w:val="28"/>
                <w:szCs w:val="28"/>
                <w:highlight w:val="none"/>
                <w:lang w:val="en-US" w:eastAsia="zh-CN"/>
              </w:rPr>
              <w:t>西韩</w:t>
            </w:r>
            <w:r>
              <w:rPr>
                <w:rFonts w:hint="eastAsia" w:ascii="仿宋_GB2312" w:hAnsi="仿宋_GB2312" w:eastAsia="仿宋_GB2312" w:cs="仿宋_GB2312"/>
                <w:color w:val="auto"/>
                <w:sz w:val="28"/>
                <w:szCs w:val="28"/>
                <w:highlight w:val="none"/>
                <w:lang w:eastAsia="zh-CN"/>
              </w:rPr>
              <w:t>路，北临</w:t>
            </w:r>
            <w:r>
              <w:rPr>
                <w:rFonts w:hint="eastAsia" w:ascii="仿宋_GB2312" w:hAnsi="仿宋_GB2312" w:eastAsia="仿宋_GB2312" w:cs="仿宋_GB2312"/>
                <w:color w:val="auto"/>
                <w:sz w:val="28"/>
                <w:szCs w:val="28"/>
                <w:highlight w:val="none"/>
                <w:lang w:val="en-US" w:eastAsia="zh-CN"/>
              </w:rPr>
              <w:t>赵安</w:t>
            </w:r>
            <w:r>
              <w:rPr>
                <w:rFonts w:hint="eastAsia" w:ascii="仿宋_GB2312" w:hAnsi="仿宋_GB2312" w:eastAsia="仿宋_GB2312" w:cs="仿宋_GB2312"/>
                <w:color w:val="auto"/>
                <w:sz w:val="28"/>
                <w:szCs w:val="28"/>
                <w:highlight w:val="none"/>
                <w:lang w:eastAsia="zh-CN"/>
              </w:rPr>
              <w:t>路。距离镇政府直线距离</w:t>
            </w:r>
            <w:r>
              <w:rPr>
                <w:rFonts w:hint="eastAsia" w:ascii="仿宋_GB2312" w:hAnsi="仿宋_GB2312" w:eastAsia="仿宋_GB2312" w:cs="仿宋_GB2312"/>
                <w:color w:val="auto"/>
                <w:sz w:val="28"/>
                <w:szCs w:val="28"/>
                <w:highlight w:val="none"/>
                <w:lang w:val="en-US" w:eastAsia="zh-CN"/>
              </w:rPr>
              <w:t>8</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1300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30人，为满族族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550人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30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32</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32</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60吨。西瓜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300</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80</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3.6855</w:t>
            </w:r>
            <w:r>
              <w:rPr>
                <w:rFonts w:hint="eastAsia" w:ascii="仿宋_GB2312" w:hAnsi="仿宋_GB2312" w:eastAsia="仿宋_GB2312" w:cs="仿宋_GB2312"/>
                <w:color w:val="auto"/>
                <w:sz w:val="28"/>
                <w:szCs w:val="28"/>
                <w:highlight w:val="none"/>
              </w:rPr>
              <w:t>万元。</w:t>
            </w:r>
          </w:p>
        </w:tc>
      </w:tr>
      <w:tr w14:paraId="4927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14:paraId="7272F8EC">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李窑村</w:t>
            </w:r>
          </w:p>
        </w:tc>
        <w:tc>
          <w:tcPr>
            <w:tcW w:w="7138" w:type="dxa"/>
            <w:vAlign w:val="center"/>
          </w:tcPr>
          <w:p w14:paraId="236C1C3C">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eastAsia="zh-CN"/>
              </w:rPr>
              <w:t>李窑村村域面积约</w:t>
            </w:r>
            <w:r>
              <w:rPr>
                <w:rFonts w:hint="default" w:ascii="仿宋_GB2312" w:hAnsi="仿宋_GB2312" w:eastAsia="仿宋_GB2312" w:cs="仿宋_GB2312"/>
                <w:color w:val="auto"/>
                <w:sz w:val="28"/>
                <w:szCs w:val="28"/>
                <w:highlight w:val="none"/>
                <w:lang w:val="en-US" w:eastAsia="zh-CN"/>
              </w:rPr>
              <w:t>0.</w:t>
            </w:r>
            <w:r>
              <w:rPr>
                <w:rFonts w:hint="eastAsia" w:ascii="仿宋_GB2312" w:hAnsi="仿宋_GB2312" w:eastAsia="仿宋_GB2312" w:cs="仿宋_GB2312"/>
                <w:color w:val="auto"/>
                <w:sz w:val="28"/>
                <w:szCs w:val="28"/>
                <w:highlight w:val="none"/>
                <w:lang w:val="en-US" w:eastAsia="zh-CN"/>
              </w:rPr>
              <w:t>45平方千米。</w:t>
            </w:r>
            <w:r>
              <w:rPr>
                <w:rFonts w:hint="eastAsia" w:ascii="仿宋_GB2312" w:hAnsi="仿宋_GB2312" w:eastAsia="仿宋_GB2312" w:cs="仿宋_GB2312"/>
                <w:color w:val="auto"/>
                <w:sz w:val="28"/>
                <w:szCs w:val="28"/>
                <w:highlight w:val="none"/>
                <w:lang w:eastAsia="zh-CN"/>
              </w:rPr>
              <w:t>位于庞各庄镇</w:t>
            </w:r>
            <w:r>
              <w:rPr>
                <w:rFonts w:hint="eastAsia" w:ascii="仿宋_GB2312" w:hAnsi="仿宋_GB2312" w:eastAsia="仿宋_GB2312" w:cs="仿宋_GB2312"/>
                <w:color w:val="auto"/>
                <w:sz w:val="28"/>
                <w:szCs w:val="28"/>
                <w:highlight w:val="none"/>
                <w:lang w:val="en-US" w:eastAsia="zh-CN"/>
              </w:rPr>
              <w:t>西北</w:t>
            </w:r>
            <w:r>
              <w:rPr>
                <w:rFonts w:hint="eastAsia" w:ascii="仿宋_GB2312" w:hAnsi="仿宋_GB2312" w:eastAsia="仿宋_GB2312" w:cs="仿宋_GB2312"/>
                <w:color w:val="auto"/>
                <w:sz w:val="28"/>
                <w:szCs w:val="28"/>
                <w:highlight w:val="none"/>
                <w:lang w:eastAsia="zh-CN"/>
              </w:rPr>
              <w:t>方向，东临西中堡，西临北臧村乡村路，南临庞各庄镇梁家务小区，北临北臧村镇大臧村。距离镇政府直线距离</w:t>
            </w:r>
            <w:r>
              <w:rPr>
                <w:rFonts w:hint="default" w:ascii="仿宋_GB2312" w:hAnsi="仿宋_GB2312" w:eastAsia="仿宋_GB2312" w:cs="仿宋_GB2312"/>
                <w:color w:val="auto"/>
                <w:sz w:val="28"/>
                <w:szCs w:val="28"/>
                <w:highlight w:val="none"/>
                <w:lang w:val="en-US" w:eastAsia="zh-CN"/>
              </w:rPr>
              <w:t>1.5</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2</w:t>
            </w:r>
            <w:r>
              <w:rPr>
                <w:rFonts w:hint="default" w:ascii="仿宋_GB2312" w:hAnsi="仿宋_GB2312" w:eastAsia="仿宋_GB2312" w:cs="仿宋_GB2312"/>
                <w:color w:val="auto"/>
                <w:sz w:val="28"/>
                <w:szCs w:val="28"/>
                <w:highlight w:val="none"/>
                <w:lang w:val="en-US" w:eastAsia="zh-CN"/>
              </w:rPr>
              <w:t>39</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以农业人口为主，全部</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，无少数民族。本村劳动力</w:t>
            </w:r>
            <w:r>
              <w:rPr>
                <w:rFonts w:hint="eastAsia" w:ascii="仿宋_GB2312" w:hAnsi="仿宋_GB2312" w:eastAsia="仿宋_GB2312" w:cs="仿宋_GB2312"/>
                <w:color w:val="auto"/>
                <w:sz w:val="28"/>
                <w:szCs w:val="28"/>
                <w:highlight w:val="none"/>
                <w:lang w:val="en-US" w:eastAsia="zh-CN"/>
              </w:rPr>
              <w:t>1</w:t>
            </w:r>
            <w:r>
              <w:rPr>
                <w:rFonts w:hint="default" w:ascii="仿宋_GB2312" w:hAnsi="仿宋_GB2312" w:eastAsia="仿宋_GB2312" w:cs="仿宋_GB2312"/>
                <w:color w:val="auto"/>
                <w:sz w:val="28"/>
                <w:szCs w:val="28"/>
                <w:highlight w:val="none"/>
                <w:lang w:val="en-US" w:eastAsia="zh-CN"/>
              </w:rPr>
              <w:t>72</w:t>
            </w:r>
            <w:r>
              <w:rPr>
                <w:rFonts w:hint="eastAsia" w:ascii="仿宋_GB2312" w:hAnsi="仿宋_GB2312" w:eastAsia="仿宋_GB2312" w:cs="仿宋_GB2312"/>
                <w:color w:val="auto"/>
                <w:sz w:val="28"/>
                <w:szCs w:val="28"/>
                <w:highlight w:val="none"/>
                <w:lang w:val="en-US" w:eastAsia="zh-CN"/>
              </w:rPr>
              <w:t>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default" w:ascii="仿宋_GB2312" w:hAnsi="仿宋_GB2312" w:eastAsia="仿宋_GB2312" w:cs="仿宋_GB2312"/>
                <w:color w:val="auto"/>
                <w:sz w:val="28"/>
                <w:szCs w:val="28"/>
                <w:highlight w:val="none"/>
                <w:lang w:val="en-US" w:eastAsia="zh-CN"/>
              </w:rPr>
              <w:t>20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w:t>
            </w:r>
            <w:r>
              <w:rPr>
                <w:rFonts w:hint="eastAsia" w:ascii="仿宋_GB2312" w:hAnsi="仿宋_GB2312" w:eastAsia="仿宋_GB2312" w:cs="仿宋_GB2312"/>
                <w:color w:val="auto"/>
                <w:sz w:val="28"/>
                <w:szCs w:val="28"/>
                <w:highlight w:val="none"/>
                <w:lang w:eastAsia="zh-CN"/>
              </w:rPr>
              <w:t>面积</w:t>
            </w:r>
            <w:r>
              <w:rPr>
                <w:rFonts w:hint="eastAsia" w:ascii="仿宋_GB2312" w:hAnsi="仿宋_GB2312" w:eastAsia="仿宋_GB2312" w:cs="仿宋_GB2312"/>
                <w:color w:val="auto"/>
                <w:sz w:val="28"/>
                <w:szCs w:val="28"/>
                <w:highlight w:val="none"/>
                <w:lang w:val="en-US" w:eastAsia="zh-CN"/>
              </w:rPr>
              <w:t>30亩，</w:t>
            </w:r>
            <w:r>
              <w:rPr>
                <w:rFonts w:hint="eastAsia" w:ascii="仿宋_GB2312" w:hAnsi="仿宋_GB2312" w:eastAsia="仿宋_GB2312" w:cs="仿宋_GB2312"/>
                <w:color w:val="auto"/>
                <w:sz w:val="28"/>
                <w:szCs w:val="28"/>
                <w:highlight w:val="none"/>
              </w:rPr>
              <w:t>大棚共有</w:t>
            </w:r>
            <w:r>
              <w:rPr>
                <w:rFonts w:hint="default" w:ascii="仿宋_GB2312" w:hAnsi="仿宋_GB2312" w:eastAsia="仿宋_GB2312" w:cs="仿宋_GB2312"/>
                <w:color w:val="auto"/>
                <w:sz w:val="28"/>
                <w:szCs w:val="28"/>
                <w:highlight w:val="none"/>
                <w:lang w:val="en-US"/>
              </w:rPr>
              <w:t>30</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default" w:ascii="仿宋_GB2312" w:hAnsi="仿宋_GB2312" w:eastAsia="仿宋_GB2312" w:cs="仿宋_GB2312"/>
                <w:color w:val="auto"/>
                <w:sz w:val="28"/>
                <w:szCs w:val="28"/>
                <w:highlight w:val="none"/>
                <w:lang w:val="en-US" w:eastAsia="zh-CN"/>
              </w:rPr>
              <w:t>75</w:t>
            </w:r>
            <w:r>
              <w:rPr>
                <w:rFonts w:hint="eastAsia" w:ascii="仿宋_GB2312" w:hAnsi="仿宋_GB2312" w:eastAsia="仿宋_GB2312" w:cs="仿宋_GB2312"/>
                <w:color w:val="auto"/>
                <w:sz w:val="28"/>
                <w:szCs w:val="28"/>
                <w:highlight w:val="none"/>
                <w:lang w:val="en-US" w:eastAsia="zh-CN"/>
              </w:rPr>
              <w:t>吨。（个人种植）西瓜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40</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default" w:ascii="仿宋_GB2312" w:hAnsi="仿宋_GB2312" w:eastAsia="仿宋_GB2312" w:cs="仿宋_GB2312"/>
                <w:color w:val="auto"/>
                <w:sz w:val="28"/>
                <w:szCs w:val="28"/>
                <w:highlight w:val="none"/>
                <w:lang w:val="en-US" w:eastAsia="zh-CN"/>
              </w:rPr>
              <w:t>102</w:t>
            </w:r>
            <w:r>
              <w:rPr>
                <w:rFonts w:hint="eastAsia" w:ascii="仿宋_GB2312" w:hAnsi="仿宋_GB2312" w:eastAsia="仿宋_GB2312" w:cs="仿宋_GB2312"/>
                <w:color w:val="auto"/>
                <w:sz w:val="28"/>
                <w:szCs w:val="28"/>
                <w:highlight w:val="none"/>
                <w:lang w:eastAsia="zh-CN"/>
              </w:rPr>
              <w:t>万元、其中经营性收入</w:t>
            </w:r>
            <w:r>
              <w:rPr>
                <w:rFonts w:hint="default" w:ascii="仿宋_GB2312" w:hAnsi="仿宋_GB2312" w:eastAsia="仿宋_GB2312" w:cs="仿宋_GB2312"/>
                <w:color w:val="auto"/>
                <w:sz w:val="28"/>
                <w:szCs w:val="28"/>
                <w:highlight w:val="none"/>
                <w:lang w:val="en-US" w:eastAsia="zh-CN"/>
              </w:rPr>
              <w:t>59</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3.7367</w:t>
            </w:r>
            <w:r>
              <w:rPr>
                <w:rFonts w:hint="eastAsia" w:ascii="仿宋_GB2312" w:hAnsi="仿宋_GB2312" w:eastAsia="仿宋_GB2312" w:cs="仿宋_GB2312"/>
                <w:color w:val="auto"/>
                <w:sz w:val="28"/>
                <w:szCs w:val="28"/>
                <w:highlight w:val="none"/>
              </w:rPr>
              <w:t>万元。</w:t>
            </w:r>
          </w:p>
        </w:tc>
      </w:tr>
      <w:tr w14:paraId="4EEA7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84" w:type="dxa"/>
            <w:vAlign w:val="center"/>
          </w:tcPr>
          <w:p w14:paraId="3FEF3F29">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_GB2312" w:hAnsi="仿宋_GB2312" w:eastAsia="仿宋_GB2312" w:cs="仿宋_GB2312"/>
                <w:color w:val="auto"/>
                <w:kern w:val="0"/>
                <w:sz w:val="32"/>
                <w:szCs w:val="32"/>
                <w:highlight w:val="none"/>
                <w:lang w:val="en-US" w:eastAsia="zh-CN" w:bidi="ar-SA"/>
              </w:rPr>
            </w:pPr>
            <w:r>
              <w:rPr>
                <w:rFonts w:hint="eastAsia" w:ascii="仿宋_GB2312" w:hAnsi="仿宋_GB2312" w:eastAsia="仿宋_GB2312" w:cs="仿宋_GB2312"/>
                <w:color w:val="auto"/>
                <w:sz w:val="28"/>
                <w:szCs w:val="28"/>
                <w:highlight w:val="none"/>
                <w:lang w:eastAsia="zh-CN"/>
              </w:rPr>
              <w:t>西中堡村</w:t>
            </w:r>
          </w:p>
        </w:tc>
        <w:tc>
          <w:tcPr>
            <w:tcW w:w="7138" w:type="dxa"/>
            <w:vAlign w:val="center"/>
          </w:tcPr>
          <w:p w14:paraId="0DDE50FB">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仿宋_GB2312" w:hAnsi="仿宋_GB2312" w:eastAsia="仿宋_GB2312" w:cs="仿宋_GB2312"/>
                <w:color w:val="auto"/>
                <w:sz w:val="28"/>
                <w:szCs w:val="28"/>
                <w:highlight w:val="none"/>
                <w:lang w:val="en-US" w:eastAsia="zh-CN"/>
              </w:rPr>
            </w:pPr>
            <w:r>
              <w:rPr>
                <w:rFonts w:hint="eastAsia" w:ascii="仿宋_GB2312" w:hAnsi="仿宋_GB2312" w:eastAsia="仿宋_GB2312" w:cs="仿宋_GB2312"/>
                <w:color w:val="auto"/>
                <w:sz w:val="28"/>
                <w:szCs w:val="28"/>
                <w:highlight w:val="none"/>
                <w:lang w:eastAsia="zh-CN"/>
              </w:rPr>
              <w:t>西中堡村村域面积约</w:t>
            </w:r>
            <w:r>
              <w:rPr>
                <w:rFonts w:hint="eastAsia" w:ascii="仿宋_GB2312" w:hAnsi="仿宋_GB2312" w:eastAsia="仿宋_GB2312" w:cs="仿宋_GB2312"/>
                <w:color w:val="auto"/>
                <w:sz w:val="28"/>
                <w:szCs w:val="28"/>
                <w:highlight w:val="none"/>
                <w:lang w:val="en-US" w:eastAsia="zh-CN"/>
              </w:rPr>
              <w:t>1.2平方千米。</w:t>
            </w:r>
            <w:r>
              <w:rPr>
                <w:rFonts w:hint="eastAsia" w:ascii="仿宋_GB2312" w:hAnsi="仿宋_GB2312" w:eastAsia="仿宋_GB2312" w:cs="仿宋_GB2312"/>
                <w:color w:val="auto"/>
                <w:sz w:val="28"/>
                <w:szCs w:val="28"/>
                <w:highlight w:val="none"/>
                <w:lang w:eastAsia="zh-CN"/>
              </w:rPr>
              <w:t>位于庞各庄镇西北方向，东临京开路，西临李福路，南临繁荣路，北临魏永路。距离镇政府直线距离</w:t>
            </w:r>
            <w:r>
              <w:rPr>
                <w:rFonts w:hint="eastAsia" w:ascii="仿宋_GB2312" w:hAnsi="仿宋_GB2312" w:eastAsia="仿宋_GB2312" w:cs="仿宋_GB2312"/>
                <w:color w:val="auto"/>
                <w:sz w:val="28"/>
                <w:szCs w:val="28"/>
                <w:highlight w:val="none"/>
                <w:lang w:val="en-US" w:eastAsia="zh-CN"/>
              </w:rPr>
              <w:t>1</w:t>
            </w:r>
            <w:r>
              <w:rPr>
                <w:rFonts w:hint="eastAsia" w:ascii="仿宋_GB2312" w:hAnsi="仿宋_GB2312" w:eastAsia="仿宋_GB2312" w:cs="仿宋_GB2312"/>
                <w:color w:val="auto"/>
                <w:sz w:val="28"/>
                <w:szCs w:val="28"/>
                <w:highlight w:val="none"/>
                <w:lang w:eastAsia="zh-CN"/>
              </w:rPr>
              <w:t>公里。常住人口</w:t>
            </w:r>
            <w:r>
              <w:rPr>
                <w:rFonts w:hint="eastAsia" w:ascii="仿宋_GB2312" w:hAnsi="仿宋_GB2312" w:eastAsia="仿宋_GB2312" w:cs="仿宋_GB2312"/>
                <w:color w:val="auto"/>
                <w:sz w:val="28"/>
                <w:szCs w:val="28"/>
                <w:highlight w:val="none"/>
                <w:lang w:val="en-US" w:eastAsia="zh-CN"/>
              </w:rPr>
              <w:t>523</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以农业人口为主，主要</w:t>
            </w:r>
            <w:r>
              <w:rPr>
                <w:rFonts w:hint="eastAsia" w:ascii="仿宋_GB2312" w:hAnsi="仿宋_GB2312" w:eastAsia="仿宋_GB2312" w:cs="仿宋_GB2312"/>
                <w:color w:val="auto"/>
                <w:sz w:val="28"/>
                <w:szCs w:val="28"/>
                <w:highlight w:val="none"/>
              </w:rPr>
              <w:t>为汉族</w:t>
            </w:r>
            <w:r>
              <w:rPr>
                <w:rFonts w:hint="eastAsia" w:ascii="仿宋_GB2312" w:hAnsi="仿宋_GB2312" w:eastAsia="仿宋_GB2312" w:cs="仿宋_GB2312"/>
                <w:color w:val="auto"/>
                <w:sz w:val="28"/>
                <w:szCs w:val="28"/>
                <w:highlight w:val="none"/>
                <w:lang w:eastAsia="zh-CN"/>
              </w:rPr>
              <w:t>，少数民族有</w:t>
            </w:r>
            <w:r>
              <w:rPr>
                <w:rFonts w:hint="eastAsia" w:ascii="仿宋_GB2312" w:hAnsi="仿宋_GB2312" w:eastAsia="仿宋_GB2312" w:cs="仿宋_GB2312"/>
                <w:color w:val="auto"/>
                <w:sz w:val="28"/>
                <w:szCs w:val="28"/>
                <w:highlight w:val="none"/>
                <w:lang w:val="en-US" w:eastAsia="zh-CN"/>
              </w:rPr>
              <w:t>5人，为回，蒙族</w:t>
            </w:r>
            <w:r>
              <w:rPr>
                <w:rFonts w:hint="eastAsia" w:ascii="仿宋_GB2312" w:hAnsi="仿宋_GB2312" w:eastAsia="仿宋_GB2312" w:cs="仿宋_GB2312"/>
                <w:color w:val="auto"/>
                <w:sz w:val="28"/>
                <w:szCs w:val="28"/>
                <w:highlight w:val="none"/>
                <w:lang w:eastAsia="zh-CN"/>
              </w:rPr>
              <w:t>。本村劳动力</w:t>
            </w:r>
            <w:r>
              <w:rPr>
                <w:rFonts w:hint="eastAsia" w:ascii="仿宋_GB2312" w:hAnsi="仿宋_GB2312" w:eastAsia="仿宋_GB2312" w:cs="仿宋_GB2312"/>
                <w:color w:val="auto"/>
                <w:sz w:val="28"/>
                <w:szCs w:val="28"/>
                <w:highlight w:val="none"/>
                <w:lang w:val="en-US" w:eastAsia="zh-CN"/>
              </w:rPr>
              <w:t>270人</w:t>
            </w:r>
            <w:r>
              <w:rPr>
                <w:rFonts w:hint="eastAsia" w:ascii="仿宋_GB2312" w:hAnsi="仿宋_GB2312" w:eastAsia="仿宋_GB2312" w:cs="仿宋_GB2312"/>
                <w:color w:val="auto"/>
                <w:sz w:val="28"/>
                <w:szCs w:val="28"/>
                <w:highlight w:val="none"/>
              </w:rPr>
              <w:t>，参与</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生产或加工人数</w:t>
            </w:r>
            <w:r>
              <w:rPr>
                <w:rFonts w:hint="eastAsia" w:ascii="仿宋_GB2312" w:hAnsi="仿宋_GB2312" w:eastAsia="仿宋_GB2312" w:cs="仿宋_GB2312"/>
                <w:color w:val="auto"/>
                <w:sz w:val="28"/>
                <w:szCs w:val="28"/>
                <w:highlight w:val="none"/>
                <w:lang w:eastAsia="zh-CN"/>
              </w:rPr>
              <w:t>约</w:t>
            </w:r>
            <w:r>
              <w:rPr>
                <w:rFonts w:hint="eastAsia" w:ascii="仿宋_GB2312" w:hAnsi="仿宋_GB2312" w:eastAsia="仿宋_GB2312" w:cs="仿宋_GB2312"/>
                <w:color w:val="auto"/>
                <w:sz w:val="28"/>
                <w:szCs w:val="28"/>
                <w:highlight w:val="none"/>
                <w:lang w:val="en-US" w:eastAsia="zh-CN"/>
              </w:rPr>
              <w:t>10</w:t>
            </w:r>
            <w:r>
              <w:rPr>
                <w:rFonts w:hint="eastAsia" w:ascii="仿宋_GB2312" w:hAnsi="仿宋_GB2312" w:eastAsia="仿宋_GB2312" w:cs="仿宋_GB2312"/>
                <w:color w:val="auto"/>
                <w:sz w:val="28"/>
                <w:szCs w:val="28"/>
                <w:highlight w:val="none"/>
              </w:rPr>
              <w:t>人</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种植总面积为</w:t>
            </w:r>
            <w:r>
              <w:rPr>
                <w:rFonts w:hint="eastAsia" w:ascii="仿宋_GB2312" w:hAnsi="仿宋_GB2312" w:eastAsia="仿宋_GB2312" w:cs="仿宋_GB2312"/>
                <w:color w:val="auto"/>
                <w:sz w:val="28"/>
                <w:szCs w:val="28"/>
                <w:highlight w:val="none"/>
                <w:lang w:val="en-US" w:eastAsia="zh-CN"/>
              </w:rPr>
              <w:t>7.5</w:t>
            </w:r>
            <w:r>
              <w:rPr>
                <w:rFonts w:hint="eastAsia" w:ascii="仿宋_GB2312" w:hAnsi="仿宋_GB2312" w:eastAsia="仿宋_GB2312" w:cs="仿宋_GB2312"/>
                <w:color w:val="auto"/>
                <w:sz w:val="28"/>
                <w:szCs w:val="28"/>
                <w:highlight w:val="none"/>
              </w:rPr>
              <w:t>亩，种植</w:t>
            </w:r>
            <w:r>
              <w:rPr>
                <w:rFonts w:hint="eastAsia" w:ascii="仿宋_GB2312" w:hAnsi="仿宋_GB2312" w:eastAsia="仿宋_GB2312" w:cs="仿宋_GB2312"/>
                <w:color w:val="auto"/>
                <w:sz w:val="28"/>
                <w:szCs w:val="28"/>
                <w:highlight w:val="none"/>
                <w:lang w:eastAsia="zh-CN"/>
              </w:rPr>
              <w:t>西瓜</w:t>
            </w:r>
            <w:r>
              <w:rPr>
                <w:rFonts w:hint="eastAsia" w:ascii="仿宋_GB2312" w:hAnsi="仿宋_GB2312" w:eastAsia="仿宋_GB2312" w:cs="仿宋_GB2312"/>
                <w:color w:val="auto"/>
                <w:sz w:val="28"/>
                <w:szCs w:val="28"/>
                <w:highlight w:val="none"/>
              </w:rPr>
              <w:t>大棚共有</w:t>
            </w:r>
            <w:r>
              <w:rPr>
                <w:rFonts w:hint="eastAsia" w:ascii="仿宋_GB2312" w:hAnsi="仿宋_GB2312" w:eastAsia="仿宋_GB2312" w:cs="仿宋_GB2312"/>
                <w:color w:val="auto"/>
                <w:sz w:val="28"/>
                <w:szCs w:val="28"/>
                <w:highlight w:val="none"/>
                <w:lang w:val="en-US" w:eastAsia="zh-CN"/>
              </w:rPr>
              <w:t>8</w:t>
            </w:r>
            <w:r>
              <w:rPr>
                <w:rFonts w:hint="eastAsia" w:ascii="仿宋_GB2312" w:hAnsi="仿宋_GB2312" w:eastAsia="仿宋_GB2312" w:cs="仿宋_GB2312"/>
                <w:color w:val="auto"/>
                <w:sz w:val="28"/>
                <w:szCs w:val="28"/>
                <w:highlight w:val="none"/>
              </w:rPr>
              <w:t>个</w:t>
            </w:r>
            <w:r>
              <w:rPr>
                <w:rFonts w:hint="eastAsia" w:ascii="仿宋_GB2312" w:hAnsi="仿宋_GB2312" w:eastAsia="仿宋_GB2312" w:cs="仿宋_GB2312"/>
                <w:color w:val="auto"/>
                <w:sz w:val="28"/>
                <w:szCs w:val="28"/>
                <w:highlight w:val="none"/>
                <w:lang w:val="en-US" w:eastAsia="zh-CN"/>
              </w:rPr>
              <w:t>,</w:t>
            </w:r>
            <w:r>
              <w:rPr>
                <w:rFonts w:hint="eastAsia" w:ascii="仿宋_GB2312" w:hAnsi="仿宋_GB2312" w:eastAsia="仿宋_GB2312" w:cs="仿宋_GB2312"/>
                <w:color w:val="auto"/>
                <w:sz w:val="28"/>
                <w:szCs w:val="28"/>
                <w:highlight w:val="none"/>
                <w:lang w:eastAsia="zh-CN"/>
              </w:rPr>
              <w:t>年产量</w:t>
            </w:r>
            <w:r>
              <w:rPr>
                <w:rFonts w:hint="eastAsia" w:ascii="仿宋_GB2312" w:hAnsi="仿宋_GB2312" w:eastAsia="仿宋_GB2312" w:cs="仿宋_GB2312"/>
                <w:color w:val="auto"/>
                <w:sz w:val="28"/>
                <w:szCs w:val="28"/>
                <w:highlight w:val="none"/>
                <w:lang w:val="en-US" w:eastAsia="zh-CN"/>
              </w:rPr>
              <w:t>24吨。西瓜</w:t>
            </w:r>
            <w:r>
              <w:rPr>
                <w:rFonts w:hint="eastAsia" w:ascii="仿宋_GB2312" w:hAnsi="仿宋_GB2312" w:eastAsia="仿宋_GB2312" w:cs="仿宋_GB2312"/>
                <w:color w:val="auto"/>
                <w:sz w:val="28"/>
                <w:szCs w:val="28"/>
                <w:highlight w:val="none"/>
              </w:rPr>
              <w:t>年产值</w:t>
            </w:r>
            <w:r>
              <w:rPr>
                <w:rFonts w:hint="eastAsia" w:ascii="仿宋_GB2312" w:hAnsi="仿宋_GB2312" w:eastAsia="仿宋_GB2312" w:cs="仿宋_GB2312"/>
                <w:color w:val="auto"/>
                <w:sz w:val="28"/>
                <w:szCs w:val="28"/>
                <w:highlight w:val="none"/>
                <w:lang w:val="en-US" w:eastAsia="zh-CN"/>
              </w:rPr>
              <w:t>17</w:t>
            </w:r>
            <w:r>
              <w:rPr>
                <w:rFonts w:hint="eastAsia" w:ascii="仿宋_GB2312" w:hAnsi="仿宋_GB2312" w:eastAsia="仿宋_GB2312" w:cs="仿宋_GB2312"/>
                <w:color w:val="auto"/>
                <w:sz w:val="28"/>
                <w:szCs w:val="28"/>
                <w:highlight w:val="none"/>
              </w:rPr>
              <w:t>万元。2025年</w:t>
            </w:r>
            <w:r>
              <w:rPr>
                <w:rFonts w:hint="eastAsia" w:ascii="仿宋_GB2312" w:hAnsi="仿宋_GB2312" w:eastAsia="仿宋_GB2312" w:cs="仿宋_GB2312"/>
                <w:color w:val="auto"/>
                <w:sz w:val="28"/>
                <w:szCs w:val="28"/>
                <w:highlight w:val="none"/>
                <w:lang w:eastAsia="zh-CN"/>
              </w:rPr>
              <w:t>度村集体总收入</w:t>
            </w:r>
            <w:r>
              <w:rPr>
                <w:rFonts w:hint="eastAsia" w:ascii="仿宋_GB2312" w:hAnsi="仿宋_GB2312" w:eastAsia="仿宋_GB2312" w:cs="仿宋_GB2312"/>
                <w:color w:val="auto"/>
                <w:sz w:val="28"/>
                <w:szCs w:val="28"/>
                <w:highlight w:val="none"/>
                <w:lang w:val="en-US" w:eastAsia="zh-CN"/>
              </w:rPr>
              <w:t>203.606379</w:t>
            </w:r>
            <w:r>
              <w:rPr>
                <w:rFonts w:hint="eastAsia" w:ascii="仿宋_GB2312" w:hAnsi="仿宋_GB2312" w:eastAsia="仿宋_GB2312" w:cs="仿宋_GB2312"/>
                <w:color w:val="auto"/>
                <w:sz w:val="28"/>
                <w:szCs w:val="28"/>
                <w:highlight w:val="none"/>
                <w:lang w:eastAsia="zh-CN"/>
              </w:rPr>
              <w:t>万元、其中经营性收入</w:t>
            </w:r>
            <w:r>
              <w:rPr>
                <w:rFonts w:hint="eastAsia" w:ascii="仿宋_GB2312" w:hAnsi="仿宋_GB2312" w:eastAsia="仿宋_GB2312" w:cs="仿宋_GB2312"/>
                <w:color w:val="auto"/>
                <w:sz w:val="28"/>
                <w:szCs w:val="28"/>
                <w:highlight w:val="none"/>
                <w:lang w:val="en-US" w:eastAsia="zh-CN"/>
              </w:rPr>
              <w:t>164.3967</w:t>
            </w:r>
            <w:r>
              <w:rPr>
                <w:rFonts w:hint="eastAsia" w:ascii="仿宋_GB2312" w:hAnsi="仿宋_GB2312" w:eastAsia="仿宋_GB2312" w:cs="仿宋_GB2312"/>
                <w:color w:val="auto"/>
                <w:sz w:val="28"/>
                <w:szCs w:val="28"/>
                <w:highlight w:val="none"/>
                <w:lang w:eastAsia="zh-CN"/>
              </w:rPr>
              <w:t>万元、</w:t>
            </w:r>
            <w:r>
              <w:rPr>
                <w:rFonts w:hint="eastAsia" w:ascii="仿宋_GB2312" w:hAnsi="仿宋_GB2312" w:eastAsia="仿宋_GB2312" w:cs="仿宋_GB2312"/>
                <w:color w:val="auto"/>
                <w:sz w:val="28"/>
                <w:szCs w:val="28"/>
                <w:highlight w:val="none"/>
              </w:rPr>
              <w:t>农村人均可支配收入</w:t>
            </w:r>
            <w:r>
              <w:rPr>
                <w:rFonts w:hint="eastAsia" w:ascii="仿宋_GB2312" w:hAnsi="仿宋_GB2312" w:eastAsia="仿宋_GB2312" w:cs="仿宋_GB2312"/>
                <w:color w:val="auto"/>
                <w:sz w:val="28"/>
                <w:szCs w:val="28"/>
                <w:highlight w:val="none"/>
                <w:lang w:val="en-US" w:eastAsia="zh-CN"/>
              </w:rPr>
              <w:t>3.7607</w:t>
            </w:r>
            <w:r>
              <w:rPr>
                <w:rFonts w:hint="eastAsia" w:ascii="仿宋_GB2312" w:hAnsi="仿宋_GB2312" w:eastAsia="仿宋_GB2312" w:cs="仿宋_GB2312"/>
                <w:color w:val="auto"/>
                <w:sz w:val="28"/>
                <w:szCs w:val="28"/>
                <w:highlight w:val="none"/>
              </w:rPr>
              <w:t>万元。</w:t>
            </w:r>
          </w:p>
        </w:tc>
      </w:tr>
    </w:tbl>
    <w:p w14:paraId="52C5AEE9">
      <w:pPr>
        <w:pStyle w:val="2"/>
        <w:sectPr>
          <w:footerReference r:id="rId4" w:type="default"/>
          <w:pgSz w:w="11906" w:h="16838"/>
          <w:pgMar w:top="1440" w:right="1800" w:bottom="1440" w:left="1800" w:header="851" w:footer="992" w:gutter="0"/>
          <w:cols w:space="425" w:num="1"/>
          <w:docGrid w:type="lines" w:linePitch="312" w:charSpace="0"/>
        </w:sectPr>
      </w:pPr>
    </w:p>
    <w:p w14:paraId="6D3E18A8">
      <w:pPr>
        <w:pStyle w:val="4"/>
        <w:ind w:left="0" w:leftChars="0" w:firstLine="0" w:firstLineChars="0"/>
        <w:rPr>
          <w:rFonts w:hint="eastAsia" w:ascii="黑体" w:hAnsi="黑体" w:eastAsia="黑体" w:cs="黑体"/>
          <w:b w:val="0"/>
          <w:bCs w:val="0"/>
        </w:rPr>
      </w:pPr>
      <w:bookmarkStart w:id="20" w:name="_Toc1254278797"/>
      <w:bookmarkStart w:id="21" w:name="OLE_LINK16"/>
      <w:r>
        <w:rPr>
          <w:rFonts w:hint="eastAsia" w:ascii="黑体" w:hAnsi="黑体" w:eastAsia="黑体" w:cs="黑体"/>
          <w:b w:val="0"/>
          <w:bCs w:val="0"/>
        </w:rPr>
        <w:t>附件3</w:t>
      </w:r>
      <w:bookmarkEnd w:id="20"/>
    </w:p>
    <w:p w14:paraId="09DDD7E8">
      <w:pPr>
        <w:spacing w:line="600" w:lineRule="exact"/>
        <w:jc w:val="center"/>
        <w:rPr>
          <w:rFonts w:ascii="仿宋_GB2312" w:hAnsi="Times New Roman" w:eastAsia="仿宋_GB2312" w:cs="方正仿宋_GB2312"/>
          <w:sz w:val="32"/>
          <w:szCs w:val="32"/>
        </w:rPr>
      </w:pPr>
      <w:r>
        <w:rPr>
          <w:rFonts w:hint="eastAsia" w:ascii="仿宋_GB2312" w:hAnsi="Times New Roman" w:eastAsia="仿宋_GB2312" w:cs="方正仿宋_GB2312"/>
          <w:b/>
          <w:bCs/>
          <w:sz w:val="32"/>
          <w:szCs w:val="32"/>
        </w:rPr>
        <w:t>核心保护要素清单</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7"/>
        <w:gridCol w:w="6535"/>
      </w:tblGrid>
      <w:tr w14:paraId="743A1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51177BBB">
            <w:pPr>
              <w:spacing w:line="480" w:lineRule="exact"/>
              <w:jc w:val="center"/>
              <w:rPr>
                <w:rFonts w:ascii="仿宋_GB2312" w:hAnsi="Times New Roman" w:eastAsia="仿宋_GB2312" w:cs="方正仿宋_GB2312"/>
                <w:b/>
                <w:bCs/>
                <w:color w:val="00B0F0"/>
                <w:sz w:val="32"/>
                <w:szCs w:val="32"/>
                <w:highlight w:val="yellow"/>
              </w:rPr>
            </w:pPr>
            <w:r>
              <w:rPr>
                <w:rFonts w:hint="eastAsia" w:ascii="仿宋_GB2312" w:hAnsi="Times New Roman" w:eastAsia="仿宋_GB2312" w:cs="方正仿宋_GB2312"/>
                <w:b/>
                <w:bCs/>
                <w:color w:val="auto"/>
                <w:sz w:val="32"/>
                <w:szCs w:val="32"/>
              </w:rPr>
              <w:t>要素名称</w:t>
            </w:r>
          </w:p>
        </w:tc>
        <w:tc>
          <w:tcPr>
            <w:tcW w:w="6535" w:type="dxa"/>
            <w:vAlign w:val="center"/>
          </w:tcPr>
          <w:p w14:paraId="27C50EE1">
            <w:pPr>
              <w:spacing w:line="480" w:lineRule="exact"/>
              <w:jc w:val="center"/>
              <w:rPr>
                <w:rFonts w:ascii="仿宋_GB2312" w:hAnsi="Times New Roman" w:eastAsia="仿宋_GB2312" w:cs="方正仿宋_GB2312"/>
                <w:b/>
                <w:bCs/>
                <w:color w:val="00B0F0"/>
                <w:sz w:val="32"/>
                <w:szCs w:val="32"/>
                <w:highlight w:val="yellow"/>
              </w:rPr>
            </w:pPr>
            <w:r>
              <w:rPr>
                <w:rFonts w:hint="eastAsia" w:ascii="仿宋_GB2312" w:hAnsi="Times New Roman" w:eastAsia="仿宋_GB2312" w:cs="方正仿宋_GB2312"/>
                <w:b/>
                <w:bCs/>
                <w:color w:val="auto"/>
                <w:sz w:val="32"/>
                <w:szCs w:val="32"/>
              </w:rPr>
              <w:t>保护内容</w:t>
            </w:r>
          </w:p>
        </w:tc>
      </w:tr>
      <w:tr w14:paraId="0E2E2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134FC780">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00B0F0"/>
                <w:sz w:val="32"/>
                <w:szCs w:val="32"/>
                <w:highlight w:val="yellow"/>
              </w:rPr>
            </w:pPr>
            <w:r>
              <w:rPr>
                <w:rFonts w:hint="eastAsia" w:ascii="仿宋_GB2312" w:hAnsi="仿宋_GB2312" w:eastAsia="仿宋_GB2312" w:cs="仿宋_GB2312"/>
                <w:b w:val="0"/>
                <w:bCs w:val="0"/>
                <w:color w:val="auto"/>
                <w:sz w:val="32"/>
                <w:szCs w:val="32"/>
              </w:rPr>
              <w:t>农业物种</w:t>
            </w:r>
          </w:p>
        </w:tc>
        <w:tc>
          <w:tcPr>
            <w:tcW w:w="6535" w:type="dxa"/>
            <w:vAlign w:val="center"/>
          </w:tcPr>
          <w:p w14:paraId="03AA328D">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lang w:val="en-US" w:eastAsia="zh-CN"/>
              </w:rPr>
              <w:t>西瓜（黑绷筋、大花翎、三白西瓜、打瓜、画眉子、锦皮儿、寒瓜、京欣系列等）</w:t>
            </w:r>
          </w:p>
        </w:tc>
      </w:tr>
      <w:tr w14:paraId="299568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1C159B48">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传统知识体系与农耕技艺</w:t>
            </w:r>
          </w:p>
        </w:tc>
        <w:tc>
          <w:tcPr>
            <w:tcW w:w="6535" w:type="dxa"/>
            <w:vAlign w:val="center"/>
          </w:tcPr>
          <w:p w14:paraId="5C1A11C1">
            <w:pPr>
              <w:pStyle w:val="21"/>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大兴西瓜传统种植技艺、庞各庄西瓜种植技艺、西瓜栽培技术体系、瓜把式、大兴贡瓜挑熟瓜古法、传统农具（木犁、瓜铲、点播器等）、庞各庄西瓜商标</w:t>
            </w:r>
          </w:p>
        </w:tc>
      </w:tr>
      <w:tr w14:paraId="49145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87" w:type="dxa"/>
            <w:vAlign w:val="center"/>
          </w:tcPr>
          <w:p w14:paraId="596D9AC1">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历史文献</w:t>
            </w:r>
          </w:p>
        </w:tc>
        <w:tc>
          <w:tcPr>
            <w:tcW w:w="6535" w:type="dxa"/>
            <w:vAlign w:val="center"/>
          </w:tcPr>
          <w:p w14:paraId="484ED3EA">
            <w:pPr>
              <w:pStyle w:val="21"/>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庞各庄西瓜种植农谚辑录、西瓜民俗史料、《析津志辑佚•物产考》、《宛署杂记》、《松漠纪闻》、《日用本草》、《农书》、《本草纲目》</w:t>
            </w:r>
          </w:p>
        </w:tc>
      </w:tr>
      <w:tr w14:paraId="4F7D34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0BEEDAB1">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农业景观</w:t>
            </w:r>
          </w:p>
        </w:tc>
        <w:tc>
          <w:tcPr>
            <w:tcW w:w="6535" w:type="dxa"/>
            <w:vAlign w:val="center"/>
          </w:tcPr>
          <w:p w14:paraId="6E66F915">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永定河冲积平原沙性土壤地貌、规模化设施农业园区、北京大兴瓜乡大道、工艺观赏西瓜（盆栽西瓜、玻璃瓜、造型瓜、贴字瓜）</w:t>
            </w:r>
          </w:p>
        </w:tc>
      </w:tr>
      <w:tr w14:paraId="47C46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09552B7A">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lang w:eastAsia="zh-CN"/>
              </w:rPr>
            </w:pPr>
            <w:r>
              <w:rPr>
                <w:rFonts w:hint="eastAsia" w:ascii="仿宋_GB2312" w:hAnsi="仿宋_GB2312" w:eastAsia="仿宋_GB2312" w:cs="仿宋_GB2312"/>
                <w:b w:val="0"/>
                <w:bCs w:val="0"/>
                <w:color w:val="auto"/>
                <w:sz w:val="32"/>
                <w:szCs w:val="32"/>
                <w:lang w:eastAsia="zh-CN"/>
              </w:rPr>
              <w:t>村落建筑</w:t>
            </w:r>
          </w:p>
        </w:tc>
        <w:tc>
          <w:tcPr>
            <w:tcW w:w="6535" w:type="dxa"/>
            <w:vAlign w:val="center"/>
          </w:tcPr>
          <w:p w14:paraId="20840BAB">
            <w:pPr>
              <w:pStyle w:val="21"/>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中国西瓜博物馆、御瓜园</w:t>
            </w:r>
          </w:p>
        </w:tc>
      </w:tr>
      <w:bookmarkEnd w:id="21"/>
      <w:tr w14:paraId="70439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7A58305F">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rPr>
            </w:pPr>
            <w:r>
              <w:rPr>
                <w:rFonts w:hint="eastAsia" w:ascii="仿宋_GB2312" w:hAnsi="仿宋_GB2312" w:eastAsia="仿宋_GB2312" w:cs="仿宋_GB2312"/>
                <w:b w:val="0"/>
                <w:bCs w:val="0"/>
                <w:color w:val="auto"/>
                <w:sz w:val="32"/>
                <w:szCs w:val="32"/>
              </w:rPr>
              <w:t>乡风民俗</w:t>
            </w:r>
          </w:p>
        </w:tc>
        <w:tc>
          <w:tcPr>
            <w:tcW w:w="6535" w:type="dxa"/>
            <w:vAlign w:val="center"/>
          </w:tcPr>
          <w:p w14:paraId="7BA8B8E0">
            <w:pPr>
              <w:pStyle w:val="21"/>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大兴御瓜进贡习俗（金—明—清）、西瓜相关传说、故事传说、俗语、歇后语、歌曲1988</w:t>
            </w:r>
          </w:p>
        </w:tc>
      </w:tr>
      <w:tr w14:paraId="2999D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87" w:type="dxa"/>
            <w:vAlign w:val="center"/>
          </w:tcPr>
          <w:p w14:paraId="40C39BB0">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lang w:eastAsia="zh-CN"/>
              </w:rPr>
            </w:pPr>
            <w:r>
              <w:rPr>
                <w:rFonts w:hint="eastAsia" w:ascii="仿宋_GB2312" w:hAnsi="仿宋_GB2312" w:eastAsia="仿宋_GB2312" w:cs="仿宋_GB2312"/>
                <w:b w:val="0"/>
                <w:bCs w:val="0"/>
                <w:color w:val="auto"/>
                <w:sz w:val="32"/>
                <w:szCs w:val="32"/>
                <w:lang w:eastAsia="zh-CN"/>
              </w:rPr>
              <w:t>节庆活动</w:t>
            </w:r>
          </w:p>
        </w:tc>
        <w:tc>
          <w:tcPr>
            <w:tcW w:w="6535" w:type="dxa"/>
            <w:vAlign w:val="center"/>
          </w:tcPr>
          <w:p w14:paraId="4C2567BD">
            <w:pPr>
              <w:pStyle w:val="21"/>
              <w:keepNext w:val="0"/>
              <w:keepLines w:val="0"/>
              <w:pageBreakBefore w:val="0"/>
              <w:widowControl/>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大兴西瓜宴、大兴西瓜节、西瓜擂台赛</w:t>
            </w:r>
          </w:p>
        </w:tc>
      </w:tr>
      <w:tr w14:paraId="31530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7" w:type="dxa"/>
            <w:vAlign w:val="center"/>
          </w:tcPr>
          <w:p w14:paraId="4CDD29B7">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sz w:val="32"/>
                <w:szCs w:val="32"/>
                <w:lang w:val="en-US" w:eastAsia="zh-CN"/>
              </w:rPr>
            </w:pPr>
            <w:r>
              <w:rPr>
                <w:rFonts w:hint="eastAsia" w:ascii="仿宋_GB2312" w:hAnsi="仿宋_GB2312" w:eastAsia="仿宋_GB2312" w:cs="仿宋_GB2312"/>
                <w:b w:val="0"/>
                <w:bCs w:val="0"/>
                <w:color w:val="auto"/>
                <w:sz w:val="32"/>
                <w:szCs w:val="32"/>
              </w:rPr>
              <w:t>传承人队伍</w:t>
            </w:r>
          </w:p>
        </w:tc>
        <w:tc>
          <w:tcPr>
            <w:tcW w:w="6535" w:type="dxa"/>
            <w:vAlign w:val="center"/>
          </w:tcPr>
          <w:p w14:paraId="26C4300E">
            <w:pPr>
              <w:keepNext w:val="0"/>
              <w:keepLines w:val="0"/>
              <w:pageBreakBefore w:val="0"/>
              <w:kinsoku/>
              <w:wordWrap/>
              <w:overflowPunct/>
              <w:topLinePunct w:val="0"/>
              <w:autoSpaceDE/>
              <w:autoSpaceDN/>
              <w:bidi w:val="0"/>
              <w:adjustRightInd/>
              <w:snapToGrid/>
              <w:spacing w:line="440" w:lineRule="exact"/>
              <w:jc w:val="left"/>
              <w:textAlignment w:val="auto"/>
              <w:rPr>
                <w:rFonts w:hint="eastAsia" w:ascii="仿宋_GB2312" w:hAnsi="仿宋_GB2312" w:eastAsia="仿宋_GB2312" w:cs="仿宋_GB2312"/>
                <w:b w:val="0"/>
                <w:bCs w:val="0"/>
                <w:color w:val="auto"/>
                <w:kern w:val="2"/>
                <w:sz w:val="32"/>
                <w:szCs w:val="32"/>
                <w:lang w:val="en-US" w:eastAsia="zh-CN" w:bidi="ar-SA"/>
              </w:rPr>
            </w:pPr>
            <w:r>
              <w:rPr>
                <w:rFonts w:hint="eastAsia" w:ascii="仿宋_GB2312" w:hAnsi="仿宋_GB2312" w:eastAsia="仿宋_GB2312" w:cs="仿宋_GB2312"/>
                <w:b w:val="0"/>
                <w:bCs w:val="0"/>
                <w:color w:val="auto"/>
                <w:kern w:val="2"/>
                <w:sz w:val="32"/>
                <w:szCs w:val="32"/>
                <w:lang w:val="en-US" w:eastAsia="zh-CN" w:bidi="ar-SA"/>
              </w:rPr>
              <w:t>“老宋瓜园”宋绍堂、传承种植经验的资深瓜农谢政江等人</w:t>
            </w:r>
          </w:p>
        </w:tc>
      </w:tr>
    </w:tbl>
    <w:p w14:paraId="0A568A78">
      <w:pPr>
        <w:spacing w:line="600" w:lineRule="exact"/>
        <w:rPr>
          <w:rFonts w:ascii="仿宋_GB2312" w:hAnsi="Times New Roman" w:eastAsia="仿宋_GB2312" w:cs="方正仿宋_GB2312"/>
          <w:sz w:val="32"/>
          <w:szCs w:val="32"/>
        </w:rPr>
      </w:pPr>
    </w:p>
    <w:p w14:paraId="74FFE78A">
      <w:pPr>
        <w:spacing w:line="600" w:lineRule="exact"/>
        <w:rPr>
          <w:rFonts w:ascii="仿宋_GB2312" w:hAnsi="Times New Roman" w:eastAsia="仿宋_GB2312" w:cs="方正仿宋_GB2312"/>
          <w:sz w:val="32"/>
          <w:szCs w:val="32"/>
        </w:rPr>
        <w:sectPr>
          <w:pgSz w:w="11906" w:h="16838"/>
          <w:pgMar w:top="1440" w:right="1800" w:bottom="1440" w:left="1800" w:header="851" w:footer="992" w:gutter="0"/>
          <w:cols w:space="425" w:num="1"/>
          <w:docGrid w:type="lines" w:linePitch="312" w:charSpace="0"/>
        </w:sectPr>
      </w:pPr>
    </w:p>
    <w:p w14:paraId="03FFC3FE">
      <w:pPr>
        <w:pStyle w:val="4"/>
        <w:ind w:left="0" w:leftChars="0" w:firstLine="0" w:firstLineChars="0"/>
        <w:rPr>
          <w:rFonts w:hint="eastAsia" w:ascii="黑体" w:hAnsi="黑体" w:eastAsia="黑体" w:cs="黑体"/>
          <w:b w:val="0"/>
          <w:bCs w:val="0"/>
        </w:rPr>
      </w:pPr>
      <w:bookmarkStart w:id="22" w:name="_Toc847369739"/>
      <w:r>
        <w:rPr>
          <w:rFonts w:hint="eastAsia" w:ascii="黑体" w:hAnsi="黑体" w:eastAsia="黑体" w:cs="黑体"/>
          <w:b w:val="0"/>
          <w:bCs w:val="0"/>
        </w:rPr>
        <w:t>附件4</w:t>
      </w:r>
      <w:bookmarkEnd w:id="22"/>
    </w:p>
    <w:p w14:paraId="098AB936">
      <w:pPr>
        <w:spacing w:line="600" w:lineRule="exact"/>
        <w:jc w:val="center"/>
        <w:rPr>
          <w:rFonts w:ascii="仿宋_GB2312" w:hAnsi="Times New Roman" w:eastAsia="仿宋_GB2312" w:cs="方正仿宋_GB2312"/>
          <w:b/>
          <w:bCs/>
          <w:sz w:val="32"/>
          <w:szCs w:val="32"/>
        </w:rPr>
      </w:pPr>
      <w:bookmarkStart w:id="23" w:name="OLE_LINK8"/>
      <w:r>
        <w:rPr>
          <w:rFonts w:hint="eastAsia" w:ascii="仿宋_GB2312" w:hAnsi="Times New Roman" w:eastAsia="仿宋_GB2312" w:cs="方正仿宋_GB2312"/>
          <w:b/>
          <w:bCs/>
          <w:sz w:val="32"/>
          <w:szCs w:val="32"/>
        </w:rPr>
        <w:t>农耕</w:t>
      </w:r>
      <w:bookmarkStart w:id="24" w:name="OLE_LINK19"/>
      <w:r>
        <w:rPr>
          <w:rFonts w:hint="eastAsia" w:ascii="仿宋_GB2312" w:hAnsi="Times New Roman" w:eastAsia="仿宋_GB2312" w:cs="方正仿宋_GB2312"/>
          <w:b/>
          <w:bCs/>
          <w:sz w:val="32"/>
          <w:szCs w:val="32"/>
        </w:rPr>
        <w:t>文化传承人名单</w:t>
      </w:r>
      <w:bookmarkEnd w:id="23"/>
      <w:bookmarkEnd w:id="24"/>
    </w:p>
    <w:tbl>
      <w:tblPr>
        <w:tblStyle w:val="23"/>
        <w:tblW w:w="931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3"/>
        <w:gridCol w:w="1183"/>
        <w:gridCol w:w="934"/>
        <w:gridCol w:w="1550"/>
        <w:gridCol w:w="1100"/>
        <w:gridCol w:w="1633"/>
        <w:gridCol w:w="1782"/>
      </w:tblGrid>
      <w:tr w14:paraId="17024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blHeader/>
          <w:jc w:val="center"/>
        </w:trPr>
        <w:tc>
          <w:tcPr>
            <w:tcW w:w="1133" w:type="dxa"/>
            <w:vAlign w:val="center"/>
          </w:tcPr>
          <w:p w14:paraId="078F1E8E">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姓名</w:t>
            </w:r>
          </w:p>
        </w:tc>
        <w:tc>
          <w:tcPr>
            <w:tcW w:w="1183" w:type="dxa"/>
            <w:vAlign w:val="center"/>
          </w:tcPr>
          <w:p w14:paraId="2A9B17F1">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出生年月</w:t>
            </w:r>
          </w:p>
        </w:tc>
        <w:tc>
          <w:tcPr>
            <w:tcW w:w="934" w:type="dxa"/>
            <w:vAlign w:val="center"/>
          </w:tcPr>
          <w:p w14:paraId="244F2F5C">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文化程度</w:t>
            </w:r>
          </w:p>
        </w:tc>
        <w:tc>
          <w:tcPr>
            <w:tcW w:w="1550" w:type="dxa"/>
            <w:vAlign w:val="center"/>
          </w:tcPr>
          <w:p w14:paraId="4057AC9A">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传承技艺名称</w:t>
            </w:r>
          </w:p>
        </w:tc>
        <w:tc>
          <w:tcPr>
            <w:tcW w:w="1100" w:type="dxa"/>
            <w:vAlign w:val="center"/>
          </w:tcPr>
          <w:p w14:paraId="2E16A728">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种养规模</w:t>
            </w:r>
          </w:p>
        </w:tc>
        <w:tc>
          <w:tcPr>
            <w:tcW w:w="1633" w:type="dxa"/>
            <w:vAlign w:val="center"/>
          </w:tcPr>
          <w:p w14:paraId="39FAAF8E">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所在村庄</w:t>
            </w:r>
          </w:p>
        </w:tc>
        <w:tc>
          <w:tcPr>
            <w:tcW w:w="1782" w:type="dxa"/>
            <w:vAlign w:val="center"/>
          </w:tcPr>
          <w:p w14:paraId="278A49A0">
            <w:pPr>
              <w:snapToGrid w:val="0"/>
              <w:jc w:val="center"/>
              <w:rPr>
                <w:rFonts w:ascii="仿宋_GB2312" w:hAnsi="Times New Roman" w:eastAsia="仿宋_GB2312" w:cs="方正仿宋_GB2312"/>
                <w:b/>
                <w:bCs/>
                <w:color w:val="auto"/>
                <w:spacing w:val="-3"/>
                <w:sz w:val="32"/>
                <w:szCs w:val="32"/>
              </w:rPr>
            </w:pPr>
            <w:r>
              <w:rPr>
                <w:rFonts w:hint="eastAsia" w:ascii="仿宋_GB2312" w:hAnsi="Times New Roman" w:eastAsia="仿宋_GB2312" w:cs="方正仿宋_GB2312"/>
                <w:b/>
                <w:bCs/>
                <w:color w:val="auto"/>
                <w:spacing w:val="-3"/>
                <w:sz w:val="32"/>
                <w:szCs w:val="32"/>
              </w:rPr>
              <w:t>联系电话</w:t>
            </w:r>
          </w:p>
        </w:tc>
      </w:tr>
      <w:tr w14:paraId="2EE55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1133" w:type="dxa"/>
            <w:vAlign w:val="center"/>
          </w:tcPr>
          <w:p w14:paraId="5E9F5E83">
            <w:pPr>
              <w:pStyle w:val="47"/>
              <w:widowControl w:val="0"/>
              <w:ind w:firstLine="0" w:firstLineChars="0"/>
              <w:jc w:val="center"/>
              <w:rPr>
                <w:rFonts w:hint="eastAsia" w:ascii="仿宋_GB2312" w:hAnsi="仿宋_GB2312" w:eastAsia="仿宋_GB2312" w:cs="仿宋_GB2312"/>
                <w:snapToGrid w:val="0"/>
                <w:color w:val="auto"/>
                <w:kern w:val="0"/>
                <w:sz w:val="32"/>
                <w:szCs w:val="32"/>
              </w:rPr>
            </w:pPr>
            <w:r>
              <w:rPr>
                <w:rFonts w:hint="eastAsia" w:ascii="仿宋_GB2312" w:hAnsi="仿宋_GB2312" w:eastAsia="仿宋_GB2312" w:cs="仿宋_GB2312"/>
                <w:color w:val="auto"/>
                <w:sz w:val="32"/>
                <w:szCs w:val="32"/>
              </w:rPr>
              <w:t>宋绍堂</w:t>
            </w:r>
          </w:p>
        </w:tc>
        <w:tc>
          <w:tcPr>
            <w:tcW w:w="1183" w:type="dxa"/>
            <w:vAlign w:val="center"/>
          </w:tcPr>
          <w:p w14:paraId="719B2B5D">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1963年11月</w:t>
            </w:r>
          </w:p>
        </w:tc>
        <w:tc>
          <w:tcPr>
            <w:tcW w:w="934" w:type="dxa"/>
            <w:vAlign w:val="center"/>
          </w:tcPr>
          <w:p w14:paraId="50D70077">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大专</w:t>
            </w:r>
          </w:p>
        </w:tc>
        <w:tc>
          <w:tcPr>
            <w:tcW w:w="1550" w:type="dxa"/>
            <w:vAlign w:val="center"/>
          </w:tcPr>
          <w:p w14:paraId="636A4D19">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传统栽培技艺</w:t>
            </w:r>
          </w:p>
        </w:tc>
        <w:tc>
          <w:tcPr>
            <w:tcW w:w="1100" w:type="dxa"/>
            <w:vAlign w:val="center"/>
          </w:tcPr>
          <w:p w14:paraId="0A539F5A">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120亩</w:t>
            </w:r>
          </w:p>
        </w:tc>
        <w:tc>
          <w:tcPr>
            <w:tcW w:w="1633" w:type="dxa"/>
            <w:vAlign w:val="center"/>
          </w:tcPr>
          <w:p w14:paraId="08B55E5A">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庞各庄镇南李渠村</w:t>
            </w:r>
          </w:p>
        </w:tc>
        <w:tc>
          <w:tcPr>
            <w:tcW w:w="1782" w:type="dxa"/>
            <w:vAlign w:val="center"/>
          </w:tcPr>
          <w:p w14:paraId="184CF55F">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13301368023</w:t>
            </w:r>
          </w:p>
        </w:tc>
      </w:tr>
      <w:tr w14:paraId="31D6C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5" w:hRule="atLeast"/>
          <w:jc w:val="center"/>
        </w:trPr>
        <w:tc>
          <w:tcPr>
            <w:tcW w:w="1133" w:type="dxa"/>
            <w:vAlign w:val="center"/>
          </w:tcPr>
          <w:p w14:paraId="29F76D4E">
            <w:pPr>
              <w:pStyle w:val="47"/>
              <w:widowControl w:val="0"/>
              <w:ind w:firstLine="0" w:firstLineChars="0"/>
              <w:jc w:val="center"/>
              <w:rPr>
                <w:rFonts w:hint="eastAsia" w:ascii="仿宋_GB2312" w:hAnsi="仿宋_GB2312" w:eastAsia="仿宋_GB2312" w:cs="仿宋_GB2312"/>
                <w:snapToGrid w:val="0"/>
                <w:color w:val="auto"/>
                <w:kern w:val="0"/>
                <w:sz w:val="32"/>
                <w:szCs w:val="32"/>
              </w:rPr>
            </w:pPr>
            <w:r>
              <w:rPr>
                <w:rFonts w:hint="eastAsia" w:ascii="仿宋_GB2312" w:hAnsi="仿宋_GB2312" w:eastAsia="仿宋_GB2312" w:cs="仿宋_GB2312"/>
                <w:color w:val="auto"/>
                <w:sz w:val="32"/>
                <w:szCs w:val="32"/>
                <w:lang w:eastAsia="zh-CN"/>
              </w:rPr>
              <w:t>张世同</w:t>
            </w:r>
          </w:p>
        </w:tc>
        <w:tc>
          <w:tcPr>
            <w:tcW w:w="1183" w:type="dxa"/>
            <w:vAlign w:val="center"/>
          </w:tcPr>
          <w:p w14:paraId="5D369FBF">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1968年8月</w:t>
            </w:r>
          </w:p>
        </w:tc>
        <w:tc>
          <w:tcPr>
            <w:tcW w:w="934" w:type="dxa"/>
            <w:vAlign w:val="center"/>
          </w:tcPr>
          <w:p w14:paraId="5A302782">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高中</w:t>
            </w:r>
          </w:p>
        </w:tc>
        <w:tc>
          <w:tcPr>
            <w:tcW w:w="1550" w:type="dxa"/>
            <w:vAlign w:val="center"/>
          </w:tcPr>
          <w:p w14:paraId="4362A248">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大兴沙地西瓜栽培系统</w:t>
            </w:r>
          </w:p>
        </w:tc>
        <w:tc>
          <w:tcPr>
            <w:tcW w:w="1100" w:type="dxa"/>
            <w:vAlign w:val="center"/>
          </w:tcPr>
          <w:p w14:paraId="42BF62C6">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75亩</w:t>
            </w:r>
          </w:p>
        </w:tc>
        <w:tc>
          <w:tcPr>
            <w:tcW w:w="1633" w:type="dxa"/>
            <w:vAlign w:val="center"/>
          </w:tcPr>
          <w:p w14:paraId="7ACD9C5D">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庞各庄镇东义堂村</w:t>
            </w:r>
          </w:p>
        </w:tc>
        <w:tc>
          <w:tcPr>
            <w:tcW w:w="1782" w:type="dxa"/>
            <w:vAlign w:val="center"/>
          </w:tcPr>
          <w:p w14:paraId="511612BD">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13552062323</w:t>
            </w:r>
          </w:p>
        </w:tc>
      </w:tr>
      <w:tr w14:paraId="1FE7D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1133" w:type="dxa"/>
            <w:vAlign w:val="center"/>
          </w:tcPr>
          <w:p w14:paraId="11C30350">
            <w:pPr>
              <w:pStyle w:val="47"/>
              <w:widowControl w:val="0"/>
              <w:ind w:firstLine="0" w:firstLineChars="0"/>
              <w:jc w:val="center"/>
              <w:rPr>
                <w:rFonts w:hint="eastAsia" w:ascii="仿宋_GB2312" w:hAnsi="仿宋_GB2312" w:eastAsia="仿宋_GB2312" w:cs="仿宋_GB2312"/>
                <w:snapToGrid w:val="0"/>
                <w:color w:val="auto"/>
                <w:kern w:val="0"/>
                <w:sz w:val="32"/>
                <w:szCs w:val="32"/>
              </w:rPr>
            </w:pPr>
            <w:r>
              <w:rPr>
                <w:rFonts w:hint="eastAsia" w:ascii="仿宋_GB2312" w:hAnsi="仿宋_GB2312" w:eastAsia="仿宋_GB2312" w:cs="仿宋_GB2312"/>
                <w:color w:val="auto"/>
                <w:sz w:val="32"/>
                <w:szCs w:val="32"/>
                <w:lang w:eastAsia="zh-CN"/>
              </w:rPr>
              <w:t>谢政江</w:t>
            </w:r>
          </w:p>
        </w:tc>
        <w:tc>
          <w:tcPr>
            <w:tcW w:w="1183" w:type="dxa"/>
            <w:vAlign w:val="center"/>
          </w:tcPr>
          <w:p w14:paraId="6F61C65B">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1967年12月</w:t>
            </w:r>
          </w:p>
        </w:tc>
        <w:tc>
          <w:tcPr>
            <w:tcW w:w="934" w:type="dxa"/>
            <w:vAlign w:val="center"/>
          </w:tcPr>
          <w:p w14:paraId="4AA26B3C">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初中</w:t>
            </w:r>
          </w:p>
        </w:tc>
        <w:tc>
          <w:tcPr>
            <w:tcW w:w="1550" w:type="dxa"/>
            <w:vAlign w:val="center"/>
          </w:tcPr>
          <w:p w14:paraId="3E37AF2D">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新时代传统栽培技艺</w:t>
            </w:r>
          </w:p>
        </w:tc>
        <w:tc>
          <w:tcPr>
            <w:tcW w:w="1100" w:type="dxa"/>
            <w:vAlign w:val="center"/>
          </w:tcPr>
          <w:p w14:paraId="1299CC53">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39.06亩</w:t>
            </w:r>
          </w:p>
        </w:tc>
        <w:tc>
          <w:tcPr>
            <w:tcW w:w="1633" w:type="dxa"/>
            <w:vAlign w:val="center"/>
          </w:tcPr>
          <w:p w14:paraId="7E90152B">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庞各庄镇北章客村</w:t>
            </w:r>
          </w:p>
        </w:tc>
        <w:tc>
          <w:tcPr>
            <w:tcW w:w="1782" w:type="dxa"/>
            <w:vAlign w:val="center"/>
          </w:tcPr>
          <w:p w14:paraId="2073662C">
            <w:pPr>
              <w:pStyle w:val="47"/>
              <w:widowControl w:val="0"/>
              <w:ind w:firstLine="0" w:firstLineChars="0"/>
              <w:jc w:val="center"/>
              <w:rPr>
                <w:rFonts w:hint="eastAsia" w:ascii="仿宋_GB2312" w:hAnsi="仿宋_GB2312" w:eastAsia="仿宋_GB2312" w:cs="仿宋_GB2312"/>
                <w:color w:val="auto"/>
                <w:sz w:val="32"/>
                <w:szCs w:val="32"/>
                <w:lang w:val="en-US" w:eastAsia="zh-CN" w:bidi="ar-SA"/>
              </w:rPr>
            </w:pPr>
            <w:r>
              <w:rPr>
                <w:rFonts w:hint="eastAsia" w:ascii="仿宋_GB2312" w:hAnsi="仿宋_GB2312" w:eastAsia="仿宋_GB2312" w:cs="仿宋_GB2312"/>
                <w:color w:val="auto"/>
                <w:sz w:val="32"/>
                <w:szCs w:val="32"/>
                <w:lang w:val="en-US" w:eastAsia="zh-CN" w:bidi="ar-SA"/>
              </w:rPr>
              <w:t>13716635940</w:t>
            </w:r>
          </w:p>
        </w:tc>
      </w:tr>
    </w:tbl>
    <w:p w14:paraId="0B7BEA9E">
      <w:pPr>
        <w:spacing w:line="600" w:lineRule="exact"/>
        <w:rPr>
          <w:rFonts w:ascii="仿宋_GB2312" w:hAnsi="Times New Roman" w:eastAsia="仿宋_GB2312" w:cs="方正仿宋_GB2312"/>
          <w:sz w:val="20"/>
          <w:szCs w:val="20"/>
        </w:rPr>
      </w:pPr>
    </w:p>
    <w:p w14:paraId="01174A12">
      <w:pPr>
        <w:spacing w:line="600" w:lineRule="exact"/>
        <w:rPr>
          <w:rFonts w:ascii="仿宋_GB2312" w:hAnsi="Times New Roman" w:eastAsia="仿宋_GB2312" w:cs="方正仿宋_GB2312"/>
          <w:sz w:val="32"/>
          <w:szCs w:val="32"/>
        </w:rPr>
        <w:sectPr>
          <w:pgSz w:w="11906" w:h="16838"/>
          <w:pgMar w:top="1440" w:right="1800" w:bottom="1440" w:left="1800" w:header="851" w:footer="992" w:gutter="0"/>
          <w:cols w:space="425" w:num="1"/>
          <w:docGrid w:type="lines" w:linePitch="312" w:charSpace="0"/>
        </w:sectPr>
      </w:pPr>
    </w:p>
    <w:p w14:paraId="43F088F8">
      <w:pPr>
        <w:pStyle w:val="4"/>
        <w:ind w:left="0" w:leftChars="0" w:firstLine="0" w:firstLineChars="0"/>
        <w:rPr>
          <w:rFonts w:hint="eastAsia" w:ascii="黑体" w:hAnsi="黑体" w:eastAsia="黑体" w:cs="黑体"/>
          <w:b w:val="0"/>
          <w:bCs w:val="0"/>
        </w:rPr>
      </w:pPr>
      <w:bookmarkStart w:id="25" w:name="_Toc216906357"/>
      <w:r>
        <w:rPr>
          <w:rFonts w:hint="eastAsia" w:ascii="黑体" w:hAnsi="黑体" w:eastAsia="黑体" w:cs="黑体"/>
          <w:b w:val="0"/>
          <w:bCs w:val="0"/>
        </w:rPr>
        <w:t>附件5</w:t>
      </w:r>
      <w:bookmarkEnd w:id="25"/>
    </w:p>
    <w:p w14:paraId="248B5291">
      <w:pPr>
        <w:rPr>
          <w:rFonts w:hint="eastAsia" w:ascii="黑体" w:hAnsi="黑体" w:eastAsia="黑体" w:cs="黑体"/>
          <w:b w:val="0"/>
          <w:bCs w:val="0"/>
        </w:rPr>
      </w:pPr>
    </w:p>
    <w:p w14:paraId="6887593F">
      <w:pPr>
        <w:pStyle w:val="2"/>
        <w:jc w:val="center"/>
        <w:rPr>
          <w:rFonts w:hint="eastAsia" w:ascii="黑体" w:hAnsi="黑体" w:eastAsia="黑体" w:cs="黑体"/>
          <w:b w:val="0"/>
          <w:bCs w:val="0"/>
        </w:rPr>
      </w:pPr>
      <w:r>
        <w:rPr>
          <w:rFonts w:hint="eastAsia" w:ascii="仿宋_GB2312" w:hAnsi="Times New Roman" w:eastAsia="仿宋_GB2312" w:cs="方正仿宋_GB2312"/>
          <w:b/>
          <w:bCs/>
          <w:color w:val="080808"/>
          <w:spacing w:val="-3"/>
          <w:kern w:val="2"/>
          <w:sz w:val="32"/>
          <w:szCs w:val="32"/>
          <w:lang w:val="en-US" w:eastAsia="zh-CN" w:bidi="ar-SA"/>
        </w:rPr>
        <w:t>拟实施项目清单</w:t>
      </w:r>
    </w:p>
    <w:tbl>
      <w:tblPr>
        <w:tblStyle w:val="23"/>
        <w:tblW w:w="85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4"/>
        <w:gridCol w:w="1523"/>
        <w:gridCol w:w="3526"/>
        <w:gridCol w:w="1816"/>
        <w:gridCol w:w="979"/>
      </w:tblGrid>
      <w:tr w14:paraId="41606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blHeader/>
          <w:jc w:val="center"/>
        </w:trPr>
        <w:tc>
          <w:tcPr>
            <w:tcW w:w="674" w:type="dxa"/>
            <w:vAlign w:val="center"/>
          </w:tcPr>
          <w:p w14:paraId="6CAB0A71">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序号</w:t>
            </w:r>
          </w:p>
        </w:tc>
        <w:tc>
          <w:tcPr>
            <w:tcW w:w="1523" w:type="dxa"/>
            <w:vAlign w:val="center"/>
          </w:tcPr>
          <w:p w14:paraId="6676DEEE">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lang w:eastAsia="zh-CN"/>
              </w:rPr>
              <w:t>项目</w:t>
            </w:r>
            <w:r>
              <w:rPr>
                <w:rFonts w:hint="eastAsia" w:ascii="仿宋_GB2312" w:hAnsi="Times New Roman" w:eastAsia="仿宋_GB2312" w:cs="方正仿宋_GB2312"/>
                <w:b/>
                <w:bCs/>
                <w:color w:val="080808"/>
                <w:spacing w:val="-3"/>
                <w:sz w:val="32"/>
                <w:szCs w:val="32"/>
              </w:rPr>
              <w:t>名称</w:t>
            </w:r>
          </w:p>
        </w:tc>
        <w:tc>
          <w:tcPr>
            <w:tcW w:w="3526" w:type="dxa"/>
            <w:vAlign w:val="center"/>
          </w:tcPr>
          <w:p w14:paraId="2B5D641C">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主要内容</w:t>
            </w:r>
          </w:p>
        </w:tc>
        <w:tc>
          <w:tcPr>
            <w:tcW w:w="1816" w:type="dxa"/>
            <w:vAlign w:val="center"/>
          </w:tcPr>
          <w:p w14:paraId="35FE8FC2">
            <w:pPr>
              <w:snapToGrid w:val="0"/>
              <w:jc w:val="center"/>
              <w:rPr>
                <w:rFonts w:hint="eastAsia"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lang w:eastAsia="zh-CN"/>
              </w:rPr>
              <w:t>参与单位</w:t>
            </w:r>
            <w:r>
              <w:rPr>
                <w:rFonts w:hint="eastAsia" w:ascii="仿宋_GB2312" w:hAnsi="Times New Roman" w:eastAsia="仿宋_GB2312" w:cs="方正仿宋_GB2312"/>
                <w:b/>
                <w:bCs/>
                <w:color w:val="080808"/>
                <w:spacing w:val="-3"/>
                <w:sz w:val="32"/>
                <w:szCs w:val="32"/>
                <w:lang w:val="en-US" w:eastAsia="zh-CN"/>
              </w:rPr>
              <w:t xml:space="preserve"> </w:t>
            </w:r>
          </w:p>
        </w:tc>
        <w:tc>
          <w:tcPr>
            <w:tcW w:w="979" w:type="dxa"/>
            <w:vAlign w:val="center"/>
          </w:tcPr>
          <w:p w14:paraId="0D35FF08">
            <w:pPr>
              <w:snapToGrid w:val="0"/>
              <w:jc w:val="center"/>
              <w:rPr>
                <w:rFonts w:hint="eastAsia" w:ascii="仿宋_GB2312" w:hAnsi="Times New Roman" w:eastAsia="仿宋_GB2312" w:cs="方正仿宋_GB2312"/>
                <w:b/>
                <w:bCs/>
                <w:color w:val="080808"/>
                <w:spacing w:val="-3"/>
                <w:sz w:val="32"/>
                <w:szCs w:val="32"/>
                <w:lang w:eastAsia="zh-CN"/>
              </w:rPr>
            </w:pPr>
            <w:r>
              <w:rPr>
                <w:rFonts w:hint="eastAsia" w:ascii="仿宋_GB2312" w:hAnsi="Times New Roman" w:eastAsia="仿宋_GB2312" w:cs="方正仿宋_GB2312"/>
                <w:b/>
                <w:bCs/>
                <w:color w:val="080808"/>
                <w:spacing w:val="-3"/>
                <w:sz w:val="32"/>
                <w:szCs w:val="32"/>
                <w:lang w:eastAsia="zh-CN"/>
              </w:rPr>
              <w:t>资金万元</w:t>
            </w:r>
          </w:p>
        </w:tc>
      </w:tr>
      <w:tr w14:paraId="14C0CD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6" w:hRule="atLeast"/>
          <w:jc w:val="center"/>
        </w:trPr>
        <w:tc>
          <w:tcPr>
            <w:tcW w:w="674" w:type="dxa"/>
            <w:vAlign w:val="center"/>
          </w:tcPr>
          <w:p w14:paraId="515CEE0E">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kern w:val="2"/>
                <w:sz w:val="28"/>
                <w:szCs w:val="28"/>
                <w:lang w:val="en-US" w:eastAsia="zh-CN" w:bidi="ar-SA"/>
              </w:rPr>
              <w:t>1</w:t>
            </w:r>
          </w:p>
        </w:tc>
        <w:tc>
          <w:tcPr>
            <w:tcW w:w="1523" w:type="dxa"/>
            <w:vAlign w:val="center"/>
          </w:tcPr>
          <w:p w14:paraId="5DDA7D5F">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lang w:eastAsia="zh-CN"/>
              </w:rPr>
            </w:pPr>
            <w:r>
              <w:rPr>
                <w:rFonts w:hint="eastAsia" w:ascii="仿宋_GB2312" w:hAnsi="仿宋_GB2312" w:eastAsia="仿宋_GB2312" w:cs="仿宋_GB2312"/>
                <w:color w:val="auto"/>
                <w:kern w:val="2"/>
                <w:sz w:val="28"/>
                <w:szCs w:val="28"/>
                <w:lang w:val="en-US" w:eastAsia="zh-CN" w:bidi="ar-SA"/>
              </w:rPr>
              <w:t>第38届北京大兴西瓜节全国西甜瓜擂台赛</w:t>
            </w:r>
          </w:p>
        </w:tc>
        <w:tc>
          <w:tcPr>
            <w:tcW w:w="3526" w:type="dxa"/>
            <w:vAlign w:val="center"/>
          </w:tcPr>
          <w:p w14:paraId="7683A94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kern w:val="2"/>
                <w:sz w:val="28"/>
                <w:szCs w:val="28"/>
                <w:lang w:val="en-US" w:eastAsia="zh-CN" w:bidi="ar-SA"/>
              </w:rPr>
              <w:t>为了推动我市西瓜生产向安全、优质、高效方向发展，弘扬西瓜文化，提高广大瓜农的科学管理意识和标准化生产水平，增强西瓜产品的市场竞争力，宣传大兴西瓜，组织第三十八届北京大兴西瓜节全国西甜瓜擂台赛。</w:t>
            </w:r>
            <w:r>
              <w:rPr>
                <w:rFonts w:hint="eastAsia" w:ascii="仿宋_GB2312" w:hAnsi="仿宋" w:eastAsia="仿宋_GB2312" w:cstheme="minorBidi"/>
                <w:color w:val="auto"/>
                <w:kern w:val="2"/>
                <w:sz w:val="32"/>
                <w:szCs w:val="32"/>
                <w:lang w:val="en-US" w:eastAsia="zh-CN" w:bidi="ar-SA"/>
              </w:rPr>
              <w:t xml:space="preserve"> </w:t>
            </w:r>
          </w:p>
        </w:tc>
        <w:tc>
          <w:tcPr>
            <w:tcW w:w="1816" w:type="dxa"/>
            <w:vAlign w:val="center"/>
          </w:tcPr>
          <w:p w14:paraId="14028BF8">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0"/>
                <w:sz w:val="28"/>
                <w:szCs w:val="28"/>
                <w:lang w:eastAsia="zh-CN"/>
              </w:rPr>
            </w:pPr>
            <w:r>
              <w:rPr>
                <w:rFonts w:hint="eastAsia" w:ascii="仿宋_GB2312" w:hAnsi="仿宋_GB2312" w:eastAsia="仿宋_GB2312" w:cs="仿宋_GB2312"/>
                <w:color w:val="auto"/>
                <w:kern w:val="2"/>
                <w:sz w:val="28"/>
                <w:szCs w:val="28"/>
                <w:lang w:val="en-US" w:eastAsia="zh-CN" w:bidi="ar-SA"/>
              </w:rPr>
              <w:t>国家西甜瓜产业技术体系、大兴区人民政府、区农业农村局、区农业服务中心、庞各庄镇人民政府</w:t>
            </w:r>
          </w:p>
        </w:tc>
        <w:tc>
          <w:tcPr>
            <w:tcW w:w="979" w:type="dxa"/>
            <w:vAlign w:val="center"/>
          </w:tcPr>
          <w:p w14:paraId="3E346A71">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150</w:t>
            </w:r>
          </w:p>
        </w:tc>
      </w:tr>
      <w:tr w14:paraId="0ECF0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jc w:val="center"/>
        </w:trPr>
        <w:tc>
          <w:tcPr>
            <w:tcW w:w="674" w:type="dxa"/>
            <w:vAlign w:val="center"/>
          </w:tcPr>
          <w:p w14:paraId="4E4E986D">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w:t>
            </w:r>
          </w:p>
        </w:tc>
        <w:tc>
          <w:tcPr>
            <w:tcW w:w="1523" w:type="dxa"/>
            <w:vAlign w:val="center"/>
          </w:tcPr>
          <w:p w14:paraId="5E530487">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第38届北京大兴西瓜节</w:t>
            </w:r>
          </w:p>
        </w:tc>
        <w:tc>
          <w:tcPr>
            <w:tcW w:w="3526" w:type="dxa"/>
            <w:vAlign w:val="center"/>
          </w:tcPr>
          <w:p w14:paraId="7059269D">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开展啤酒节、音乐季、花车巡游、西瓜趣味赛、西瓜主题市集等活动，预计日均接待游客20万人次，有效带动周边经济。</w:t>
            </w:r>
          </w:p>
        </w:tc>
        <w:tc>
          <w:tcPr>
            <w:tcW w:w="1816" w:type="dxa"/>
            <w:vAlign w:val="center"/>
          </w:tcPr>
          <w:p w14:paraId="51C07E5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大兴区人民政府、区农业农村局、区园林绿化局、区文化和旅游局、区商务局、庞各庄镇人民政府</w:t>
            </w:r>
          </w:p>
        </w:tc>
        <w:tc>
          <w:tcPr>
            <w:tcW w:w="979" w:type="dxa"/>
            <w:vAlign w:val="center"/>
          </w:tcPr>
          <w:p w14:paraId="54B2E238">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138</w:t>
            </w:r>
          </w:p>
        </w:tc>
      </w:tr>
      <w:tr w14:paraId="4B8E4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jc w:val="center"/>
        </w:trPr>
        <w:tc>
          <w:tcPr>
            <w:tcW w:w="674" w:type="dxa"/>
            <w:vAlign w:val="center"/>
          </w:tcPr>
          <w:p w14:paraId="4052B1D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3</w:t>
            </w:r>
          </w:p>
        </w:tc>
        <w:tc>
          <w:tcPr>
            <w:tcW w:w="1523" w:type="dxa"/>
            <w:vAlign w:val="center"/>
          </w:tcPr>
          <w:p w14:paraId="720C6967">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农林科技展厅大兴西瓜专题展区</w:t>
            </w:r>
          </w:p>
        </w:tc>
        <w:tc>
          <w:tcPr>
            <w:tcW w:w="3526" w:type="dxa"/>
            <w:vAlign w:val="center"/>
          </w:tcPr>
          <w:p w14:paraId="5E79E1DA">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打造集“成果展示、科技体验、招商推介”于一体的首都科技农业对外展示窗口。在农林科技展厅专题设置“甜蜜酝酿 风露精华”专题展区，展览展示大兴西瓜发展历程。展区分为领航实力、地理环境、生长过程、产业优势四大板块，将大兴西瓜的历史底蕴、品种培育、种植技艺、品牌价值与全产业链发展成果系统呈现，以图文、实物、多媒体互动等形式，全方位展现大兴西瓜作为国家地理标志产品的独特品质与产业振兴成效，助力擦亮大兴特色农业名片，提升区域农业品牌影响力与市场竞争力。</w:t>
            </w:r>
          </w:p>
        </w:tc>
        <w:tc>
          <w:tcPr>
            <w:tcW w:w="1816" w:type="dxa"/>
            <w:vAlign w:val="center"/>
          </w:tcPr>
          <w:p w14:paraId="0EE5699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大兴区农业农村局、区农业服务中心、庞各庄镇人民政府</w:t>
            </w:r>
          </w:p>
        </w:tc>
        <w:tc>
          <w:tcPr>
            <w:tcW w:w="979" w:type="dxa"/>
            <w:vAlign w:val="center"/>
          </w:tcPr>
          <w:p w14:paraId="6EA5E3B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60</w:t>
            </w:r>
          </w:p>
        </w:tc>
      </w:tr>
      <w:tr w14:paraId="3D265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jc w:val="center"/>
        </w:trPr>
        <w:tc>
          <w:tcPr>
            <w:tcW w:w="674" w:type="dxa"/>
            <w:vAlign w:val="center"/>
          </w:tcPr>
          <w:p w14:paraId="3FAA2F60">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4</w:t>
            </w:r>
          </w:p>
        </w:tc>
        <w:tc>
          <w:tcPr>
            <w:tcW w:w="1523" w:type="dxa"/>
            <w:vAlign w:val="center"/>
          </w:tcPr>
          <w:p w14:paraId="0B9B8532">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大兴区2026年西瓜商品苗成本补贴项目</w:t>
            </w:r>
          </w:p>
        </w:tc>
        <w:tc>
          <w:tcPr>
            <w:tcW w:w="3526" w:type="dxa"/>
            <w:vAlign w:val="center"/>
          </w:tcPr>
          <w:p w14:paraId="7E29BA10">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规定了西瓜嫁接种苗生产的生产条件、播种、嫁接前苗期管理、嫁接、嫁接苗管理、出圃、包装、标签和运输及生产档案的要求。</w:t>
            </w:r>
          </w:p>
        </w:tc>
        <w:tc>
          <w:tcPr>
            <w:tcW w:w="1816" w:type="dxa"/>
            <w:vAlign w:val="center"/>
          </w:tcPr>
          <w:p w14:paraId="5CBE7B8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大兴区农业农村局、区农业服务中心、庞各庄镇人民政府</w:t>
            </w:r>
          </w:p>
        </w:tc>
        <w:tc>
          <w:tcPr>
            <w:tcW w:w="979" w:type="dxa"/>
            <w:vAlign w:val="center"/>
          </w:tcPr>
          <w:p w14:paraId="2EC9EFBE">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990</w:t>
            </w:r>
          </w:p>
        </w:tc>
      </w:tr>
      <w:tr w14:paraId="02FA8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4" w:hRule="atLeast"/>
          <w:jc w:val="center"/>
        </w:trPr>
        <w:tc>
          <w:tcPr>
            <w:tcW w:w="674" w:type="dxa"/>
            <w:vAlign w:val="center"/>
          </w:tcPr>
          <w:p w14:paraId="28B1DD1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5</w:t>
            </w:r>
          </w:p>
        </w:tc>
        <w:tc>
          <w:tcPr>
            <w:tcW w:w="1523" w:type="dxa"/>
            <w:vAlign w:val="center"/>
          </w:tcPr>
          <w:p w14:paraId="627F805A">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大兴区庞各庄镇洪瑞蔬菜种植园以奖代补项目</w:t>
            </w:r>
          </w:p>
        </w:tc>
        <w:tc>
          <w:tcPr>
            <w:tcW w:w="3526" w:type="dxa"/>
            <w:vAlign w:val="center"/>
          </w:tcPr>
          <w:p w14:paraId="49B648A4">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在庞各庄镇洪瑞蔬菜种植园新建20栋大跨度外保温塑料大棚，配套水肥一体化及环控系统，项目投产后将进一步保障西瓜种植面积，提升大兴区西瓜产量。</w:t>
            </w:r>
          </w:p>
        </w:tc>
        <w:tc>
          <w:tcPr>
            <w:tcW w:w="1816" w:type="dxa"/>
            <w:vAlign w:val="center"/>
          </w:tcPr>
          <w:p w14:paraId="0B13DF34">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大兴区农业农村局、庞各庄镇人民政府、中企洪瑞（北京）农业发展有限公司</w:t>
            </w:r>
          </w:p>
        </w:tc>
        <w:tc>
          <w:tcPr>
            <w:tcW w:w="979" w:type="dxa"/>
            <w:vAlign w:val="center"/>
          </w:tcPr>
          <w:p w14:paraId="14941C2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1600.38</w:t>
            </w:r>
          </w:p>
        </w:tc>
      </w:tr>
      <w:tr w14:paraId="4F1AD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4" w:hRule="atLeast"/>
          <w:jc w:val="center"/>
        </w:trPr>
        <w:tc>
          <w:tcPr>
            <w:tcW w:w="674" w:type="dxa"/>
            <w:vAlign w:val="center"/>
          </w:tcPr>
          <w:p w14:paraId="150D3B11">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6</w:t>
            </w:r>
          </w:p>
        </w:tc>
        <w:tc>
          <w:tcPr>
            <w:tcW w:w="1523" w:type="dxa"/>
            <w:vAlign w:val="center"/>
          </w:tcPr>
          <w:p w14:paraId="4D7EA62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大兴区庞各庄镇北京兴庞鼎晟生态产业农业园以奖代补项目</w:t>
            </w:r>
          </w:p>
        </w:tc>
        <w:tc>
          <w:tcPr>
            <w:tcW w:w="3526" w:type="dxa"/>
            <w:vAlign w:val="center"/>
          </w:tcPr>
          <w:p w14:paraId="5B544795">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在庞各庄镇兴庞鼎盛园区新建12栋砖钢温室，3栋连栋塑料大棚，配套水肥一体化及环控系统，项目投产后将进一步保障西瓜种植面积，提升大兴区西瓜产量。</w:t>
            </w:r>
          </w:p>
        </w:tc>
        <w:tc>
          <w:tcPr>
            <w:tcW w:w="1816" w:type="dxa"/>
            <w:vAlign w:val="center"/>
          </w:tcPr>
          <w:p w14:paraId="05B77CA5">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大兴区农业农村局、庞各庄镇人民政府、北京兴庞鼎晟农业科技有限公司</w:t>
            </w:r>
          </w:p>
        </w:tc>
        <w:tc>
          <w:tcPr>
            <w:tcW w:w="979" w:type="dxa"/>
            <w:vAlign w:val="center"/>
          </w:tcPr>
          <w:p w14:paraId="1B91536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2455.72</w:t>
            </w:r>
          </w:p>
        </w:tc>
      </w:tr>
      <w:tr w14:paraId="07529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4" w:hRule="atLeast"/>
          <w:jc w:val="center"/>
        </w:trPr>
        <w:tc>
          <w:tcPr>
            <w:tcW w:w="674" w:type="dxa"/>
            <w:vAlign w:val="center"/>
          </w:tcPr>
          <w:p w14:paraId="795DF8B7">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7</w:t>
            </w:r>
          </w:p>
        </w:tc>
        <w:tc>
          <w:tcPr>
            <w:tcW w:w="1523" w:type="dxa"/>
            <w:vAlign w:val="center"/>
          </w:tcPr>
          <w:p w14:paraId="61F6EBE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大兴区庞各庄镇舍农源设施农业以奖代补项目</w:t>
            </w:r>
          </w:p>
        </w:tc>
        <w:tc>
          <w:tcPr>
            <w:tcW w:w="3526" w:type="dxa"/>
            <w:vAlign w:val="center"/>
          </w:tcPr>
          <w:p w14:paraId="11E3BA81">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在庞各庄镇舍农源农业园区新建16栋大跨度外保温塑料大棚，配套水肥一体化及环控系统，项目投产后将进一步保障西瓜种植面积，提升大兴区西瓜产量。</w:t>
            </w:r>
          </w:p>
        </w:tc>
        <w:tc>
          <w:tcPr>
            <w:tcW w:w="1816" w:type="dxa"/>
            <w:vAlign w:val="center"/>
          </w:tcPr>
          <w:p w14:paraId="4BFF9B4F">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大兴区农业农村局、庞各庄镇人民政府、北京舍农源农产品产销专业合作社</w:t>
            </w:r>
          </w:p>
        </w:tc>
        <w:tc>
          <w:tcPr>
            <w:tcW w:w="979" w:type="dxa"/>
            <w:vAlign w:val="center"/>
          </w:tcPr>
          <w:p w14:paraId="2F341E8A">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2348.46</w:t>
            </w:r>
          </w:p>
        </w:tc>
      </w:tr>
      <w:tr w14:paraId="5DC6C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4" w:hRule="atLeast"/>
          <w:jc w:val="center"/>
        </w:trPr>
        <w:tc>
          <w:tcPr>
            <w:tcW w:w="674" w:type="dxa"/>
            <w:vAlign w:val="center"/>
          </w:tcPr>
          <w:p w14:paraId="729E67A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8</w:t>
            </w:r>
          </w:p>
        </w:tc>
        <w:tc>
          <w:tcPr>
            <w:tcW w:w="1523" w:type="dxa"/>
            <w:vAlign w:val="center"/>
          </w:tcPr>
          <w:p w14:paraId="1D102010">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国家西甜瓜产业技术体系大兴综合试验站项目</w:t>
            </w:r>
          </w:p>
          <w:p w14:paraId="14CE196A">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p>
        </w:tc>
        <w:tc>
          <w:tcPr>
            <w:tcW w:w="3526" w:type="dxa"/>
            <w:vAlign w:val="center"/>
          </w:tcPr>
          <w:p w14:paraId="2892C6A6">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由北京市农林科学院牵头，北京市大兴区种植业技术推广站参与。预算资金50万元。引进、试验筛选优质西瓜品种。开展高效省工技术、新型肥料的研究、示范与推广，开展培训观摩与技术指导，提高西瓜质量与果实品质。</w:t>
            </w:r>
          </w:p>
        </w:tc>
        <w:tc>
          <w:tcPr>
            <w:tcW w:w="1816" w:type="dxa"/>
            <w:vAlign w:val="center"/>
          </w:tcPr>
          <w:p w14:paraId="6C227FCB">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北京市农林科学院、大兴区种植业技术推广站</w:t>
            </w:r>
          </w:p>
        </w:tc>
        <w:tc>
          <w:tcPr>
            <w:tcW w:w="979" w:type="dxa"/>
            <w:vAlign w:val="center"/>
          </w:tcPr>
          <w:p w14:paraId="3721A71E">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50</w:t>
            </w:r>
          </w:p>
        </w:tc>
      </w:tr>
      <w:tr w14:paraId="71D3C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4" w:hRule="atLeast"/>
          <w:jc w:val="center"/>
        </w:trPr>
        <w:tc>
          <w:tcPr>
            <w:tcW w:w="674" w:type="dxa"/>
            <w:vAlign w:val="center"/>
          </w:tcPr>
          <w:p w14:paraId="3344935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default"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9</w:t>
            </w:r>
          </w:p>
        </w:tc>
        <w:tc>
          <w:tcPr>
            <w:tcW w:w="1523" w:type="dxa"/>
            <w:vAlign w:val="center"/>
          </w:tcPr>
          <w:p w14:paraId="57396A8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北京市特色作物创新团队西甜瓜高效集约化育苗岗位专家项目</w:t>
            </w:r>
          </w:p>
          <w:p w14:paraId="79B4A725">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p>
        </w:tc>
        <w:tc>
          <w:tcPr>
            <w:tcW w:w="3526" w:type="dxa"/>
            <w:vAlign w:val="center"/>
          </w:tcPr>
          <w:p w14:paraId="2070436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引进、筛选1-2个适合北京地区推广的特色、优质西甜瓜新品种，并完成苗期生长特性与适应性评价。完成功能性育苗基质配方优化，并在北京主产瓜区进行西甜瓜智慧化集约育苗技术集成。开展育苗相关标准的宣传解读与专题培训。</w:t>
            </w:r>
          </w:p>
        </w:tc>
        <w:tc>
          <w:tcPr>
            <w:tcW w:w="1816" w:type="dxa"/>
            <w:vAlign w:val="center"/>
          </w:tcPr>
          <w:p w14:paraId="494F1595">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北京市农业技术推广站、大兴区种植业技术推广站</w:t>
            </w:r>
          </w:p>
        </w:tc>
        <w:tc>
          <w:tcPr>
            <w:tcW w:w="979" w:type="dxa"/>
            <w:vAlign w:val="center"/>
          </w:tcPr>
          <w:p w14:paraId="30D5B6CF">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30</w:t>
            </w:r>
          </w:p>
        </w:tc>
      </w:tr>
      <w:tr w14:paraId="75A58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1" w:hRule="atLeast"/>
          <w:jc w:val="center"/>
        </w:trPr>
        <w:tc>
          <w:tcPr>
            <w:tcW w:w="674" w:type="dxa"/>
            <w:vAlign w:val="center"/>
          </w:tcPr>
          <w:p w14:paraId="42A02A4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10</w:t>
            </w:r>
          </w:p>
        </w:tc>
        <w:tc>
          <w:tcPr>
            <w:tcW w:w="1523" w:type="dxa"/>
            <w:vAlign w:val="center"/>
          </w:tcPr>
          <w:p w14:paraId="3DCBB06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北京市特色作物创新团队大兴区综合试验站</w:t>
            </w:r>
          </w:p>
        </w:tc>
        <w:tc>
          <w:tcPr>
            <w:tcW w:w="3526" w:type="dxa"/>
            <w:vAlign w:val="center"/>
          </w:tcPr>
          <w:p w14:paraId="6F418CB5">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开展西甜瓜品种试验示范，开展省工高效的技术集成示范，推广应用高效益品种、优质水溶肥和栽培模式。</w:t>
            </w:r>
          </w:p>
        </w:tc>
        <w:tc>
          <w:tcPr>
            <w:tcW w:w="1816" w:type="dxa"/>
            <w:vAlign w:val="center"/>
          </w:tcPr>
          <w:p w14:paraId="3EC0F958">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北京市农业技术推广站、大兴区种植业技术推广站</w:t>
            </w:r>
          </w:p>
        </w:tc>
        <w:tc>
          <w:tcPr>
            <w:tcW w:w="979" w:type="dxa"/>
            <w:vAlign w:val="center"/>
          </w:tcPr>
          <w:p w14:paraId="310F2D46">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20</w:t>
            </w:r>
          </w:p>
        </w:tc>
      </w:tr>
      <w:tr w14:paraId="015DE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7" w:hRule="atLeast"/>
          <w:jc w:val="center"/>
        </w:trPr>
        <w:tc>
          <w:tcPr>
            <w:tcW w:w="674" w:type="dxa"/>
            <w:vAlign w:val="center"/>
          </w:tcPr>
          <w:p w14:paraId="20ECC064">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11</w:t>
            </w:r>
          </w:p>
        </w:tc>
        <w:tc>
          <w:tcPr>
            <w:tcW w:w="1523" w:type="dxa"/>
            <w:vAlign w:val="center"/>
          </w:tcPr>
          <w:p w14:paraId="5E9D7F1D">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2026年大兴区瓜菜品种展示评价推介项目</w:t>
            </w:r>
          </w:p>
        </w:tc>
        <w:tc>
          <w:tcPr>
            <w:tcW w:w="3526" w:type="dxa"/>
            <w:vAlign w:val="center"/>
          </w:tcPr>
          <w:p w14:paraId="150CC26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优选5个示范展示基地，进行瓜菜品种种苗示范展示。示范瓜菜品种12个，示范面积60亩；每个基地展示瓜菜新、优、特品种40个。</w:t>
            </w:r>
          </w:p>
        </w:tc>
        <w:tc>
          <w:tcPr>
            <w:tcW w:w="1816" w:type="dxa"/>
            <w:vAlign w:val="center"/>
          </w:tcPr>
          <w:p w14:paraId="5471C35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大兴区农业服务中心、区种植业技术推广站</w:t>
            </w:r>
          </w:p>
        </w:tc>
        <w:tc>
          <w:tcPr>
            <w:tcW w:w="979" w:type="dxa"/>
            <w:vAlign w:val="center"/>
          </w:tcPr>
          <w:p w14:paraId="2EFEDC6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38.2</w:t>
            </w:r>
          </w:p>
        </w:tc>
      </w:tr>
    </w:tbl>
    <w:p w14:paraId="564E3915">
      <w:pPr>
        <w:pStyle w:val="2"/>
        <w:rPr>
          <w:rFonts w:hint="eastAsia" w:ascii="黑体" w:hAnsi="黑体" w:eastAsia="黑体" w:cs="黑体"/>
          <w:b w:val="0"/>
          <w:bCs w:val="0"/>
        </w:rPr>
      </w:pPr>
    </w:p>
    <w:p w14:paraId="42C54A58">
      <w:pPr>
        <w:pStyle w:val="2"/>
        <w:rPr>
          <w:rFonts w:hint="eastAsia" w:ascii="黑体" w:hAnsi="黑体" w:eastAsia="黑体" w:cs="黑体"/>
          <w:b w:val="0"/>
          <w:bCs w:val="0"/>
        </w:rPr>
      </w:pPr>
    </w:p>
    <w:p w14:paraId="5FE72366">
      <w:pPr>
        <w:pStyle w:val="2"/>
        <w:rPr>
          <w:rFonts w:hint="eastAsia" w:ascii="黑体" w:hAnsi="黑体" w:eastAsia="黑体" w:cs="黑体"/>
          <w:b w:val="0"/>
          <w:bCs w:val="0"/>
        </w:rPr>
      </w:pPr>
    </w:p>
    <w:p w14:paraId="179975EC">
      <w:pPr>
        <w:pStyle w:val="2"/>
        <w:rPr>
          <w:rFonts w:hint="eastAsia" w:ascii="黑体" w:hAnsi="黑体" w:eastAsia="黑体" w:cs="黑体"/>
          <w:b w:val="0"/>
          <w:bCs w:val="0"/>
        </w:rPr>
      </w:pPr>
    </w:p>
    <w:p w14:paraId="4485DC04">
      <w:pPr>
        <w:pStyle w:val="2"/>
        <w:rPr>
          <w:rFonts w:hint="eastAsia" w:ascii="黑体" w:hAnsi="黑体" w:eastAsia="黑体" w:cs="黑体"/>
          <w:b w:val="0"/>
          <w:bCs w:val="0"/>
        </w:rPr>
      </w:pPr>
    </w:p>
    <w:p w14:paraId="23B175C9">
      <w:pPr>
        <w:pStyle w:val="2"/>
        <w:rPr>
          <w:rFonts w:hint="eastAsia" w:ascii="黑体" w:hAnsi="黑体" w:eastAsia="黑体" w:cs="黑体"/>
          <w:b w:val="0"/>
          <w:bCs w:val="0"/>
        </w:rPr>
      </w:pPr>
    </w:p>
    <w:p w14:paraId="7DEB2678">
      <w:pPr>
        <w:pStyle w:val="2"/>
        <w:rPr>
          <w:rFonts w:hint="eastAsia" w:ascii="黑体" w:hAnsi="黑体" w:eastAsia="黑体" w:cs="黑体"/>
          <w:b w:val="0"/>
          <w:bCs w:val="0"/>
        </w:rPr>
      </w:pPr>
    </w:p>
    <w:p w14:paraId="477BD369">
      <w:pPr>
        <w:pStyle w:val="2"/>
        <w:rPr>
          <w:rFonts w:hint="eastAsia" w:ascii="黑体" w:hAnsi="黑体" w:eastAsia="黑体" w:cs="黑体"/>
          <w:b w:val="0"/>
          <w:bCs w:val="0"/>
        </w:rPr>
      </w:pPr>
    </w:p>
    <w:p w14:paraId="1BA53424">
      <w:pPr>
        <w:pStyle w:val="2"/>
        <w:rPr>
          <w:rFonts w:hint="eastAsia" w:ascii="黑体" w:hAnsi="黑体" w:eastAsia="黑体" w:cs="黑体"/>
          <w:b w:val="0"/>
          <w:bCs w:val="0"/>
        </w:rPr>
      </w:pPr>
    </w:p>
    <w:p w14:paraId="624C3E20">
      <w:pPr>
        <w:pStyle w:val="2"/>
        <w:rPr>
          <w:rFonts w:hint="eastAsia" w:ascii="黑体" w:hAnsi="黑体" w:eastAsia="黑体" w:cs="黑体"/>
          <w:b w:val="0"/>
          <w:bCs w:val="0"/>
        </w:rPr>
      </w:pPr>
    </w:p>
    <w:p w14:paraId="535B8214">
      <w:pPr>
        <w:pStyle w:val="4"/>
        <w:ind w:left="0" w:leftChars="0" w:firstLine="0" w:firstLineChars="0"/>
        <w:rPr>
          <w:rFonts w:hint="eastAsia" w:ascii="黑体" w:hAnsi="黑体" w:eastAsia="黑体" w:cs="黑体"/>
          <w:b w:val="0"/>
          <w:bCs w:val="0"/>
        </w:rPr>
      </w:pPr>
      <w:bookmarkStart w:id="26" w:name="_Toc2050782064"/>
      <w:r>
        <w:rPr>
          <w:rFonts w:hint="eastAsia" w:ascii="黑体" w:hAnsi="黑体" w:eastAsia="黑体" w:cs="黑体"/>
          <w:b w:val="0"/>
          <w:bCs w:val="0"/>
        </w:rPr>
        <w:t>附件</w:t>
      </w:r>
      <w:r>
        <w:rPr>
          <w:rFonts w:hint="eastAsia" w:ascii="黑体" w:hAnsi="黑体" w:eastAsia="黑体" w:cs="黑体"/>
          <w:b w:val="0"/>
          <w:bCs w:val="0"/>
          <w:lang w:val="en-US" w:eastAsia="zh-CN"/>
        </w:rPr>
        <w:t>6</w:t>
      </w:r>
      <w:bookmarkEnd w:id="26"/>
    </w:p>
    <w:p w14:paraId="20B6A7DA">
      <w:pPr>
        <w:spacing w:before="182" w:line="600" w:lineRule="exact"/>
        <w:ind w:left="549"/>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已出台政策文件清单</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1571"/>
        <w:gridCol w:w="3613"/>
        <w:gridCol w:w="1136"/>
        <w:gridCol w:w="1507"/>
      </w:tblGrid>
      <w:tr w14:paraId="5BED6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blHeader/>
          <w:jc w:val="center"/>
        </w:trPr>
        <w:tc>
          <w:tcPr>
            <w:tcW w:w="695" w:type="dxa"/>
            <w:vAlign w:val="center"/>
          </w:tcPr>
          <w:p w14:paraId="4F29F957">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序号</w:t>
            </w:r>
          </w:p>
        </w:tc>
        <w:tc>
          <w:tcPr>
            <w:tcW w:w="1571" w:type="dxa"/>
            <w:vAlign w:val="center"/>
          </w:tcPr>
          <w:p w14:paraId="49B90CCF">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文件名称</w:t>
            </w:r>
          </w:p>
        </w:tc>
        <w:tc>
          <w:tcPr>
            <w:tcW w:w="3613" w:type="dxa"/>
            <w:vAlign w:val="center"/>
          </w:tcPr>
          <w:p w14:paraId="1506412C">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主要内容</w:t>
            </w:r>
          </w:p>
        </w:tc>
        <w:tc>
          <w:tcPr>
            <w:tcW w:w="1136" w:type="dxa"/>
            <w:vAlign w:val="center"/>
          </w:tcPr>
          <w:p w14:paraId="62E28BA9">
            <w:pPr>
              <w:snapToGrid w:val="0"/>
              <w:jc w:val="center"/>
              <w:rPr>
                <w:rFonts w:hint="eastAsia"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发布单位</w:t>
            </w:r>
          </w:p>
        </w:tc>
        <w:tc>
          <w:tcPr>
            <w:tcW w:w="1507" w:type="dxa"/>
            <w:vAlign w:val="center"/>
          </w:tcPr>
          <w:p w14:paraId="51829175">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发布时间</w:t>
            </w:r>
          </w:p>
        </w:tc>
      </w:tr>
      <w:tr w14:paraId="6F432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6" w:hRule="atLeast"/>
          <w:jc w:val="center"/>
        </w:trPr>
        <w:tc>
          <w:tcPr>
            <w:tcW w:w="695" w:type="dxa"/>
            <w:vAlign w:val="center"/>
          </w:tcPr>
          <w:p w14:paraId="1755A3F2">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kern w:val="2"/>
                <w:sz w:val="28"/>
                <w:szCs w:val="28"/>
                <w:lang w:val="en-US" w:eastAsia="zh-CN" w:bidi="ar-SA"/>
              </w:rPr>
              <w:t>1</w:t>
            </w:r>
          </w:p>
        </w:tc>
        <w:tc>
          <w:tcPr>
            <w:tcW w:w="1571" w:type="dxa"/>
            <w:vAlign w:val="center"/>
          </w:tcPr>
          <w:p w14:paraId="3A6F8A8A">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lang w:eastAsia="zh-CN"/>
              </w:rPr>
            </w:pPr>
            <w:r>
              <w:rPr>
                <w:rFonts w:hint="eastAsia" w:ascii="仿宋_GB2312" w:hAnsi="仿宋_GB2312" w:eastAsia="仿宋_GB2312" w:cs="仿宋_GB2312"/>
                <w:color w:val="auto"/>
                <w:kern w:val="2"/>
                <w:sz w:val="28"/>
                <w:szCs w:val="28"/>
                <w:lang w:val="en-US" w:eastAsia="zh-CN" w:bidi="ar-SA"/>
              </w:rPr>
              <w:t>保护地无公害西瓜生产技术规程</w:t>
            </w:r>
          </w:p>
        </w:tc>
        <w:tc>
          <w:tcPr>
            <w:tcW w:w="3613" w:type="dxa"/>
            <w:vAlign w:val="center"/>
          </w:tcPr>
          <w:p w14:paraId="3E579E96">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rPr>
            </w:pPr>
            <w:r>
              <w:rPr>
                <w:rFonts w:hint="eastAsia" w:ascii="仿宋_GB2312" w:hAnsi="仿宋_GB2312" w:eastAsia="仿宋_GB2312" w:cs="仿宋_GB2312"/>
                <w:color w:val="auto"/>
                <w:kern w:val="2"/>
                <w:sz w:val="28"/>
                <w:szCs w:val="28"/>
                <w:lang w:val="en-US" w:eastAsia="zh-CN" w:bidi="ar-SA"/>
              </w:rPr>
              <w:t>适用于北京地区保护地(温室、大棚、中棚)春播无公害西瓜的栽培。规定了保护地无公害西瓜生产的基础条件、品种、育苗、生产管理、采收以及病虫害防治的要求。</w:t>
            </w:r>
          </w:p>
        </w:tc>
        <w:tc>
          <w:tcPr>
            <w:tcW w:w="1136" w:type="dxa"/>
            <w:vAlign w:val="center"/>
          </w:tcPr>
          <w:p w14:paraId="53AF63C6">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0"/>
                <w:sz w:val="28"/>
                <w:szCs w:val="28"/>
                <w:lang w:eastAsia="zh-CN"/>
              </w:rPr>
            </w:pPr>
            <w:r>
              <w:rPr>
                <w:rFonts w:hint="eastAsia" w:ascii="仿宋_GB2312" w:hAnsi="仿宋_GB2312" w:eastAsia="仿宋_GB2312" w:cs="仿宋_GB2312"/>
                <w:color w:val="auto"/>
                <w:kern w:val="2"/>
                <w:sz w:val="28"/>
                <w:szCs w:val="28"/>
                <w:lang w:val="en-US" w:eastAsia="zh-CN" w:bidi="ar-SA"/>
              </w:rPr>
              <w:t>北京市技术监督局</w:t>
            </w:r>
          </w:p>
        </w:tc>
        <w:tc>
          <w:tcPr>
            <w:tcW w:w="1507" w:type="dxa"/>
            <w:vAlign w:val="center"/>
          </w:tcPr>
          <w:p w14:paraId="6E375494">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sz w:val="28"/>
                <w:szCs w:val="28"/>
                <w:lang w:val="en-US" w:eastAsia="zh-CN"/>
              </w:rPr>
            </w:pPr>
            <w:r>
              <w:rPr>
                <w:rFonts w:hint="eastAsia" w:ascii="仿宋_GB2312" w:hAnsi="仿宋_GB2312" w:eastAsia="仿宋_GB2312" w:cs="仿宋_GB2312"/>
                <w:color w:val="auto"/>
                <w:kern w:val="2"/>
                <w:sz w:val="28"/>
                <w:szCs w:val="28"/>
                <w:lang w:val="en-US" w:eastAsia="zh-CN" w:bidi="ar-SA"/>
              </w:rPr>
              <w:t>2004.6.15</w:t>
            </w:r>
          </w:p>
        </w:tc>
      </w:tr>
      <w:tr w14:paraId="26186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9" w:hRule="atLeast"/>
          <w:jc w:val="center"/>
        </w:trPr>
        <w:tc>
          <w:tcPr>
            <w:tcW w:w="695" w:type="dxa"/>
            <w:vAlign w:val="center"/>
          </w:tcPr>
          <w:p w14:paraId="019E5F3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w:t>
            </w:r>
          </w:p>
        </w:tc>
        <w:tc>
          <w:tcPr>
            <w:tcW w:w="1571" w:type="dxa"/>
            <w:vAlign w:val="center"/>
          </w:tcPr>
          <w:p w14:paraId="101E1A37">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大兴西瓜地理标志产品保护管理办法</w:t>
            </w:r>
          </w:p>
        </w:tc>
        <w:tc>
          <w:tcPr>
            <w:tcW w:w="3613" w:type="dxa"/>
            <w:vAlign w:val="center"/>
          </w:tcPr>
          <w:p w14:paraId="3DE8F951">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保护大兴西瓜地理标志产品，规范大兴西瓜地理标志产品名称和专用标志的使用，保证大兴西瓜的质量和特色</w:t>
            </w:r>
          </w:p>
        </w:tc>
        <w:tc>
          <w:tcPr>
            <w:tcW w:w="1136" w:type="dxa"/>
            <w:vAlign w:val="center"/>
          </w:tcPr>
          <w:p w14:paraId="2A554F1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大兴区人民政府</w:t>
            </w:r>
          </w:p>
        </w:tc>
        <w:tc>
          <w:tcPr>
            <w:tcW w:w="1507" w:type="dxa"/>
            <w:vAlign w:val="center"/>
          </w:tcPr>
          <w:p w14:paraId="1D011A0E">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2007.5.24</w:t>
            </w:r>
          </w:p>
        </w:tc>
      </w:tr>
      <w:tr w14:paraId="5E04A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88" w:hRule="atLeast"/>
          <w:jc w:val="center"/>
        </w:trPr>
        <w:tc>
          <w:tcPr>
            <w:tcW w:w="695" w:type="dxa"/>
            <w:vAlign w:val="center"/>
          </w:tcPr>
          <w:p w14:paraId="1D765E69">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3</w:t>
            </w:r>
          </w:p>
        </w:tc>
        <w:tc>
          <w:tcPr>
            <w:tcW w:w="1571" w:type="dxa"/>
            <w:vAlign w:val="center"/>
          </w:tcPr>
          <w:p w14:paraId="495B2870">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西甜瓜嫁接种苗生产技术规程</w:t>
            </w:r>
          </w:p>
        </w:tc>
        <w:tc>
          <w:tcPr>
            <w:tcW w:w="3613" w:type="dxa"/>
            <w:vAlign w:val="center"/>
          </w:tcPr>
          <w:p w14:paraId="79C94D94">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规定了西甜瓜嫁接种苗生产的生产条件、播种、嫁接前苗期管理、嫁接、嫁接苗管理、出圃、包装、标签和运输及生产档案的要求。</w:t>
            </w:r>
          </w:p>
        </w:tc>
        <w:tc>
          <w:tcPr>
            <w:tcW w:w="1136" w:type="dxa"/>
            <w:vAlign w:val="center"/>
          </w:tcPr>
          <w:p w14:paraId="40BC917F">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北京市市场监督管理局</w:t>
            </w:r>
          </w:p>
        </w:tc>
        <w:tc>
          <w:tcPr>
            <w:tcW w:w="1507" w:type="dxa"/>
            <w:vAlign w:val="center"/>
          </w:tcPr>
          <w:p w14:paraId="6B097F23">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2024.6.28</w:t>
            </w:r>
          </w:p>
        </w:tc>
      </w:tr>
      <w:tr w14:paraId="42A4AE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4" w:hRule="atLeast"/>
          <w:jc w:val="center"/>
        </w:trPr>
        <w:tc>
          <w:tcPr>
            <w:tcW w:w="695" w:type="dxa"/>
            <w:vAlign w:val="center"/>
          </w:tcPr>
          <w:p w14:paraId="33FBB098">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4</w:t>
            </w:r>
          </w:p>
        </w:tc>
        <w:tc>
          <w:tcPr>
            <w:tcW w:w="1571" w:type="dxa"/>
            <w:vAlign w:val="center"/>
          </w:tcPr>
          <w:p w14:paraId="7929FA46">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关于报送《大兴区2026年西瓜商品苗成本补贴项目育苗场申请表》的通知</w:t>
            </w:r>
          </w:p>
        </w:tc>
        <w:tc>
          <w:tcPr>
            <w:tcW w:w="3613" w:type="dxa"/>
            <w:vAlign w:val="center"/>
          </w:tcPr>
          <w:p w14:paraId="58E0147A">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为推动我区西瓜产业高效发展，开展西瓜商品苗成本补贴工作，认定西瓜集约化育苗场资质</w:t>
            </w:r>
          </w:p>
        </w:tc>
        <w:tc>
          <w:tcPr>
            <w:tcW w:w="1136" w:type="dxa"/>
            <w:vAlign w:val="center"/>
          </w:tcPr>
          <w:p w14:paraId="2AE81AAC">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大兴区农业农村局、区农业服务中心</w:t>
            </w:r>
          </w:p>
        </w:tc>
        <w:tc>
          <w:tcPr>
            <w:tcW w:w="1507" w:type="dxa"/>
            <w:vAlign w:val="center"/>
          </w:tcPr>
          <w:p w14:paraId="09EF04E1">
            <w:pPr>
              <w:pStyle w:val="2"/>
              <w:keepNext w:val="0"/>
              <w:keepLines w:val="0"/>
              <w:pageBreakBefore w:val="0"/>
              <w:widowControl w:val="0"/>
              <w:kinsoku/>
              <w:wordWrap/>
              <w:overflowPunct/>
              <w:topLinePunct w:val="0"/>
              <w:autoSpaceDE/>
              <w:autoSpaceDN/>
              <w:bidi w:val="0"/>
              <w:adjustRightInd/>
              <w:snapToGrid/>
              <w:spacing w:line="440" w:lineRule="exact"/>
              <w:ind w:firstLine="0" w:firstLineChars="0"/>
              <w:jc w:val="center"/>
              <w:textAlignment w:val="auto"/>
              <w:rPr>
                <w:rFonts w:hint="eastAsia" w:ascii="仿宋_GB2312" w:hAnsi="仿宋_GB2312" w:eastAsia="仿宋_GB2312" w:cs="仿宋_GB2312"/>
                <w:color w:val="auto"/>
                <w:kern w:val="2"/>
                <w:sz w:val="28"/>
                <w:szCs w:val="28"/>
                <w:lang w:val="en-US" w:eastAsia="zh-CN" w:bidi="ar-SA"/>
              </w:rPr>
            </w:pPr>
            <w:r>
              <w:rPr>
                <w:rFonts w:hint="eastAsia" w:ascii="仿宋_GB2312" w:hAnsi="仿宋_GB2312" w:eastAsia="仿宋_GB2312" w:cs="仿宋_GB2312"/>
                <w:color w:val="auto"/>
                <w:kern w:val="2"/>
                <w:sz w:val="28"/>
                <w:szCs w:val="28"/>
                <w:lang w:val="en-US" w:eastAsia="zh-CN" w:bidi="ar-SA"/>
              </w:rPr>
              <w:t>2026.2.25</w:t>
            </w:r>
          </w:p>
        </w:tc>
      </w:tr>
    </w:tbl>
    <w:p w14:paraId="3FDAAD9F">
      <w:pPr>
        <w:pStyle w:val="4"/>
        <w:ind w:left="0" w:leftChars="0" w:firstLine="0" w:firstLineChars="0"/>
        <w:rPr>
          <w:rFonts w:hint="eastAsia" w:ascii="黑体" w:hAnsi="黑体" w:eastAsia="黑体" w:cs="黑体"/>
          <w:b w:val="0"/>
          <w:bCs w:val="0"/>
        </w:rPr>
      </w:pPr>
      <w:bookmarkStart w:id="27" w:name="_Toc1863941475"/>
      <w:r>
        <w:rPr>
          <w:rFonts w:hint="eastAsia" w:ascii="黑体" w:hAnsi="黑体" w:eastAsia="黑体" w:cs="黑体"/>
          <w:b w:val="0"/>
          <w:bCs w:val="0"/>
        </w:rPr>
        <w:t>附件</w:t>
      </w:r>
      <w:r>
        <w:rPr>
          <w:rFonts w:hint="eastAsia" w:ascii="黑体" w:hAnsi="黑体" w:eastAsia="黑体" w:cs="黑体"/>
          <w:b w:val="0"/>
          <w:bCs w:val="0"/>
          <w:lang w:val="en-US" w:eastAsia="zh-CN"/>
        </w:rPr>
        <w:t>7</w:t>
      </w:r>
      <w:bookmarkEnd w:id="27"/>
    </w:p>
    <w:p w14:paraId="07A3DFE0">
      <w:pPr>
        <w:spacing w:before="182" w:line="600" w:lineRule="exact"/>
        <w:ind w:left="549"/>
        <w:jc w:val="center"/>
        <w:rPr>
          <w:rFonts w:ascii="仿宋_GB2312" w:hAnsi="Times New Roman" w:eastAsia="仿宋_GB2312" w:cs="方正仿宋_GB2312"/>
          <w:b/>
          <w:bCs/>
          <w:color w:val="080808"/>
          <w:spacing w:val="-3"/>
          <w:sz w:val="32"/>
          <w:szCs w:val="32"/>
        </w:rPr>
      </w:pPr>
      <w:bookmarkStart w:id="28" w:name="OLE_LINK9"/>
      <w:bookmarkStart w:id="29" w:name="_Hlk223100449"/>
      <w:r>
        <w:rPr>
          <w:rFonts w:hint="eastAsia" w:ascii="仿宋_GB2312" w:hAnsi="Times New Roman" w:eastAsia="仿宋_GB2312" w:cs="方正仿宋_GB2312"/>
          <w:b/>
          <w:bCs/>
          <w:color w:val="080808"/>
          <w:spacing w:val="-3"/>
          <w:sz w:val="32"/>
          <w:szCs w:val="32"/>
        </w:rPr>
        <w:t>拟出台政策文件清单</w:t>
      </w:r>
    </w:p>
    <w:bookmarkEnd w:id="28"/>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2"/>
        <w:gridCol w:w="1524"/>
        <w:gridCol w:w="1600"/>
        <w:gridCol w:w="1193"/>
        <w:gridCol w:w="1764"/>
        <w:gridCol w:w="1819"/>
      </w:tblGrid>
      <w:tr w14:paraId="14718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tblHeader/>
          <w:jc w:val="center"/>
        </w:trPr>
        <w:tc>
          <w:tcPr>
            <w:tcW w:w="622" w:type="dxa"/>
            <w:vAlign w:val="center"/>
          </w:tcPr>
          <w:p w14:paraId="0231D045">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序号</w:t>
            </w:r>
          </w:p>
        </w:tc>
        <w:tc>
          <w:tcPr>
            <w:tcW w:w="1524" w:type="dxa"/>
            <w:vAlign w:val="center"/>
          </w:tcPr>
          <w:p w14:paraId="33FE3C70">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文件名称</w:t>
            </w:r>
          </w:p>
        </w:tc>
        <w:tc>
          <w:tcPr>
            <w:tcW w:w="1600" w:type="dxa"/>
            <w:vAlign w:val="center"/>
          </w:tcPr>
          <w:p w14:paraId="543F841F">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主要内容</w:t>
            </w:r>
          </w:p>
        </w:tc>
        <w:tc>
          <w:tcPr>
            <w:tcW w:w="1193" w:type="dxa"/>
            <w:vAlign w:val="center"/>
          </w:tcPr>
          <w:p w14:paraId="3A4EF920">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牵头单位</w:t>
            </w:r>
          </w:p>
        </w:tc>
        <w:tc>
          <w:tcPr>
            <w:tcW w:w="1764" w:type="dxa"/>
            <w:vAlign w:val="center"/>
          </w:tcPr>
          <w:p w14:paraId="4D44ECBD">
            <w:pPr>
              <w:snapToGrid w:val="0"/>
              <w:jc w:val="center"/>
              <w:rPr>
                <w:rFonts w:ascii="仿宋_GB2312" w:hAnsi="Times New Roman" w:eastAsia="仿宋_GB2312" w:cs="方正仿宋_GB2312"/>
                <w:b/>
                <w:bCs/>
                <w:spacing w:val="-3"/>
                <w:sz w:val="32"/>
                <w:szCs w:val="32"/>
              </w:rPr>
            </w:pPr>
            <w:r>
              <w:rPr>
                <w:rFonts w:hint="eastAsia" w:ascii="仿宋_GB2312" w:hAnsi="Times New Roman" w:eastAsia="仿宋_GB2312" w:cs="方正仿宋_GB2312"/>
                <w:b/>
                <w:bCs/>
                <w:spacing w:val="-3"/>
                <w:sz w:val="32"/>
                <w:szCs w:val="32"/>
              </w:rPr>
              <w:t>实施步骤</w:t>
            </w:r>
          </w:p>
        </w:tc>
        <w:tc>
          <w:tcPr>
            <w:tcW w:w="1819" w:type="dxa"/>
            <w:vAlign w:val="center"/>
          </w:tcPr>
          <w:p w14:paraId="118E7658">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预期效果</w:t>
            </w:r>
          </w:p>
        </w:tc>
      </w:tr>
      <w:tr w14:paraId="4F087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2" w:type="dxa"/>
            <w:vAlign w:val="center"/>
          </w:tcPr>
          <w:p w14:paraId="50D6618E">
            <w:pPr>
              <w:snapToGrid w:val="0"/>
              <w:jc w:val="center"/>
              <w:rPr>
                <w:rFonts w:hint="eastAsia" w:ascii="宋体" w:hAnsi="宋体" w:eastAsia="宋体" w:cs="宋体"/>
                <w:b/>
                <w:bCs/>
                <w:color w:val="auto"/>
                <w:spacing w:val="-3"/>
                <w:sz w:val="28"/>
                <w:szCs w:val="28"/>
              </w:rPr>
            </w:pPr>
            <w:r>
              <w:rPr>
                <w:rFonts w:hint="eastAsia" w:ascii="宋体" w:hAnsi="宋体" w:eastAsia="宋体" w:cs="宋体"/>
                <w:color w:val="auto"/>
                <w:sz w:val="28"/>
                <w:szCs w:val="28"/>
              </w:rPr>
              <w:t>1</w:t>
            </w:r>
          </w:p>
        </w:tc>
        <w:tc>
          <w:tcPr>
            <w:tcW w:w="1524" w:type="dxa"/>
            <w:vAlign w:val="center"/>
          </w:tcPr>
          <w:p w14:paraId="703638F5">
            <w:pPr>
              <w:snapToGrid w:val="0"/>
              <w:jc w:val="center"/>
              <w:rPr>
                <w:rFonts w:hint="eastAsia" w:ascii="仿宋_GB2312" w:hAnsi="仿宋_GB2312" w:eastAsia="仿宋_GB2312" w:cs="仿宋_GB2312"/>
                <w:b/>
                <w:bCs/>
                <w:color w:val="auto"/>
                <w:spacing w:val="-3"/>
                <w:sz w:val="32"/>
                <w:szCs w:val="32"/>
              </w:rPr>
            </w:pPr>
            <w:r>
              <w:rPr>
                <w:rFonts w:hint="eastAsia" w:ascii="仿宋_GB2312" w:hAnsi="仿宋_GB2312" w:eastAsia="仿宋_GB2312" w:cs="仿宋_GB2312"/>
                <w:color w:val="auto"/>
                <w:sz w:val="32"/>
                <w:szCs w:val="32"/>
                <w:lang w:val="en-US" w:eastAsia="zh-CN"/>
              </w:rPr>
              <w:t>《大兴区促进农林科技高质量发展若干措施》</w:t>
            </w:r>
          </w:p>
        </w:tc>
        <w:tc>
          <w:tcPr>
            <w:tcW w:w="1600" w:type="dxa"/>
            <w:vAlign w:val="center"/>
          </w:tcPr>
          <w:p w14:paraId="32CAB26F">
            <w:pPr>
              <w:keepNext w:val="0"/>
              <w:keepLines w:val="0"/>
              <w:widowControl/>
              <w:suppressLineNumbers w:val="0"/>
              <w:snapToGrid w:val="0"/>
              <w:ind w:firstLine="0" w:firstLineChars="0"/>
              <w:jc w:val="left"/>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支持种业产业创新发展，</w:t>
            </w:r>
            <w:r>
              <w:rPr>
                <w:rFonts w:hint="eastAsia" w:ascii="仿宋_GB2312" w:hAnsi="仿宋_GB2312" w:eastAsia="仿宋_GB2312" w:cs="仿宋_GB2312"/>
                <w:color w:val="auto"/>
                <w:sz w:val="32"/>
                <w:szCs w:val="32"/>
                <w:lang w:eastAsia="zh-CN"/>
              </w:rPr>
              <w:t>支持种苗产业提质增效，支持智慧农业设施装备升级，支持农林产业绿色发展，支持打造农林科技新模式</w:t>
            </w:r>
          </w:p>
        </w:tc>
        <w:tc>
          <w:tcPr>
            <w:tcW w:w="1193" w:type="dxa"/>
            <w:vAlign w:val="center"/>
          </w:tcPr>
          <w:p w14:paraId="398456F4">
            <w:pPr>
              <w:snapToGrid w:val="0"/>
              <w:jc w:val="center"/>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lang w:val="en-US" w:eastAsia="zh-CN"/>
              </w:rPr>
              <w:t>区农业农村局、区园林绿化局、区农业服务中心</w:t>
            </w:r>
          </w:p>
        </w:tc>
        <w:tc>
          <w:tcPr>
            <w:tcW w:w="1764" w:type="dxa"/>
            <w:vAlign w:val="center"/>
          </w:tcPr>
          <w:p w14:paraId="2B3AE5DC">
            <w:pPr>
              <w:keepNext w:val="0"/>
              <w:keepLines w:val="0"/>
              <w:widowControl/>
              <w:suppressLineNumbers w:val="0"/>
              <w:snapToGrid w:val="0"/>
              <w:ind w:firstLine="0" w:firstLineChars="0"/>
              <w:jc w:val="left"/>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1.前期筹备与摸底调查</w:t>
            </w:r>
          </w:p>
          <w:p w14:paraId="2047CEF0">
            <w:pPr>
              <w:keepNext w:val="0"/>
              <w:keepLines w:val="0"/>
              <w:widowControl/>
              <w:suppressLineNumbers w:val="0"/>
              <w:snapToGrid w:val="0"/>
              <w:ind w:firstLine="0" w:firstLineChars="0"/>
              <w:jc w:val="left"/>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2.办法起草与框架设计</w:t>
            </w:r>
          </w:p>
          <w:p w14:paraId="299F47A1">
            <w:pPr>
              <w:keepNext w:val="0"/>
              <w:keepLines w:val="0"/>
              <w:widowControl/>
              <w:suppressLineNumbers w:val="0"/>
              <w:snapToGrid w:val="0"/>
              <w:ind w:firstLine="0" w:firstLineChars="0"/>
              <w:jc w:val="left"/>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lang w:eastAsia="zh-CN"/>
              </w:rPr>
              <w:t>3.征求意见与修改完善4.合法性审查与风险评估</w:t>
            </w:r>
          </w:p>
          <w:p w14:paraId="52A53D4F">
            <w:pPr>
              <w:snapToGrid w:val="0"/>
              <w:jc w:val="left"/>
              <w:rPr>
                <w:rFonts w:hint="eastAsia" w:ascii="仿宋_GB2312" w:hAnsi="仿宋_GB2312" w:eastAsia="仿宋_GB2312" w:cs="仿宋_GB2312"/>
                <w:b/>
                <w:bCs/>
                <w:color w:val="auto"/>
                <w:spacing w:val="-3"/>
                <w:sz w:val="32"/>
                <w:szCs w:val="32"/>
              </w:rPr>
            </w:pPr>
          </w:p>
        </w:tc>
        <w:tc>
          <w:tcPr>
            <w:tcW w:w="1819" w:type="dxa"/>
            <w:vAlign w:val="center"/>
          </w:tcPr>
          <w:p w14:paraId="11B72A8A">
            <w:pPr>
              <w:snapToGrid w:val="0"/>
              <w:jc w:val="left"/>
              <w:rPr>
                <w:rFonts w:hint="eastAsia" w:ascii="仿宋_GB2312" w:hAnsi="仿宋_GB2312" w:eastAsia="仿宋_GB2312" w:cs="仿宋_GB2312"/>
                <w:b/>
                <w:bCs/>
                <w:color w:val="auto"/>
                <w:spacing w:val="-3"/>
                <w:sz w:val="32"/>
                <w:szCs w:val="32"/>
              </w:rPr>
            </w:pPr>
            <w:r>
              <w:rPr>
                <w:rFonts w:hint="eastAsia" w:ascii="仿宋_GB2312" w:hAnsi="仿宋_GB2312" w:eastAsia="仿宋_GB2312" w:cs="仿宋_GB2312"/>
                <w:color w:val="auto"/>
                <w:sz w:val="32"/>
                <w:szCs w:val="32"/>
                <w:lang w:eastAsia="zh-CN"/>
              </w:rPr>
              <w:t>以加快推进农林科技创新，促进农林产业高质量发展为目标，聚焦</w:t>
            </w:r>
            <w:r>
              <w:rPr>
                <w:rFonts w:hint="eastAsia" w:ascii="仿宋_GB2312" w:hAnsi="仿宋_GB2312" w:eastAsia="仿宋_GB2312" w:cs="仿宋_GB2312"/>
                <w:color w:val="auto"/>
                <w:sz w:val="32"/>
                <w:szCs w:val="32"/>
                <w:lang w:val="en-US" w:eastAsia="zh-CN"/>
              </w:rPr>
              <w:t>种业创新、种苗提质增效、智慧农业升级、产业绿色发展、新模式推广</w:t>
            </w:r>
            <w:r>
              <w:rPr>
                <w:rFonts w:hint="eastAsia" w:ascii="仿宋_GB2312" w:hAnsi="仿宋_GB2312" w:eastAsia="仿宋_GB2312" w:cs="仿宋_GB2312"/>
                <w:color w:val="auto"/>
                <w:sz w:val="32"/>
                <w:szCs w:val="32"/>
                <w:lang w:eastAsia="zh-CN"/>
              </w:rPr>
              <w:t>等方面，吸引高新科技企业资源，深化院（校）区合作，优化资源配置，强化政策支持，做大做强区域特色农林科技产业</w:t>
            </w:r>
          </w:p>
        </w:tc>
      </w:tr>
      <w:bookmarkEnd w:id="29"/>
    </w:tbl>
    <w:p w14:paraId="031CBF74">
      <w:pPr>
        <w:spacing w:line="600" w:lineRule="exact"/>
        <w:rPr>
          <w:rFonts w:ascii="仿宋_GB2312" w:hAnsi="Times New Roman" w:eastAsia="仿宋_GB2312" w:cs="方正仿宋_GB2312"/>
          <w:b/>
          <w:bCs/>
          <w:color w:val="080808"/>
          <w:spacing w:val="-3"/>
          <w:sz w:val="32"/>
          <w:szCs w:val="32"/>
        </w:rPr>
      </w:pPr>
    </w:p>
    <w:p w14:paraId="46706DA9">
      <w:pPr>
        <w:spacing w:line="600" w:lineRule="exact"/>
        <w:rPr>
          <w:rFonts w:ascii="仿宋_GB2312" w:hAnsi="Times New Roman" w:eastAsia="仿宋_GB2312" w:cs="方正仿宋_GB2312"/>
          <w:b/>
          <w:bCs/>
          <w:color w:val="080808"/>
          <w:spacing w:val="-3"/>
          <w:sz w:val="32"/>
          <w:szCs w:val="32"/>
        </w:rPr>
        <w:sectPr>
          <w:pgSz w:w="11906" w:h="16838"/>
          <w:pgMar w:top="1440" w:right="1800" w:bottom="1440" w:left="1800" w:header="851" w:footer="992" w:gutter="0"/>
          <w:cols w:space="425" w:num="1"/>
          <w:docGrid w:type="lines" w:linePitch="312" w:charSpace="0"/>
        </w:sectPr>
      </w:pPr>
    </w:p>
    <w:p w14:paraId="714C1185">
      <w:pPr>
        <w:pStyle w:val="4"/>
        <w:ind w:left="0" w:leftChars="0" w:firstLine="0" w:firstLineChars="0"/>
        <w:rPr>
          <w:rFonts w:hint="eastAsia" w:ascii="黑体" w:hAnsi="黑体" w:eastAsia="黑体" w:cs="黑体"/>
          <w:b w:val="0"/>
          <w:bCs w:val="0"/>
        </w:rPr>
      </w:pPr>
      <w:bookmarkStart w:id="30" w:name="_Toc556868028"/>
      <w:r>
        <w:rPr>
          <w:rFonts w:hint="eastAsia" w:ascii="黑体" w:hAnsi="黑体" w:eastAsia="黑体" w:cs="黑体"/>
          <w:b w:val="0"/>
          <w:bCs w:val="0"/>
        </w:rPr>
        <w:t>附件</w:t>
      </w:r>
      <w:r>
        <w:rPr>
          <w:rFonts w:hint="eastAsia" w:ascii="黑体" w:hAnsi="黑体" w:eastAsia="黑体" w:cs="黑体"/>
          <w:b w:val="0"/>
          <w:bCs w:val="0"/>
          <w:lang w:val="en-US" w:eastAsia="zh-CN"/>
        </w:rPr>
        <w:t>8</w:t>
      </w:r>
      <w:bookmarkEnd w:id="30"/>
    </w:p>
    <w:p w14:paraId="6552965E">
      <w:pPr>
        <w:spacing w:line="600" w:lineRule="exact"/>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行动计划编写人员名单</w:t>
      </w:r>
    </w:p>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1304"/>
        <w:gridCol w:w="3135"/>
        <w:gridCol w:w="3062"/>
      </w:tblGrid>
      <w:tr w14:paraId="657DA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021" w:type="dxa"/>
            <w:vAlign w:val="center"/>
          </w:tcPr>
          <w:p w14:paraId="704867B3">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类别</w:t>
            </w:r>
          </w:p>
        </w:tc>
        <w:tc>
          <w:tcPr>
            <w:tcW w:w="1304" w:type="dxa"/>
            <w:vAlign w:val="center"/>
          </w:tcPr>
          <w:p w14:paraId="6B9A03CC">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姓名</w:t>
            </w:r>
          </w:p>
        </w:tc>
        <w:tc>
          <w:tcPr>
            <w:tcW w:w="3135" w:type="dxa"/>
            <w:vAlign w:val="center"/>
          </w:tcPr>
          <w:p w14:paraId="307CE1B0">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职务</w:t>
            </w:r>
          </w:p>
        </w:tc>
        <w:tc>
          <w:tcPr>
            <w:tcW w:w="3062" w:type="dxa"/>
            <w:vAlign w:val="center"/>
          </w:tcPr>
          <w:p w14:paraId="53DCBEB8">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单位</w:t>
            </w:r>
          </w:p>
        </w:tc>
      </w:tr>
      <w:tr w14:paraId="14E6D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restart"/>
            <w:vAlign w:val="center"/>
          </w:tcPr>
          <w:p w14:paraId="101A3A5D">
            <w:pPr>
              <w:snapToGrid w:val="0"/>
              <w:jc w:val="center"/>
              <w:rPr>
                <w:rFonts w:ascii="仿宋_GB2312" w:hAnsi="Times New Roman" w:eastAsia="仿宋_GB2312" w:cs="方正仿宋_GB2312"/>
                <w:sz w:val="32"/>
                <w:szCs w:val="32"/>
              </w:rPr>
            </w:pPr>
            <w:r>
              <w:rPr>
                <w:rFonts w:hint="eastAsia" w:ascii="仿宋_GB2312" w:hAnsi="Times New Roman" w:eastAsia="仿宋_GB2312" w:cs="方正仿宋_GB2312"/>
                <w:sz w:val="32"/>
                <w:szCs w:val="32"/>
              </w:rPr>
              <w:t>编委会</w:t>
            </w:r>
          </w:p>
        </w:tc>
        <w:tc>
          <w:tcPr>
            <w:tcW w:w="1304" w:type="dxa"/>
            <w:vAlign w:val="center"/>
          </w:tcPr>
          <w:p w14:paraId="26E4EB6A">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初军威</w:t>
            </w:r>
          </w:p>
        </w:tc>
        <w:tc>
          <w:tcPr>
            <w:tcW w:w="3135" w:type="dxa"/>
            <w:vAlign w:val="center"/>
          </w:tcPr>
          <w:p w14:paraId="688DD34D">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区委书记</w:t>
            </w:r>
          </w:p>
        </w:tc>
        <w:tc>
          <w:tcPr>
            <w:tcW w:w="3062" w:type="dxa"/>
            <w:vAlign w:val="center"/>
          </w:tcPr>
          <w:p w14:paraId="67C44EE9">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中共北京市大兴区委</w:t>
            </w:r>
          </w:p>
        </w:tc>
      </w:tr>
      <w:tr w14:paraId="1BA7E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71608C55">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12AAF1A3">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刘</w:t>
            </w:r>
            <w:r>
              <w:rPr>
                <w:rFonts w:hint="eastAsia" w:ascii="仿宋_GB2312" w:hAnsi="Times New Roman" w:eastAsia="仿宋_GB2312" w:cs="方正仿宋_GB2312"/>
                <w:sz w:val="32"/>
                <w:szCs w:val="32"/>
                <w:lang w:val="en-US" w:eastAsia="zh-CN"/>
              </w:rPr>
              <w:t xml:space="preserve">  </w:t>
            </w:r>
            <w:r>
              <w:rPr>
                <w:rFonts w:hint="eastAsia" w:ascii="仿宋_GB2312" w:hAnsi="Times New Roman" w:eastAsia="仿宋_GB2312" w:cs="方正仿宋_GB2312"/>
                <w:sz w:val="32"/>
                <w:szCs w:val="32"/>
                <w:lang w:eastAsia="zh-CN"/>
              </w:rPr>
              <w:t>洋</w:t>
            </w:r>
          </w:p>
        </w:tc>
        <w:tc>
          <w:tcPr>
            <w:tcW w:w="3135" w:type="dxa"/>
            <w:vAlign w:val="center"/>
          </w:tcPr>
          <w:p w14:paraId="6502AF71">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区委副书记，区政府党组书记、区长</w:t>
            </w:r>
          </w:p>
        </w:tc>
        <w:tc>
          <w:tcPr>
            <w:tcW w:w="3062" w:type="dxa"/>
            <w:vAlign w:val="center"/>
          </w:tcPr>
          <w:p w14:paraId="5A89694E">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大兴区人民政府</w:t>
            </w:r>
          </w:p>
        </w:tc>
      </w:tr>
      <w:tr w14:paraId="17771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021" w:type="dxa"/>
            <w:vMerge w:val="continue"/>
            <w:vAlign w:val="center"/>
          </w:tcPr>
          <w:p w14:paraId="3FD38A9F">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435A833D">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张晓晟</w:t>
            </w:r>
          </w:p>
        </w:tc>
        <w:tc>
          <w:tcPr>
            <w:tcW w:w="3135" w:type="dxa"/>
            <w:vAlign w:val="center"/>
          </w:tcPr>
          <w:p w14:paraId="69B73086">
            <w:pPr>
              <w:snapToGrid w:val="0"/>
              <w:spacing w:line="400" w:lineRule="exact"/>
              <w:jc w:val="lef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rPr>
              <w:t>区政府副区长</w:t>
            </w:r>
          </w:p>
        </w:tc>
        <w:tc>
          <w:tcPr>
            <w:tcW w:w="3062" w:type="dxa"/>
            <w:vAlign w:val="center"/>
          </w:tcPr>
          <w:p w14:paraId="6C53403D">
            <w:pPr>
              <w:snapToGrid w:val="0"/>
              <w:spacing w:line="400" w:lineRule="exact"/>
              <w:jc w:val="lef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lang w:eastAsia="zh-CN"/>
              </w:rPr>
              <w:t>大兴区人民政府</w:t>
            </w:r>
          </w:p>
        </w:tc>
      </w:tr>
      <w:tr w14:paraId="328BB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69365209">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04646365">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何</w:t>
            </w:r>
            <w:r>
              <w:rPr>
                <w:rFonts w:hint="eastAsia" w:ascii="仿宋_GB2312" w:hAnsi="Times New Roman" w:eastAsia="仿宋_GB2312" w:cs="方正仿宋_GB2312"/>
                <w:sz w:val="32"/>
                <w:szCs w:val="32"/>
                <w:lang w:val="en-US" w:eastAsia="zh-CN"/>
              </w:rPr>
              <w:t xml:space="preserve">  </w:t>
            </w:r>
            <w:r>
              <w:rPr>
                <w:rFonts w:hint="eastAsia" w:ascii="仿宋_GB2312" w:hAnsi="Times New Roman" w:eastAsia="仿宋_GB2312" w:cs="方正仿宋_GB2312"/>
                <w:sz w:val="32"/>
                <w:szCs w:val="32"/>
                <w:lang w:eastAsia="zh-CN"/>
              </w:rPr>
              <w:t>飞</w:t>
            </w:r>
          </w:p>
        </w:tc>
        <w:tc>
          <w:tcPr>
            <w:tcW w:w="3135" w:type="dxa"/>
            <w:vAlign w:val="center"/>
          </w:tcPr>
          <w:p w14:paraId="45669855">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区委农工委书记、区农业农村局局长</w:t>
            </w:r>
          </w:p>
        </w:tc>
        <w:tc>
          <w:tcPr>
            <w:tcW w:w="3062" w:type="dxa"/>
            <w:vAlign w:val="center"/>
          </w:tcPr>
          <w:p w14:paraId="13A5EE5E">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大兴区委农工委、区农业农村局</w:t>
            </w:r>
          </w:p>
        </w:tc>
      </w:tr>
      <w:tr w14:paraId="65399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5938697D">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0C69833D">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郝</w:t>
            </w:r>
            <w:r>
              <w:rPr>
                <w:rFonts w:hint="eastAsia" w:ascii="仿宋_GB2312" w:hAnsi="Times New Roman" w:eastAsia="仿宋_GB2312" w:cs="方正仿宋_GB2312"/>
                <w:sz w:val="32"/>
                <w:szCs w:val="32"/>
                <w:lang w:val="en-US" w:eastAsia="zh-CN"/>
              </w:rPr>
              <w:t xml:space="preserve">  望</w:t>
            </w:r>
          </w:p>
        </w:tc>
        <w:tc>
          <w:tcPr>
            <w:tcW w:w="3135" w:type="dxa"/>
            <w:vAlign w:val="center"/>
          </w:tcPr>
          <w:p w14:paraId="4FE32FE7">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区农业服务中心党组书记、主任</w:t>
            </w:r>
          </w:p>
        </w:tc>
        <w:tc>
          <w:tcPr>
            <w:tcW w:w="3062" w:type="dxa"/>
            <w:vAlign w:val="center"/>
          </w:tcPr>
          <w:p w14:paraId="4D20D45F">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大兴区农业服务中心</w:t>
            </w:r>
          </w:p>
        </w:tc>
      </w:tr>
      <w:tr w14:paraId="73D47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021" w:type="dxa"/>
            <w:vMerge w:val="continue"/>
            <w:vAlign w:val="center"/>
          </w:tcPr>
          <w:p w14:paraId="2C8FDEC5">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0FF72C72">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郑亚君</w:t>
            </w:r>
          </w:p>
        </w:tc>
        <w:tc>
          <w:tcPr>
            <w:tcW w:w="3135" w:type="dxa"/>
            <w:vAlign w:val="center"/>
          </w:tcPr>
          <w:p w14:paraId="75541E02">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庞各庄镇党委书记</w:t>
            </w:r>
          </w:p>
        </w:tc>
        <w:tc>
          <w:tcPr>
            <w:tcW w:w="3062" w:type="dxa"/>
            <w:vAlign w:val="center"/>
          </w:tcPr>
          <w:p w14:paraId="36C4DBFB">
            <w:pPr>
              <w:snapToGrid w:val="0"/>
              <w:spacing w:line="400" w:lineRule="exact"/>
              <w:jc w:val="lef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lang w:eastAsia="zh-CN"/>
              </w:rPr>
              <w:t>庞各庄镇人民政府</w:t>
            </w:r>
          </w:p>
        </w:tc>
      </w:tr>
      <w:tr w14:paraId="2E851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1021" w:type="dxa"/>
            <w:vMerge w:val="continue"/>
            <w:vAlign w:val="center"/>
          </w:tcPr>
          <w:p w14:paraId="18F4B196">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20647B0D">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何</w:t>
            </w:r>
            <w:r>
              <w:rPr>
                <w:rFonts w:hint="eastAsia" w:ascii="仿宋_GB2312" w:hAnsi="Times New Roman" w:eastAsia="仿宋_GB2312" w:cs="方正仿宋_GB2312"/>
                <w:sz w:val="32"/>
                <w:szCs w:val="32"/>
                <w:lang w:val="en-US" w:eastAsia="zh-CN"/>
              </w:rPr>
              <w:t xml:space="preserve">  </w:t>
            </w:r>
            <w:r>
              <w:rPr>
                <w:rFonts w:hint="eastAsia" w:ascii="仿宋_GB2312" w:hAnsi="Times New Roman" w:eastAsia="仿宋_GB2312" w:cs="方正仿宋_GB2312"/>
                <w:sz w:val="32"/>
                <w:szCs w:val="32"/>
                <w:lang w:eastAsia="zh-CN"/>
              </w:rPr>
              <w:t>丽</w:t>
            </w:r>
          </w:p>
        </w:tc>
        <w:tc>
          <w:tcPr>
            <w:tcW w:w="3135" w:type="dxa"/>
            <w:vAlign w:val="center"/>
          </w:tcPr>
          <w:p w14:paraId="3BFFA7D7">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庞各庄镇党委副书记、镇长</w:t>
            </w:r>
          </w:p>
        </w:tc>
        <w:tc>
          <w:tcPr>
            <w:tcW w:w="3062" w:type="dxa"/>
            <w:vAlign w:val="center"/>
          </w:tcPr>
          <w:p w14:paraId="60832F53">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庞各庄镇人民政府</w:t>
            </w:r>
          </w:p>
        </w:tc>
      </w:tr>
      <w:tr w14:paraId="4E396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104C79EE">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70881DC2">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高</w:t>
            </w:r>
            <w:r>
              <w:rPr>
                <w:rFonts w:hint="eastAsia" w:ascii="仿宋_GB2312" w:hAnsi="Times New Roman" w:eastAsia="仿宋_GB2312" w:cs="方正仿宋_GB2312"/>
                <w:sz w:val="32"/>
                <w:szCs w:val="32"/>
                <w:lang w:val="en-US" w:eastAsia="zh-CN"/>
              </w:rPr>
              <w:t xml:space="preserve">  </w:t>
            </w:r>
            <w:r>
              <w:rPr>
                <w:rFonts w:hint="eastAsia" w:ascii="仿宋_GB2312" w:hAnsi="Times New Roman" w:eastAsia="仿宋_GB2312" w:cs="方正仿宋_GB2312"/>
                <w:sz w:val="32"/>
                <w:szCs w:val="32"/>
                <w:lang w:eastAsia="zh-CN"/>
              </w:rPr>
              <w:t>妮</w:t>
            </w:r>
          </w:p>
        </w:tc>
        <w:tc>
          <w:tcPr>
            <w:tcW w:w="3135" w:type="dxa"/>
            <w:vAlign w:val="center"/>
          </w:tcPr>
          <w:p w14:paraId="5495F931">
            <w:pPr>
              <w:snapToGrid w:val="0"/>
              <w:spacing w:line="400" w:lineRule="exact"/>
              <w:jc w:val="lef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rPr>
              <w:t>区委农工委委员、区农业农村局副局长</w:t>
            </w:r>
          </w:p>
        </w:tc>
        <w:tc>
          <w:tcPr>
            <w:tcW w:w="3062" w:type="dxa"/>
            <w:vAlign w:val="center"/>
          </w:tcPr>
          <w:p w14:paraId="725928EF">
            <w:pPr>
              <w:snapToGrid w:val="0"/>
              <w:spacing w:line="400" w:lineRule="exact"/>
              <w:jc w:val="left"/>
              <w:rPr>
                <w:rFonts w:ascii="仿宋_GB2312" w:hAnsi="Times New Roman" w:eastAsia="仿宋_GB2312" w:cs="方正仿宋_GB2312"/>
                <w:snapToGrid w:val="0"/>
                <w:sz w:val="32"/>
                <w:szCs w:val="32"/>
              </w:rPr>
            </w:pPr>
            <w:r>
              <w:rPr>
                <w:rFonts w:hint="eastAsia" w:ascii="仿宋_GB2312" w:hAnsi="Times New Roman" w:eastAsia="仿宋_GB2312" w:cs="方正仿宋_GB2312"/>
                <w:sz w:val="32"/>
                <w:szCs w:val="32"/>
                <w:lang w:eastAsia="zh-CN"/>
              </w:rPr>
              <w:t>大兴区委农工委、区农业农村局</w:t>
            </w:r>
          </w:p>
        </w:tc>
      </w:tr>
      <w:tr w14:paraId="31D30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04537DC4">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290D4D35">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王月雷</w:t>
            </w:r>
          </w:p>
        </w:tc>
        <w:tc>
          <w:tcPr>
            <w:tcW w:w="3135" w:type="dxa"/>
            <w:vAlign w:val="center"/>
          </w:tcPr>
          <w:p w14:paraId="777690B9">
            <w:pPr>
              <w:snapToGrid w:val="0"/>
              <w:spacing w:line="400" w:lineRule="exact"/>
              <w:jc w:val="lef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lang w:eastAsia="zh-CN"/>
              </w:rPr>
              <w:t>区农业服务中心党组成员、副主任</w:t>
            </w:r>
          </w:p>
        </w:tc>
        <w:tc>
          <w:tcPr>
            <w:tcW w:w="3062" w:type="dxa"/>
            <w:vAlign w:val="center"/>
          </w:tcPr>
          <w:p w14:paraId="3B0E352B">
            <w:pPr>
              <w:snapToGrid w:val="0"/>
              <w:spacing w:line="400" w:lineRule="exact"/>
              <w:jc w:val="left"/>
              <w:rPr>
                <w:rFonts w:ascii="仿宋_GB2312" w:hAnsi="Times New Roman" w:eastAsia="仿宋_GB2312" w:cs="方正仿宋_GB2312"/>
                <w:snapToGrid w:val="0"/>
                <w:color w:val="000000"/>
                <w:sz w:val="32"/>
                <w:szCs w:val="32"/>
              </w:rPr>
            </w:pPr>
            <w:r>
              <w:rPr>
                <w:rFonts w:hint="eastAsia" w:ascii="仿宋_GB2312" w:hAnsi="Times New Roman" w:eastAsia="仿宋_GB2312" w:cs="方正仿宋_GB2312"/>
                <w:sz w:val="32"/>
                <w:szCs w:val="32"/>
                <w:lang w:eastAsia="zh-CN"/>
              </w:rPr>
              <w:t>大兴区农业服务中心</w:t>
            </w:r>
          </w:p>
        </w:tc>
      </w:tr>
      <w:tr w14:paraId="4B2B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05138505">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5DB9F962">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马国征</w:t>
            </w:r>
          </w:p>
        </w:tc>
        <w:tc>
          <w:tcPr>
            <w:tcW w:w="3135" w:type="dxa"/>
            <w:vAlign w:val="center"/>
          </w:tcPr>
          <w:p w14:paraId="6A015596">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庞各庄镇党委委员、副镇长</w:t>
            </w:r>
          </w:p>
        </w:tc>
        <w:tc>
          <w:tcPr>
            <w:tcW w:w="3062" w:type="dxa"/>
            <w:vAlign w:val="center"/>
          </w:tcPr>
          <w:p w14:paraId="16AF5B9F">
            <w:pPr>
              <w:snapToGrid w:val="0"/>
              <w:spacing w:line="400" w:lineRule="exact"/>
              <w:jc w:val="left"/>
              <w:rPr>
                <w:rFonts w:ascii="仿宋_GB2312" w:hAnsi="Times New Roman" w:eastAsia="仿宋_GB2312" w:cs="方正仿宋_GB2312"/>
                <w:snapToGrid w:val="0"/>
                <w:color w:val="000000"/>
                <w:sz w:val="32"/>
                <w:szCs w:val="32"/>
              </w:rPr>
            </w:pPr>
            <w:r>
              <w:rPr>
                <w:rFonts w:hint="eastAsia" w:ascii="仿宋_GB2312" w:hAnsi="Times New Roman" w:eastAsia="仿宋_GB2312" w:cs="方正仿宋_GB2312"/>
                <w:sz w:val="32"/>
                <w:szCs w:val="32"/>
                <w:lang w:eastAsia="zh-CN"/>
              </w:rPr>
              <w:t>庞各庄镇人民政府</w:t>
            </w:r>
          </w:p>
        </w:tc>
      </w:tr>
      <w:tr w14:paraId="15006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021" w:type="dxa"/>
            <w:vMerge w:val="restart"/>
            <w:vAlign w:val="center"/>
          </w:tcPr>
          <w:p w14:paraId="120398C1">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sz w:val="32"/>
                <w:szCs w:val="32"/>
              </w:rPr>
              <w:t>参编人员</w:t>
            </w:r>
          </w:p>
        </w:tc>
        <w:tc>
          <w:tcPr>
            <w:tcW w:w="1304" w:type="dxa"/>
            <w:vAlign w:val="center"/>
          </w:tcPr>
          <w:p w14:paraId="25992935">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唐翠玲</w:t>
            </w:r>
          </w:p>
        </w:tc>
        <w:tc>
          <w:tcPr>
            <w:tcW w:w="3135" w:type="dxa"/>
            <w:vAlign w:val="center"/>
          </w:tcPr>
          <w:p w14:paraId="0E044E3B">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负责人</w:t>
            </w:r>
          </w:p>
        </w:tc>
        <w:tc>
          <w:tcPr>
            <w:tcW w:w="3062" w:type="dxa"/>
            <w:vAlign w:val="center"/>
          </w:tcPr>
          <w:p w14:paraId="19F5AF80">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大兴区数字农业农村发展促进中心</w:t>
            </w:r>
          </w:p>
        </w:tc>
      </w:tr>
      <w:tr w14:paraId="113AF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21" w:type="dxa"/>
            <w:vMerge w:val="continue"/>
            <w:vAlign w:val="center"/>
          </w:tcPr>
          <w:p w14:paraId="5D5D6580">
            <w:pPr>
              <w:snapToGrid w:val="0"/>
              <w:jc w:val="center"/>
              <w:rPr>
                <w:rFonts w:ascii="仿宋_GB2312" w:hAnsi="Times New Roman" w:eastAsia="仿宋_GB2312" w:cs="方正仿宋_GB2312"/>
                <w:sz w:val="32"/>
                <w:szCs w:val="32"/>
              </w:rPr>
            </w:pPr>
          </w:p>
        </w:tc>
        <w:tc>
          <w:tcPr>
            <w:tcW w:w="1304" w:type="dxa"/>
            <w:shd w:val="clear" w:color="auto" w:fill="auto"/>
            <w:vAlign w:val="center"/>
          </w:tcPr>
          <w:p w14:paraId="195C59A5">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李亚楠</w:t>
            </w:r>
          </w:p>
        </w:tc>
        <w:tc>
          <w:tcPr>
            <w:tcW w:w="3135" w:type="dxa"/>
            <w:shd w:val="clear" w:color="auto" w:fill="auto"/>
            <w:vAlign w:val="center"/>
          </w:tcPr>
          <w:p w14:paraId="29EA42AF">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助理研究员</w:t>
            </w:r>
          </w:p>
        </w:tc>
        <w:tc>
          <w:tcPr>
            <w:tcW w:w="3062" w:type="dxa"/>
            <w:shd w:val="clear" w:color="auto" w:fill="auto"/>
            <w:vAlign w:val="center"/>
          </w:tcPr>
          <w:p w14:paraId="03710A51">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大兴区数字农业农村发展促进中心</w:t>
            </w:r>
          </w:p>
        </w:tc>
      </w:tr>
      <w:tr w14:paraId="325A3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223E205B">
            <w:pPr>
              <w:snapToGrid w:val="0"/>
              <w:jc w:val="center"/>
              <w:rPr>
                <w:rFonts w:ascii="仿宋_GB2312" w:hAnsi="Times New Roman" w:eastAsia="仿宋_GB2312" w:cs="方正仿宋_GB2312"/>
                <w:sz w:val="32"/>
                <w:szCs w:val="32"/>
              </w:rPr>
            </w:pPr>
          </w:p>
        </w:tc>
        <w:tc>
          <w:tcPr>
            <w:tcW w:w="1304" w:type="dxa"/>
            <w:shd w:val="clear" w:color="auto" w:fill="auto"/>
            <w:vAlign w:val="center"/>
          </w:tcPr>
          <w:p w14:paraId="38FAB2A5">
            <w:pPr>
              <w:snapToGrid w:val="0"/>
              <w:spacing w:line="400" w:lineRule="exact"/>
              <w:jc w:val="center"/>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哈雪姣</w:t>
            </w:r>
          </w:p>
        </w:tc>
        <w:tc>
          <w:tcPr>
            <w:tcW w:w="3135" w:type="dxa"/>
            <w:shd w:val="clear" w:color="auto" w:fill="auto"/>
            <w:vAlign w:val="center"/>
          </w:tcPr>
          <w:p w14:paraId="385D79DA">
            <w:pPr>
              <w:snapToGrid w:val="0"/>
              <w:spacing w:line="400" w:lineRule="exact"/>
              <w:jc w:val="left"/>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rPr>
              <w:t>站长、</w:t>
            </w:r>
            <w:r>
              <w:rPr>
                <w:rFonts w:hint="eastAsia" w:ascii="仿宋_GB2312" w:hAnsi="Times New Roman" w:eastAsia="仿宋_GB2312" w:cs="方正仿宋_GB2312"/>
                <w:sz w:val="32"/>
                <w:szCs w:val="32"/>
                <w:lang w:eastAsia="zh-CN"/>
              </w:rPr>
              <w:t>正高级农艺师</w:t>
            </w:r>
          </w:p>
        </w:tc>
        <w:tc>
          <w:tcPr>
            <w:tcW w:w="3062" w:type="dxa"/>
            <w:shd w:val="clear" w:color="auto" w:fill="auto"/>
            <w:vAlign w:val="center"/>
          </w:tcPr>
          <w:p w14:paraId="5AB3F539">
            <w:pPr>
              <w:snapToGrid w:val="0"/>
              <w:spacing w:line="400" w:lineRule="exact"/>
              <w:jc w:val="left"/>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大兴区种植业技术推广站</w:t>
            </w:r>
          </w:p>
        </w:tc>
      </w:tr>
      <w:tr w14:paraId="0CB35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76336615">
            <w:pPr>
              <w:snapToGrid w:val="0"/>
              <w:jc w:val="center"/>
              <w:rPr>
                <w:rFonts w:ascii="仿宋_GB2312" w:hAnsi="Times New Roman" w:eastAsia="仿宋_GB2312" w:cs="方正仿宋_GB2312"/>
                <w:b/>
                <w:bCs/>
                <w:color w:val="080808"/>
                <w:spacing w:val="-3"/>
                <w:sz w:val="32"/>
                <w:szCs w:val="32"/>
              </w:rPr>
            </w:pPr>
          </w:p>
        </w:tc>
        <w:tc>
          <w:tcPr>
            <w:tcW w:w="1304" w:type="dxa"/>
            <w:shd w:val="clear" w:color="auto" w:fill="auto"/>
            <w:vAlign w:val="center"/>
          </w:tcPr>
          <w:p w14:paraId="1DF7C360">
            <w:pPr>
              <w:snapToGrid w:val="0"/>
              <w:spacing w:line="400" w:lineRule="exact"/>
              <w:jc w:val="center"/>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江</w:t>
            </w:r>
            <w:r>
              <w:rPr>
                <w:rFonts w:hint="eastAsia" w:ascii="仿宋_GB2312" w:hAnsi="Times New Roman" w:eastAsia="仿宋_GB2312" w:cs="方正仿宋_GB2312"/>
                <w:sz w:val="32"/>
                <w:szCs w:val="32"/>
                <w:lang w:val="en-US" w:eastAsia="zh-CN"/>
              </w:rPr>
              <w:t xml:space="preserve">  </w:t>
            </w:r>
            <w:r>
              <w:rPr>
                <w:rFonts w:hint="eastAsia" w:ascii="仿宋_GB2312" w:hAnsi="Times New Roman" w:eastAsia="仿宋_GB2312" w:cs="方正仿宋_GB2312"/>
                <w:sz w:val="32"/>
                <w:szCs w:val="32"/>
                <w:lang w:eastAsia="zh-CN"/>
              </w:rPr>
              <w:t>姣</w:t>
            </w:r>
          </w:p>
        </w:tc>
        <w:tc>
          <w:tcPr>
            <w:tcW w:w="3135" w:type="dxa"/>
            <w:shd w:val="clear" w:color="auto" w:fill="auto"/>
            <w:vAlign w:val="center"/>
          </w:tcPr>
          <w:p w14:paraId="44875728">
            <w:pPr>
              <w:snapToGrid w:val="0"/>
              <w:spacing w:line="400" w:lineRule="exact"/>
              <w:jc w:val="left"/>
              <w:rPr>
                <w:rFonts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正高级农艺师</w:t>
            </w:r>
          </w:p>
        </w:tc>
        <w:tc>
          <w:tcPr>
            <w:tcW w:w="3062" w:type="dxa"/>
            <w:shd w:val="clear" w:color="auto" w:fill="auto"/>
            <w:vAlign w:val="center"/>
          </w:tcPr>
          <w:p w14:paraId="6D197651">
            <w:pPr>
              <w:snapToGrid w:val="0"/>
              <w:spacing w:line="400" w:lineRule="exact"/>
              <w:jc w:val="left"/>
              <w:rPr>
                <w:rFonts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大兴区种植业技术推广站</w:t>
            </w:r>
          </w:p>
        </w:tc>
      </w:tr>
      <w:tr w14:paraId="2DE10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2BD7E42D">
            <w:pPr>
              <w:snapToGrid w:val="0"/>
              <w:jc w:val="center"/>
              <w:rPr>
                <w:rFonts w:ascii="仿宋_GB2312" w:hAnsi="Times New Roman" w:eastAsia="仿宋_GB2312" w:cs="方正仿宋_GB2312"/>
                <w:b/>
                <w:bCs/>
                <w:color w:val="080808"/>
                <w:spacing w:val="-3"/>
                <w:sz w:val="32"/>
                <w:szCs w:val="32"/>
              </w:rPr>
            </w:pPr>
          </w:p>
        </w:tc>
        <w:tc>
          <w:tcPr>
            <w:tcW w:w="1304" w:type="dxa"/>
            <w:shd w:val="clear" w:color="auto" w:fill="auto"/>
            <w:vAlign w:val="center"/>
          </w:tcPr>
          <w:p w14:paraId="0F122FF5">
            <w:pPr>
              <w:snapToGrid w:val="0"/>
              <w:spacing w:line="400" w:lineRule="exact"/>
              <w:jc w:val="center"/>
              <w:rPr>
                <w:rFonts w:hint="eastAsia" w:ascii="仿宋_GB2312" w:hAnsi="Times New Roman" w:eastAsia="仿宋_GB2312" w:cs="方正仿宋_GB2312"/>
                <w:snapToGrid w:val="0"/>
                <w:kern w:val="2"/>
                <w:sz w:val="32"/>
                <w:szCs w:val="32"/>
                <w:lang w:val="en-US" w:eastAsia="zh-CN" w:bidi="ar-SA"/>
              </w:rPr>
            </w:pPr>
            <w:r>
              <w:rPr>
                <w:rFonts w:hint="eastAsia" w:ascii="仿宋_GB2312" w:hAnsi="Times New Roman" w:eastAsia="仿宋_GB2312" w:cs="方正仿宋_GB2312"/>
                <w:snapToGrid w:val="0"/>
                <w:sz w:val="32"/>
                <w:szCs w:val="32"/>
                <w:lang w:eastAsia="zh-CN"/>
              </w:rPr>
              <w:t>于</w:t>
            </w:r>
            <w:r>
              <w:rPr>
                <w:rFonts w:hint="eastAsia" w:ascii="仿宋_GB2312" w:hAnsi="Times New Roman" w:eastAsia="仿宋_GB2312" w:cs="方正仿宋_GB2312"/>
                <w:snapToGrid w:val="0"/>
                <w:sz w:val="32"/>
                <w:szCs w:val="32"/>
                <w:lang w:val="en-US" w:eastAsia="zh-CN"/>
              </w:rPr>
              <w:t xml:space="preserve">  </w:t>
            </w:r>
            <w:r>
              <w:rPr>
                <w:rFonts w:hint="eastAsia" w:ascii="仿宋_GB2312" w:hAnsi="Times New Roman" w:eastAsia="仿宋_GB2312" w:cs="方正仿宋_GB2312"/>
                <w:snapToGrid w:val="0"/>
                <w:sz w:val="32"/>
                <w:szCs w:val="32"/>
                <w:lang w:eastAsia="zh-CN"/>
              </w:rPr>
              <w:t>琪</w:t>
            </w:r>
          </w:p>
        </w:tc>
        <w:tc>
          <w:tcPr>
            <w:tcW w:w="3135" w:type="dxa"/>
            <w:shd w:val="clear" w:color="auto" w:fill="auto"/>
            <w:vAlign w:val="center"/>
          </w:tcPr>
          <w:p w14:paraId="2824E6FB">
            <w:pPr>
              <w:snapToGrid w:val="0"/>
              <w:spacing w:line="400" w:lineRule="exact"/>
              <w:jc w:val="left"/>
              <w:rPr>
                <w:rFonts w:ascii="仿宋_GB2312" w:hAnsi="Times New Roman" w:eastAsia="仿宋_GB2312" w:cs="方正仿宋_GB2312"/>
                <w:snapToGrid w:val="0"/>
                <w:kern w:val="2"/>
                <w:sz w:val="32"/>
                <w:szCs w:val="32"/>
                <w:lang w:val="en-US" w:eastAsia="zh-CN" w:bidi="ar-SA"/>
              </w:rPr>
            </w:pPr>
            <w:r>
              <w:rPr>
                <w:rFonts w:hint="eastAsia" w:ascii="仿宋_GB2312" w:hAnsi="Times New Roman" w:eastAsia="仿宋_GB2312" w:cs="方正仿宋_GB2312"/>
                <w:sz w:val="32"/>
                <w:szCs w:val="32"/>
                <w:lang w:eastAsia="zh-CN"/>
              </w:rPr>
              <w:t>高级农艺师</w:t>
            </w:r>
          </w:p>
        </w:tc>
        <w:tc>
          <w:tcPr>
            <w:tcW w:w="3062" w:type="dxa"/>
            <w:shd w:val="clear" w:color="auto" w:fill="auto"/>
            <w:vAlign w:val="center"/>
          </w:tcPr>
          <w:p w14:paraId="32AF144A">
            <w:pPr>
              <w:snapToGrid w:val="0"/>
              <w:spacing w:line="400" w:lineRule="exact"/>
              <w:jc w:val="left"/>
              <w:rPr>
                <w:rFonts w:hint="eastAsia" w:ascii="仿宋_GB2312" w:hAnsi="Times New Roman" w:eastAsia="仿宋_GB2312" w:cs="方正仿宋_GB2312"/>
                <w:snapToGrid w:val="0"/>
                <w:kern w:val="2"/>
                <w:sz w:val="32"/>
                <w:szCs w:val="32"/>
                <w:lang w:val="en-US" w:eastAsia="zh-CN" w:bidi="ar-SA"/>
              </w:rPr>
            </w:pPr>
            <w:r>
              <w:rPr>
                <w:rFonts w:hint="eastAsia" w:ascii="仿宋_GB2312" w:hAnsi="Times New Roman" w:eastAsia="仿宋_GB2312" w:cs="方正仿宋_GB2312"/>
                <w:sz w:val="32"/>
                <w:szCs w:val="32"/>
                <w:lang w:eastAsia="zh-CN"/>
              </w:rPr>
              <w:t>大兴区种植业技术推广站</w:t>
            </w:r>
          </w:p>
        </w:tc>
      </w:tr>
      <w:tr w14:paraId="74AAF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607034A4">
            <w:pPr>
              <w:snapToGrid w:val="0"/>
              <w:jc w:val="center"/>
              <w:rPr>
                <w:rFonts w:ascii="仿宋_GB2312" w:hAnsi="Times New Roman" w:eastAsia="仿宋_GB2312" w:cs="方正仿宋_GB2312"/>
                <w:b/>
                <w:bCs/>
                <w:color w:val="080808"/>
                <w:spacing w:val="-3"/>
                <w:sz w:val="32"/>
                <w:szCs w:val="32"/>
              </w:rPr>
            </w:pPr>
          </w:p>
        </w:tc>
        <w:tc>
          <w:tcPr>
            <w:tcW w:w="1304" w:type="dxa"/>
            <w:shd w:val="clear" w:color="auto" w:fill="auto"/>
            <w:vAlign w:val="center"/>
          </w:tcPr>
          <w:p w14:paraId="7EBA88CE">
            <w:pPr>
              <w:snapToGrid w:val="0"/>
              <w:spacing w:line="400" w:lineRule="exact"/>
              <w:jc w:val="center"/>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val="en-US" w:eastAsia="zh-CN"/>
              </w:rPr>
              <w:t>朱坤哲</w:t>
            </w:r>
          </w:p>
        </w:tc>
        <w:tc>
          <w:tcPr>
            <w:tcW w:w="3135" w:type="dxa"/>
            <w:shd w:val="clear" w:color="auto" w:fill="auto"/>
            <w:vAlign w:val="center"/>
          </w:tcPr>
          <w:p w14:paraId="740BF300">
            <w:pPr>
              <w:snapToGrid w:val="0"/>
              <w:spacing w:line="400" w:lineRule="exact"/>
              <w:jc w:val="left"/>
              <w:rPr>
                <w:rFonts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镇农业农村办公室（农业发展）负责人</w:t>
            </w:r>
          </w:p>
        </w:tc>
        <w:tc>
          <w:tcPr>
            <w:tcW w:w="3062" w:type="dxa"/>
            <w:shd w:val="clear" w:color="auto" w:fill="auto"/>
            <w:vAlign w:val="center"/>
          </w:tcPr>
          <w:p w14:paraId="30EC0D21">
            <w:pPr>
              <w:snapToGrid w:val="0"/>
              <w:spacing w:line="400" w:lineRule="exact"/>
              <w:jc w:val="left"/>
              <w:rPr>
                <w:rFonts w:hint="eastAsia" w:ascii="仿宋_GB2312" w:hAnsi="Times New Roman" w:eastAsia="仿宋_GB2312" w:cs="方正仿宋_GB2312"/>
                <w:kern w:val="2"/>
                <w:sz w:val="32"/>
                <w:szCs w:val="32"/>
                <w:highlight w:val="none"/>
                <w:lang w:val="en-US" w:eastAsia="zh-CN" w:bidi="ar-SA"/>
              </w:rPr>
            </w:pPr>
            <w:r>
              <w:rPr>
                <w:rFonts w:hint="eastAsia" w:ascii="仿宋_GB2312" w:hAnsi="Times New Roman" w:eastAsia="仿宋_GB2312" w:cs="方正仿宋_GB2312"/>
                <w:sz w:val="32"/>
                <w:szCs w:val="32"/>
                <w:highlight w:val="none"/>
                <w:lang w:eastAsia="zh-CN"/>
              </w:rPr>
              <w:t>庞各庄镇人民政府</w:t>
            </w:r>
          </w:p>
        </w:tc>
      </w:tr>
      <w:tr w14:paraId="4D061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3E347B05">
            <w:pPr>
              <w:snapToGrid w:val="0"/>
              <w:jc w:val="center"/>
              <w:rPr>
                <w:rFonts w:ascii="仿宋_GB2312" w:hAnsi="Times New Roman" w:eastAsia="仿宋_GB2312" w:cs="方正仿宋_GB2312"/>
                <w:b/>
                <w:bCs/>
                <w:color w:val="080808"/>
                <w:spacing w:val="-3"/>
                <w:sz w:val="32"/>
                <w:szCs w:val="32"/>
              </w:rPr>
            </w:pPr>
          </w:p>
        </w:tc>
        <w:tc>
          <w:tcPr>
            <w:tcW w:w="1304" w:type="dxa"/>
            <w:shd w:val="clear" w:color="auto" w:fill="auto"/>
            <w:vAlign w:val="center"/>
          </w:tcPr>
          <w:p w14:paraId="341B4CB9">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val="en-US" w:eastAsia="zh-CN"/>
              </w:rPr>
              <w:t>高  峰</w:t>
            </w:r>
          </w:p>
        </w:tc>
        <w:tc>
          <w:tcPr>
            <w:tcW w:w="3135" w:type="dxa"/>
            <w:shd w:val="clear" w:color="auto" w:fill="auto"/>
            <w:vAlign w:val="center"/>
          </w:tcPr>
          <w:p w14:paraId="1F495652">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镇产业发展服务中心（农业综合服务）负责人</w:t>
            </w:r>
          </w:p>
        </w:tc>
        <w:tc>
          <w:tcPr>
            <w:tcW w:w="3062" w:type="dxa"/>
            <w:shd w:val="clear" w:color="auto" w:fill="auto"/>
            <w:vAlign w:val="center"/>
          </w:tcPr>
          <w:p w14:paraId="3611C712">
            <w:pPr>
              <w:snapToGrid w:val="0"/>
              <w:spacing w:line="400" w:lineRule="exact"/>
              <w:jc w:val="left"/>
              <w:rPr>
                <w:rFonts w:hint="eastAsia" w:ascii="仿宋_GB2312" w:hAnsi="Times New Roman" w:eastAsia="仿宋_GB2312" w:cs="方正仿宋_GB2312"/>
                <w:sz w:val="32"/>
                <w:szCs w:val="32"/>
                <w:highlight w:val="none"/>
                <w:lang w:eastAsia="zh-CN"/>
              </w:rPr>
            </w:pPr>
            <w:r>
              <w:rPr>
                <w:rFonts w:hint="eastAsia" w:ascii="仿宋_GB2312" w:hAnsi="Times New Roman" w:eastAsia="仿宋_GB2312" w:cs="方正仿宋_GB2312"/>
                <w:sz w:val="32"/>
                <w:szCs w:val="32"/>
                <w:highlight w:val="none"/>
                <w:lang w:eastAsia="zh-CN"/>
              </w:rPr>
              <w:t>庞各庄镇人民政府</w:t>
            </w:r>
          </w:p>
        </w:tc>
      </w:tr>
      <w:tr w14:paraId="54B88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3C70B01F">
            <w:pPr>
              <w:snapToGrid w:val="0"/>
              <w:jc w:val="center"/>
              <w:rPr>
                <w:rFonts w:ascii="仿宋_GB2312" w:hAnsi="Times New Roman" w:eastAsia="仿宋_GB2312" w:cs="方正仿宋_GB2312"/>
                <w:b/>
                <w:bCs/>
                <w:color w:val="080808"/>
                <w:spacing w:val="-3"/>
                <w:sz w:val="32"/>
                <w:szCs w:val="32"/>
              </w:rPr>
            </w:pPr>
          </w:p>
        </w:tc>
        <w:tc>
          <w:tcPr>
            <w:tcW w:w="1304" w:type="dxa"/>
            <w:shd w:val="clear" w:color="auto" w:fill="auto"/>
            <w:vAlign w:val="center"/>
          </w:tcPr>
          <w:p w14:paraId="08CDEDBD">
            <w:pPr>
              <w:snapToGrid w:val="0"/>
              <w:spacing w:line="400" w:lineRule="exact"/>
              <w:jc w:val="center"/>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孙同斌</w:t>
            </w:r>
          </w:p>
        </w:tc>
        <w:tc>
          <w:tcPr>
            <w:tcW w:w="3135" w:type="dxa"/>
            <w:shd w:val="clear" w:color="auto" w:fill="auto"/>
            <w:vAlign w:val="center"/>
          </w:tcPr>
          <w:p w14:paraId="1D7989ED">
            <w:pPr>
              <w:snapToGrid w:val="0"/>
              <w:spacing w:line="400" w:lineRule="exact"/>
              <w:jc w:val="left"/>
              <w:rPr>
                <w:rFonts w:hint="eastAsia" w:ascii="仿宋_GB2312" w:hAnsi="Times New Roman" w:eastAsia="仿宋_GB2312" w:cs="方正仿宋_GB2312"/>
                <w:kern w:val="2"/>
                <w:sz w:val="32"/>
                <w:szCs w:val="32"/>
                <w:lang w:val="en-US" w:eastAsia="zh-CN" w:bidi="ar-SA"/>
              </w:rPr>
            </w:pPr>
            <w:r>
              <w:rPr>
                <w:rFonts w:hint="eastAsia" w:ascii="仿宋_GB2312" w:hAnsi="Times New Roman" w:eastAsia="仿宋_GB2312" w:cs="方正仿宋_GB2312"/>
                <w:sz w:val="32"/>
                <w:szCs w:val="32"/>
                <w:lang w:eastAsia="zh-CN"/>
              </w:rPr>
              <w:t>镇农业农村办公室（农业发展）科员</w:t>
            </w:r>
          </w:p>
        </w:tc>
        <w:tc>
          <w:tcPr>
            <w:tcW w:w="3062" w:type="dxa"/>
            <w:shd w:val="clear" w:color="auto" w:fill="auto"/>
            <w:vAlign w:val="center"/>
          </w:tcPr>
          <w:p w14:paraId="1D009C4F">
            <w:pPr>
              <w:snapToGrid w:val="0"/>
              <w:spacing w:line="400" w:lineRule="exact"/>
              <w:jc w:val="left"/>
              <w:rPr>
                <w:rFonts w:hint="eastAsia" w:ascii="仿宋_GB2312" w:hAnsi="Times New Roman" w:eastAsia="仿宋_GB2312" w:cs="方正仿宋_GB2312"/>
                <w:kern w:val="2"/>
                <w:sz w:val="32"/>
                <w:szCs w:val="32"/>
                <w:highlight w:val="none"/>
                <w:lang w:val="en-US" w:eastAsia="zh-CN" w:bidi="ar-SA"/>
              </w:rPr>
            </w:pPr>
            <w:r>
              <w:rPr>
                <w:rFonts w:hint="eastAsia" w:ascii="仿宋_GB2312" w:hAnsi="Times New Roman" w:eastAsia="仿宋_GB2312" w:cs="方正仿宋_GB2312"/>
                <w:sz w:val="32"/>
                <w:szCs w:val="32"/>
                <w:highlight w:val="none"/>
                <w:lang w:eastAsia="zh-CN"/>
              </w:rPr>
              <w:t>庞各庄镇人民政府</w:t>
            </w:r>
          </w:p>
        </w:tc>
      </w:tr>
      <w:tr w14:paraId="5F441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7B1157B5">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0D60B396">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王晓庆</w:t>
            </w:r>
          </w:p>
        </w:tc>
        <w:tc>
          <w:tcPr>
            <w:tcW w:w="3135" w:type="dxa"/>
            <w:vAlign w:val="center"/>
          </w:tcPr>
          <w:p w14:paraId="4028B798">
            <w:pPr>
              <w:snapToGrid w:val="0"/>
              <w:spacing w:line="400" w:lineRule="exact"/>
              <w:jc w:val="left"/>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镇产业发展服务中心（农业综合服务）科员</w:t>
            </w:r>
          </w:p>
        </w:tc>
        <w:tc>
          <w:tcPr>
            <w:tcW w:w="3062" w:type="dxa"/>
            <w:vAlign w:val="center"/>
          </w:tcPr>
          <w:p w14:paraId="6A004D35">
            <w:pPr>
              <w:snapToGrid w:val="0"/>
              <w:spacing w:line="400" w:lineRule="exact"/>
              <w:jc w:val="left"/>
              <w:rPr>
                <w:rFonts w:hint="eastAsia" w:ascii="仿宋_GB2312" w:hAnsi="Times New Roman" w:eastAsia="仿宋_GB2312" w:cs="方正仿宋_GB2312"/>
                <w:sz w:val="32"/>
                <w:szCs w:val="32"/>
                <w:highlight w:val="none"/>
                <w:lang w:eastAsia="zh-CN"/>
              </w:rPr>
            </w:pPr>
            <w:r>
              <w:rPr>
                <w:rFonts w:hint="eastAsia" w:ascii="仿宋_GB2312" w:hAnsi="Times New Roman" w:eastAsia="仿宋_GB2312" w:cs="方正仿宋_GB2312"/>
                <w:sz w:val="32"/>
                <w:szCs w:val="32"/>
                <w:highlight w:val="none"/>
                <w:lang w:eastAsia="zh-CN"/>
              </w:rPr>
              <w:t>庞各庄镇人民政府</w:t>
            </w:r>
          </w:p>
        </w:tc>
      </w:tr>
      <w:tr w14:paraId="7A1E9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Merge w:val="continue"/>
            <w:vAlign w:val="center"/>
          </w:tcPr>
          <w:p w14:paraId="49006194">
            <w:pPr>
              <w:snapToGrid w:val="0"/>
              <w:jc w:val="center"/>
              <w:rPr>
                <w:rFonts w:ascii="仿宋_GB2312" w:hAnsi="Times New Roman" w:eastAsia="仿宋_GB2312" w:cs="方正仿宋_GB2312"/>
                <w:b/>
                <w:bCs/>
                <w:color w:val="080808"/>
                <w:spacing w:val="-3"/>
                <w:sz w:val="32"/>
                <w:szCs w:val="32"/>
              </w:rPr>
            </w:pPr>
          </w:p>
        </w:tc>
        <w:tc>
          <w:tcPr>
            <w:tcW w:w="1304" w:type="dxa"/>
            <w:vAlign w:val="center"/>
          </w:tcPr>
          <w:p w14:paraId="5193E5D8">
            <w:pPr>
              <w:snapToGrid w:val="0"/>
              <w:spacing w:line="400" w:lineRule="exact"/>
              <w:jc w:val="center"/>
              <w:rPr>
                <w:rFonts w:hint="eastAsia" w:ascii="仿宋_GB2312" w:hAnsi="Times New Roman" w:eastAsia="仿宋_GB2312" w:cs="方正仿宋_GB2312"/>
                <w:sz w:val="32"/>
                <w:szCs w:val="32"/>
                <w:lang w:eastAsia="zh-CN"/>
              </w:rPr>
            </w:pPr>
            <w:r>
              <w:rPr>
                <w:rFonts w:hint="eastAsia" w:ascii="仿宋_GB2312" w:hAnsi="Times New Roman" w:eastAsia="仿宋_GB2312" w:cs="方正仿宋_GB2312"/>
                <w:sz w:val="32"/>
                <w:szCs w:val="32"/>
                <w:lang w:eastAsia="zh-CN"/>
              </w:rPr>
              <w:t>郭</w:t>
            </w:r>
            <w:r>
              <w:rPr>
                <w:rFonts w:hint="eastAsia" w:ascii="仿宋_GB2312" w:hAnsi="Times New Roman" w:eastAsia="仿宋_GB2312" w:cs="方正仿宋_GB2312"/>
                <w:sz w:val="32"/>
                <w:szCs w:val="32"/>
                <w:lang w:val="en-US" w:eastAsia="zh-CN"/>
              </w:rPr>
              <w:t xml:space="preserve">  </w:t>
            </w:r>
            <w:r>
              <w:rPr>
                <w:rFonts w:hint="eastAsia" w:ascii="仿宋_GB2312" w:hAnsi="Times New Roman" w:eastAsia="仿宋_GB2312" w:cs="方正仿宋_GB2312"/>
                <w:sz w:val="32"/>
                <w:szCs w:val="32"/>
                <w:lang w:eastAsia="zh-CN"/>
              </w:rPr>
              <w:t>洁</w:t>
            </w:r>
          </w:p>
        </w:tc>
        <w:tc>
          <w:tcPr>
            <w:tcW w:w="3135" w:type="dxa"/>
            <w:vAlign w:val="center"/>
          </w:tcPr>
          <w:p w14:paraId="684A7700">
            <w:pPr>
              <w:snapToGrid w:val="0"/>
              <w:spacing w:line="400" w:lineRule="exact"/>
              <w:jc w:val="left"/>
              <w:rPr>
                <w:rFonts w:ascii="仿宋_GB2312" w:hAnsi="Times New Roman" w:eastAsia="仿宋_GB2312" w:cs="方正仿宋_GB2312"/>
                <w:sz w:val="32"/>
                <w:szCs w:val="32"/>
              </w:rPr>
            </w:pPr>
            <w:r>
              <w:rPr>
                <w:rFonts w:hint="eastAsia" w:ascii="仿宋_GB2312" w:hAnsi="Times New Roman" w:eastAsia="仿宋_GB2312" w:cs="方正仿宋_GB2312"/>
                <w:sz w:val="32"/>
                <w:szCs w:val="32"/>
                <w:lang w:eastAsia="zh-CN"/>
              </w:rPr>
              <w:t>镇农业农村办公室（农业发展）科员</w:t>
            </w:r>
          </w:p>
        </w:tc>
        <w:tc>
          <w:tcPr>
            <w:tcW w:w="3062" w:type="dxa"/>
            <w:vAlign w:val="center"/>
          </w:tcPr>
          <w:p w14:paraId="16421046">
            <w:pPr>
              <w:snapToGrid w:val="0"/>
              <w:spacing w:line="400" w:lineRule="exact"/>
              <w:jc w:val="left"/>
              <w:rPr>
                <w:rFonts w:ascii="仿宋_GB2312" w:hAnsi="Times New Roman" w:eastAsia="仿宋_GB2312" w:cs="方正仿宋_GB2312"/>
                <w:sz w:val="32"/>
                <w:szCs w:val="32"/>
                <w:highlight w:val="none"/>
              </w:rPr>
            </w:pPr>
            <w:r>
              <w:rPr>
                <w:rFonts w:hint="eastAsia" w:ascii="仿宋_GB2312" w:hAnsi="Times New Roman" w:eastAsia="仿宋_GB2312" w:cs="方正仿宋_GB2312"/>
                <w:sz w:val="32"/>
                <w:szCs w:val="32"/>
                <w:highlight w:val="none"/>
                <w:lang w:eastAsia="zh-CN"/>
              </w:rPr>
              <w:t>庞各庄镇人民政府</w:t>
            </w:r>
          </w:p>
        </w:tc>
      </w:tr>
      <w:tr w14:paraId="298E1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21" w:type="dxa"/>
            <w:vAlign w:val="center"/>
          </w:tcPr>
          <w:p w14:paraId="73DD73B4">
            <w:pPr>
              <w:snapToGrid w:val="0"/>
              <w:jc w:val="center"/>
              <w:rPr>
                <w:rFonts w:ascii="仿宋_GB2312" w:hAnsi="Times New Roman" w:eastAsia="仿宋_GB2312" w:cs="方正仿宋_GB2312"/>
                <w:color w:val="080808"/>
                <w:spacing w:val="-3"/>
                <w:sz w:val="32"/>
                <w:szCs w:val="32"/>
              </w:rPr>
            </w:pPr>
            <w:r>
              <w:rPr>
                <w:rFonts w:hint="eastAsia" w:ascii="仿宋_GB2312" w:hAnsi="Times New Roman" w:eastAsia="仿宋_GB2312" w:cs="方正仿宋_GB2312"/>
                <w:color w:val="080808"/>
                <w:spacing w:val="-3"/>
                <w:sz w:val="32"/>
                <w:szCs w:val="32"/>
              </w:rPr>
              <w:t>联系人员</w:t>
            </w:r>
          </w:p>
        </w:tc>
        <w:tc>
          <w:tcPr>
            <w:tcW w:w="7501" w:type="dxa"/>
            <w:gridSpan w:val="3"/>
            <w:vAlign w:val="center"/>
          </w:tcPr>
          <w:p w14:paraId="67092784">
            <w:pPr>
              <w:keepNext w:val="0"/>
              <w:keepLines w:val="0"/>
              <w:pageBreakBefore w:val="0"/>
              <w:widowControl w:val="0"/>
              <w:kinsoku/>
              <w:wordWrap/>
              <w:overflowPunct/>
              <w:topLinePunct w:val="0"/>
              <w:autoSpaceDE/>
              <w:autoSpaceDN/>
              <w:bidi w:val="0"/>
              <w:adjustRightInd/>
              <w:snapToGrid w:val="0"/>
              <w:spacing w:line="400" w:lineRule="exact"/>
              <w:jc w:val="left"/>
              <w:textAlignment w:val="auto"/>
              <w:rPr>
                <w:rFonts w:hint="default" w:ascii="仿宋_GB2312" w:hAnsi="Times New Roman" w:eastAsia="仿宋_GB2312" w:cs="方正仿宋_GB2312"/>
                <w:sz w:val="32"/>
                <w:szCs w:val="32"/>
                <w:lang w:val="en-US" w:eastAsia="zh-CN"/>
              </w:rPr>
            </w:pPr>
            <w:r>
              <w:rPr>
                <w:rFonts w:hint="eastAsia" w:ascii="仿宋_GB2312" w:hAnsi="Times New Roman" w:eastAsia="仿宋_GB2312" w:cs="方正仿宋_GB2312"/>
                <w:sz w:val="32"/>
                <w:szCs w:val="32"/>
                <w:lang w:val="en-US" w:eastAsia="zh-CN"/>
              </w:rPr>
              <w:t>唐翠玲、李亚楠，电话：81298580</w:t>
            </w:r>
          </w:p>
          <w:p w14:paraId="1A0E846F">
            <w:pPr>
              <w:pStyle w:val="2"/>
              <w:keepNext w:val="0"/>
              <w:keepLines w:val="0"/>
              <w:pageBreakBefore w:val="0"/>
              <w:widowControl w:val="0"/>
              <w:kinsoku/>
              <w:wordWrap/>
              <w:overflowPunct/>
              <w:topLinePunct w:val="0"/>
              <w:autoSpaceDE/>
              <w:autoSpaceDN/>
              <w:bidi w:val="0"/>
              <w:adjustRightInd/>
              <w:spacing w:line="400" w:lineRule="exact"/>
              <w:ind w:left="0" w:leftChars="0" w:firstLine="0" w:firstLineChars="0"/>
              <w:textAlignment w:val="auto"/>
              <w:rPr>
                <w:rFonts w:hint="default"/>
                <w:lang w:val="en-US" w:eastAsia="zh-CN"/>
              </w:rPr>
            </w:pPr>
            <w:r>
              <w:rPr>
                <w:rFonts w:hint="eastAsia" w:ascii="仿宋_GB2312" w:hAnsi="Times New Roman" w:eastAsia="仿宋_GB2312" w:cs="方正仿宋_GB2312"/>
                <w:sz w:val="32"/>
                <w:szCs w:val="32"/>
                <w:lang w:val="en-US" w:eastAsia="zh-CN"/>
              </w:rPr>
              <w:t>地址：北京市大兴区永华南里16号楼C座1301</w:t>
            </w:r>
          </w:p>
        </w:tc>
      </w:tr>
    </w:tbl>
    <w:p w14:paraId="212FBC1A">
      <w:pPr>
        <w:spacing w:line="600" w:lineRule="exact"/>
        <w:rPr>
          <w:rFonts w:ascii="仿宋_GB2312" w:hAnsi="Times New Roman" w:eastAsia="仿宋_GB2312" w:cs="方正仿宋_GB2312"/>
          <w:b/>
          <w:bCs/>
          <w:color w:val="080808"/>
          <w:spacing w:val="-3"/>
          <w:sz w:val="32"/>
          <w:szCs w:val="32"/>
        </w:rPr>
      </w:pPr>
    </w:p>
    <w:p w14:paraId="0F901E3E">
      <w:pPr>
        <w:spacing w:line="600" w:lineRule="exact"/>
        <w:rPr>
          <w:rFonts w:ascii="仿宋_GB2312" w:hAnsi="Times New Roman" w:eastAsia="仿宋_GB2312" w:cs="方正仿宋_GB2312"/>
          <w:b/>
          <w:bCs/>
          <w:color w:val="080808"/>
          <w:spacing w:val="-3"/>
          <w:sz w:val="32"/>
          <w:szCs w:val="32"/>
        </w:rPr>
        <w:sectPr>
          <w:pgSz w:w="11906" w:h="16838"/>
          <w:pgMar w:top="1440" w:right="1800" w:bottom="1440" w:left="1800" w:header="851" w:footer="992" w:gutter="0"/>
          <w:cols w:space="425" w:num="1"/>
          <w:docGrid w:type="lines" w:linePitch="312" w:charSpace="0"/>
        </w:sectPr>
      </w:pPr>
    </w:p>
    <w:p w14:paraId="67D58011">
      <w:pPr>
        <w:pStyle w:val="4"/>
        <w:ind w:left="0" w:leftChars="0" w:firstLine="0" w:firstLineChars="0"/>
        <w:rPr>
          <w:rFonts w:hint="eastAsia" w:ascii="黑体" w:hAnsi="黑体" w:eastAsia="黑体" w:cs="黑体"/>
          <w:b w:val="0"/>
          <w:bCs w:val="0"/>
        </w:rPr>
      </w:pPr>
      <w:bookmarkStart w:id="31" w:name="_Toc2085119895"/>
      <w:bookmarkStart w:id="32" w:name="_Hlk221525314"/>
      <w:r>
        <w:rPr>
          <w:rFonts w:hint="eastAsia" w:ascii="黑体" w:hAnsi="黑体" w:eastAsia="黑体" w:cs="黑体"/>
          <w:b w:val="0"/>
          <w:bCs w:val="0"/>
        </w:rPr>
        <w:t>附件</w:t>
      </w:r>
      <w:r>
        <w:rPr>
          <w:rFonts w:hint="eastAsia" w:ascii="黑体" w:hAnsi="黑体" w:eastAsia="黑体" w:cs="黑体"/>
          <w:b w:val="0"/>
          <w:bCs w:val="0"/>
          <w:lang w:val="en-US" w:eastAsia="zh-CN"/>
        </w:rPr>
        <w:t>9</w:t>
      </w:r>
      <w:bookmarkEnd w:id="31"/>
    </w:p>
    <w:p w14:paraId="0C02AFDE">
      <w:pPr>
        <w:spacing w:line="600" w:lineRule="exact"/>
        <w:jc w:val="center"/>
        <w:rPr>
          <w:rFonts w:ascii="仿宋_GB2312" w:hAnsi="Times New Roman" w:eastAsia="仿宋_GB2312" w:cs="方正仿宋_GB2312"/>
          <w:b/>
          <w:bCs/>
          <w:color w:val="080808"/>
          <w:spacing w:val="-3"/>
          <w:sz w:val="32"/>
          <w:szCs w:val="32"/>
        </w:rPr>
      </w:pPr>
      <w:bookmarkStart w:id="33" w:name="OLE_LINK4"/>
      <w:r>
        <w:rPr>
          <w:rFonts w:hint="eastAsia" w:ascii="仿宋_GB2312" w:hAnsi="Times New Roman" w:eastAsia="仿宋_GB2312" w:cs="方正仿宋_GB2312"/>
          <w:b/>
          <w:bCs/>
          <w:color w:val="080808"/>
          <w:spacing w:val="-3"/>
          <w:sz w:val="32"/>
          <w:szCs w:val="32"/>
        </w:rPr>
        <w:t>行动计划责任分工</w:t>
      </w:r>
    </w:p>
    <w:bookmarkEnd w:id="33"/>
    <w:tbl>
      <w:tblPr>
        <w:tblStyle w:val="23"/>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7"/>
        <w:gridCol w:w="905"/>
        <w:gridCol w:w="7070"/>
      </w:tblGrid>
      <w:tr w14:paraId="56969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36" w:hRule="atLeast"/>
          <w:jc w:val="center"/>
        </w:trPr>
        <w:tc>
          <w:tcPr>
            <w:tcW w:w="547" w:type="dxa"/>
            <w:vMerge w:val="restart"/>
            <w:vAlign w:val="center"/>
          </w:tcPr>
          <w:p w14:paraId="2295047D">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统筹协调</w:t>
            </w:r>
          </w:p>
        </w:tc>
        <w:tc>
          <w:tcPr>
            <w:tcW w:w="905" w:type="dxa"/>
            <w:vAlign w:val="center"/>
          </w:tcPr>
          <w:p w14:paraId="0FFC2DC5">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责任主体</w:t>
            </w:r>
          </w:p>
        </w:tc>
        <w:tc>
          <w:tcPr>
            <w:tcW w:w="7070" w:type="dxa"/>
            <w:vAlign w:val="center"/>
          </w:tcPr>
          <w:p w14:paraId="2B58FCDB">
            <w:pPr>
              <w:pStyle w:val="43"/>
              <w:snapToGrid w:val="0"/>
              <w:spacing w:before="98"/>
              <w:ind w:left="135"/>
              <w:rPr>
                <w:rFonts w:ascii="仿宋_GB2312" w:hAnsi="Times New Roman" w:eastAsia="仿宋_GB2312" w:cs="方正仿宋_GB2312"/>
                <w:color w:val="080808"/>
                <w:spacing w:val="-3"/>
                <w:sz w:val="32"/>
                <w:szCs w:val="32"/>
                <w:lang w:eastAsia="zh-CN"/>
              </w:rPr>
            </w:pPr>
            <w:r>
              <w:rPr>
                <w:rFonts w:hint="eastAsia" w:ascii="仿宋_GB2312" w:hAnsi="Times New Roman" w:eastAsia="仿宋_GB2312" w:cs="方正仿宋_GB2312"/>
                <w:color w:val="080808"/>
                <w:spacing w:val="-3"/>
                <w:sz w:val="32"/>
                <w:szCs w:val="32"/>
                <w:lang w:eastAsia="zh-CN"/>
              </w:rPr>
              <w:t>大兴区人民政府</w:t>
            </w:r>
          </w:p>
        </w:tc>
      </w:tr>
      <w:tr w14:paraId="2C870F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7" w:type="dxa"/>
            <w:vMerge w:val="continue"/>
            <w:vAlign w:val="center"/>
          </w:tcPr>
          <w:p w14:paraId="2B0C26D4">
            <w:pPr>
              <w:snapToGrid w:val="0"/>
              <w:jc w:val="center"/>
              <w:rPr>
                <w:rFonts w:ascii="仿宋_GB2312" w:hAnsi="Times New Roman" w:eastAsia="仿宋_GB2312" w:cs="方正仿宋_GB2312"/>
                <w:b/>
                <w:bCs/>
                <w:color w:val="080808"/>
                <w:spacing w:val="-3"/>
                <w:sz w:val="32"/>
                <w:szCs w:val="32"/>
              </w:rPr>
            </w:pPr>
          </w:p>
        </w:tc>
        <w:tc>
          <w:tcPr>
            <w:tcW w:w="905" w:type="dxa"/>
            <w:vAlign w:val="center"/>
          </w:tcPr>
          <w:p w14:paraId="78E58BF5">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责任内容</w:t>
            </w:r>
          </w:p>
        </w:tc>
        <w:tc>
          <w:tcPr>
            <w:tcW w:w="7070" w:type="dxa"/>
          </w:tcPr>
          <w:p w14:paraId="4890320D">
            <w:pPr>
              <w:pStyle w:val="43"/>
              <w:snapToGrid w:val="0"/>
              <w:spacing w:before="101"/>
              <w:ind w:left="115" w:right="107" w:firstLine="19"/>
              <w:rPr>
                <w:rFonts w:ascii="仿宋_GB2312" w:hAnsi="Times New Roman" w:eastAsia="仿宋_GB2312" w:cs="方正仿宋_GB2312"/>
                <w:color w:val="auto"/>
                <w:spacing w:val="-3"/>
                <w:sz w:val="32"/>
                <w:szCs w:val="32"/>
                <w:lang w:eastAsia="zh-CN"/>
              </w:rPr>
            </w:pPr>
            <w:r>
              <w:rPr>
                <w:rFonts w:hint="eastAsia" w:ascii="仿宋_GB2312" w:hAnsi="Times New Roman" w:eastAsia="仿宋_GB2312" w:cs="方正仿宋_GB2312"/>
                <w:color w:val="auto"/>
                <w:spacing w:val="-3"/>
                <w:sz w:val="32"/>
                <w:szCs w:val="32"/>
                <w:lang w:eastAsia="zh-CN"/>
              </w:rPr>
              <w:t>大兴区第一时间成立由区委书记、区长共同担任组长的《北京大兴西瓜栽培系统传承发展三年行动计划》工作领导小组，强化顶层设计与统筹协调。主要负责审批农业文化遗产传承发展行动计划方案、年度目标及重大调整；统筹协调相关部门，如农业农村局、文化和广电旅游体育局、自然资源和规划局等，解决跨部门重大问题如遗产地土地用途协调、多部门资金整合；定期听取行动计划执行情况汇报，审核关键节点成果；对接上级主管部门及外部专家资源，争取政策、资金与技术支持。</w:t>
            </w:r>
          </w:p>
        </w:tc>
      </w:tr>
      <w:tr w14:paraId="7424B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7" w:type="dxa"/>
            <w:vMerge w:val="restart"/>
            <w:vAlign w:val="center"/>
          </w:tcPr>
          <w:p w14:paraId="6767B849">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项目执行</w:t>
            </w:r>
          </w:p>
        </w:tc>
        <w:tc>
          <w:tcPr>
            <w:tcW w:w="905" w:type="dxa"/>
            <w:vAlign w:val="center"/>
          </w:tcPr>
          <w:p w14:paraId="659CAC02">
            <w:pPr>
              <w:snapToGrid w:val="0"/>
              <w:jc w:val="center"/>
              <w:rPr>
                <w:rFonts w:ascii="仿宋_GB2312" w:hAnsi="Times New Roman" w:eastAsia="仿宋_GB2312" w:cs="方正仿宋_GB2312"/>
                <w:b/>
                <w:bCs/>
                <w:color w:val="080808"/>
                <w:spacing w:val="-3"/>
                <w:sz w:val="32"/>
                <w:szCs w:val="32"/>
              </w:rPr>
            </w:pPr>
            <w:bookmarkStart w:id="34" w:name="OLE_LINK25"/>
            <w:r>
              <w:rPr>
                <w:rFonts w:hint="eastAsia" w:ascii="仿宋_GB2312" w:hAnsi="Times New Roman" w:eastAsia="仿宋_GB2312" w:cs="方正仿宋_GB2312"/>
                <w:b/>
                <w:bCs/>
                <w:color w:val="080808"/>
                <w:spacing w:val="-3"/>
                <w:sz w:val="32"/>
                <w:szCs w:val="32"/>
              </w:rPr>
              <w:t>责任主体</w:t>
            </w:r>
            <w:bookmarkEnd w:id="34"/>
          </w:p>
        </w:tc>
        <w:tc>
          <w:tcPr>
            <w:tcW w:w="7070" w:type="dxa"/>
            <w:vAlign w:val="center"/>
          </w:tcPr>
          <w:p w14:paraId="6DC97C2E">
            <w:pPr>
              <w:pStyle w:val="43"/>
              <w:snapToGrid w:val="0"/>
              <w:spacing w:before="101"/>
              <w:ind w:left="135"/>
              <w:jc w:val="left"/>
              <w:rPr>
                <w:rFonts w:ascii="仿宋_GB2312" w:hAnsi="Times New Roman" w:eastAsia="仿宋_GB2312" w:cs="方正仿宋_GB2312"/>
                <w:color w:val="auto"/>
                <w:spacing w:val="-3"/>
                <w:sz w:val="32"/>
                <w:szCs w:val="32"/>
                <w:lang w:eastAsia="zh-CN"/>
              </w:rPr>
            </w:pPr>
            <w:r>
              <w:rPr>
                <w:rFonts w:hint="eastAsia" w:ascii="仿宋_GB2312" w:hAnsi="Times New Roman" w:eastAsia="仿宋_GB2312" w:cs="方正仿宋_GB2312"/>
                <w:color w:val="auto"/>
                <w:spacing w:val="-3"/>
                <w:sz w:val="32"/>
                <w:szCs w:val="32"/>
                <w:lang w:val="en-US" w:eastAsia="zh-CN"/>
              </w:rPr>
              <w:t>大兴区</w:t>
            </w:r>
            <w:r>
              <w:rPr>
                <w:rFonts w:hint="eastAsia" w:ascii="仿宋_GB2312" w:hAnsi="Times New Roman" w:eastAsia="仿宋_GB2312" w:cs="方正仿宋_GB2312"/>
                <w:color w:val="auto"/>
                <w:spacing w:val="-3"/>
                <w:sz w:val="32"/>
                <w:szCs w:val="32"/>
                <w:lang w:eastAsia="zh-CN"/>
              </w:rPr>
              <w:t>农业农村局、区农业服务中心、庞各庄镇</w:t>
            </w:r>
          </w:p>
        </w:tc>
      </w:tr>
      <w:tr w14:paraId="5FF4F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7" w:type="dxa"/>
            <w:vMerge w:val="continue"/>
            <w:vAlign w:val="center"/>
          </w:tcPr>
          <w:p w14:paraId="2037D361">
            <w:pPr>
              <w:snapToGrid w:val="0"/>
              <w:jc w:val="center"/>
              <w:rPr>
                <w:rFonts w:ascii="仿宋_GB2312" w:hAnsi="Times New Roman" w:eastAsia="仿宋_GB2312" w:cs="方正仿宋_GB2312"/>
                <w:b/>
                <w:bCs/>
                <w:color w:val="080808"/>
                <w:spacing w:val="-3"/>
                <w:sz w:val="32"/>
                <w:szCs w:val="32"/>
              </w:rPr>
            </w:pPr>
          </w:p>
        </w:tc>
        <w:tc>
          <w:tcPr>
            <w:tcW w:w="905" w:type="dxa"/>
            <w:vAlign w:val="center"/>
          </w:tcPr>
          <w:p w14:paraId="23B9CD57">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责任内容</w:t>
            </w:r>
          </w:p>
        </w:tc>
        <w:tc>
          <w:tcPr>
            <w:tcW w:w="7070" w:type="dxa"/>
          </w:tcPr>
          <w:p w14:paraId="4EB9D16E">
            <w:pPr>
              <w:pStyle w:val="43"/>
              <w:snapToGrid w:val="0"/>
              <w:spacing w:before="100"/>
              <w:ind w:left="119" w:right="107" w:firstLine="15"/>
              <w:rPr>
                <w:rFonts w:ascii="仿宋_GB2312" w:hAnsi="Times New Roman" w:eastAsia="仿宋_GB2312" w:cs="方正仿宋_GB2312"/>
                <w:color w:val="auto"/>
                <w:spacing w:val="-3"/>
                <w:sz w:val="32"/>
                <w:szCs w:val="32"/>
                <w:lang w:eastAsia="zh-CN"/>
              </w:rPr>
            </w:pPr>
            <w:r>
              <w:rPr>
                <w:rFonts w:hint="eastAsia" w:ascii="仿宋_GB2312" w:hAnsi="Times New Roman" w:eastAsia="仿宋_GB2312" w:cs="方正仿宋_GB2312"/>
                <w:color w:val="auto"/>
                <w:spacing w:val="-3"/>
                <w:sz w:val="32"/>
                <w:szCs w:val="32"/>
                <w:lang w:eastAsia="zh-CN"/>
              </w:rPr>
              <w:t>制定计划详细执行细则、时间进度表及任务分解表；实时跟踪任务进度，收集执行中的问题如普查遇阻、传承人配合度低，并反馈至统筹协调层；组织每季度工作例会，协调解决如保护组、活化组、推广组间的协作问题如普查数据与保护方案衔接、活化产品与推广渠道匹配；每半年整理计划执行数据报告含遗产保护成效、活化项目收益、传承人参与情况，提交至统筹协调层。</w:t>
            </w:r>
          </w:p>
        </w:tc>
      </w:tr>
      <w:tr w14:paraId="5B7BC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7" w:type="dxa"/>
            <w:vMerge w:val="restart"/>
            <w:vAlign w:val="center"/>
          </w:tcPr>
          <w:p w14:paraId="68AB86F1">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监督评估</w:t>
            </w:r>
          </w:p>
        </w:tc>
        <w:tc>
          <w:tcPr>
            <w:tcW w:w="905" w:type="dxa"/>
            <w:vAlign w:val="center"/>
          </w:tcPr>
          <w:p w14:paraId="1D34B9D1">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责任主体</w:t>
            </w:r>
          </w:p>
        </w:tc>
        <w:tc>
          <w:tcPr>
            <w:tcW w:w="7070" w:type="dxa"/>
            <w:vAlign w:val="center"/>
          </w:tcPr>
          <w:p w14:paraId="6CEAC29C">
            <w:pPr>
              <w:snapToGrid w:val="0"/>
              <w:rPr>
                <w:rFonts w:ascii="仿宋_GB2312" w:hAnsi="Times New Roman" w:eastAsia="仿宋_GB2312" w:cs="方正仿宋_GB2312"/>
                <w:color w:val="auto"/>
                <w:spacing w:val="-3"/>
                <w:sz w:val="32"/>
                <w:szCs w:val="32"/>
              </w:rPr>
            </w:pPr>
            <w:r>
              <w:rPr>
                <w:rFonts w:hint="eastAsia" w:ascii="仿宋_GB2312" w:hAnsi="Times New Roman" w:eastAsia="仿宋_GB2312" w:cs="方正仿宋_GB2312"/>
                <w:color w:val="auto"/>
                <w:spacing w:val="-3"/>
                <w:kern w:val="2"/>
                <w:sz w:val="32"/>
                <w:szCs w:val="32"/>
                <w:lang w:val="en-US" w:eastAsia="zh-CN" w:bidi="ar-SA"/>
              </w:rPr>
              <w:t xml:space="preserve"> </w:t>
            </w:r>
            <w:r>
              <w:rPr>
                <w:rFonts w:hint="eastAsia" w:ascii="仿宋_GB2312" w:hAnsi="Times New Roman" w:eastAsia="仿宋_GB2312" w:cs="方正仿宋_GB2312"/>
                <w:color w:val="auto"/>
                <w:spacing w:val="-3"/>
                <w:sz w:val="32"/>
                <w:szCs w:val="32"/>
              </w:rPr>
              <w:t>北京大兴西瓜栽培系统专家咨询工作委员会</w:t>
            </w:r>
          </w:p>
        </w:tc>
      </w:tr>
      <w:tr w14:paraId="544A6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547" w:type="dxa"/>
            <w:vMerge w:val="continue"/>
            <w:vAlign w:val="center"/>
          </w:tcPr>
          <w:p w14:paraId="276668F6">
            <w:pPr>
              <w:snapToGrid w:val="0"/>
              <w:jc w:val="center"/>
              <w:rPr>
                <w:rFonts w:ascii="仿宋_GB2312" w:hAnsi="Times New Roman" w:eastAsia="仿宋_GB2312" w:cs="方正仿宋_GB2312"/>
                <w:b/>
                <w:bCs/>
                <w:color w:val="080808"/>
                <w:spacing w:val="-3"/>
                <w:sz w:val="32"/>
                <w:szCs w:val="32"/>
              </w:rPr>
            </w:pPr>
          </w:p>
        </w:tc>
        <w:tc>
          <w:tcPr>
            <w:tcW w:w="905" w:type="dxa"/>
            <w:vAlign w:val="center"/>
          </w:tcPr>
          <w:p w14:paraId="338D586E">
            <w:pPr>
              <w:snapToGrid w:val="0"/>
              <w:jc w:val="center"/>
              <w:rPr>
                <w:rFonts w:ascii="仿宋_GB2312" w:hAnsi="Times New Roman" w:eastAsia="仿宋_GB2312" w:cs="方正仿宋_GB2312"/>
                <w:b/>
                <w:bCs/>
                <w:color w:val="080808"/>
                <w:spacing w:val="-3"/>
                <w:sz w:val="32"/>
                <w:szCs w:val="32"/>
              </w:rPr>
            </w:pPr>
            <w:r>
              <w:rPr>
                <w:rFonts w:hint="eastAsia" w:ascii="仿宋_GB2312" w:hAnsi="Times New Roman" w:eastAsia="仿宋_GB2312" w:cs="方正仿宋_GB2312"/>
                <w:b/>
                <w:bCs/>
                <w:color w:val="080808"/>
                <w:spacing w:val="-3"/>
                <w:sz w:val="32"/>
                <w:szCs w:val="32"/>
              </w:rPr>
              <w:t>责任内容</w:t>
            </w:r>
          </w:p>
        </w:tc>
        <w:tc>
          <w:tcPr>
            <w:tcW w:w="7070" w:type="dxa"/>
          </w:tcPr>
          <w:p w14:paraId="5C0741AC">
            <w:pPr>
              <w:snapToGrid w:val="0"/>
              <w:rPr>
                <w:rFonts w:ascii="仿宋_GB2312" w:hAnsi="Times New Roman" w:eastAsia="仿宋_GB2312" w:cs="方正仿宋_GB2312"/>
                <w:color w:val="auto"/>
                <w:spacing w:val="-3"/>
                <w:sz w:val="32"/>
                <w:szCs w:val="32"/>
              </w:rPr>
            </w:pPr>
            <w:r>
              <w:rPr>
                <w:rFonts w:hint="eastAsia" w:ascii="仿宋_GB2312" w:hAnsi="Times New Roman" w:eastAsia="仿宋_GB2312" w:cs="方正仿宋_GB2312"/>
                <w:color w:val="auto"/>
                <w:spacing w:val="-3"/>
                <w:sz w:val="32"/>
                <w:szCs w:val="32"/>
              </w:rPr>
              <w:t>明确《北京大兴西瓜栽培系统传承发展行动计划》监督评估体系与考核标准，全程跟踪行动计划执行过程，开展常态化监督检查，重点核查遗产地保护措施落实、项目执行进度与质量、资金使用规范性、各责任主体履职情况等；组织开展年度专项评估和三年行动计划终期综合评估，提出问题整改意见和优化建议；对关键节点成果如生物多样性调查报告、活化项目验收报告进行专业审核论证，出具独立的专家评审意见，为统筹协调层审核决策提供专业支撑；跟踪督促问题整改落实，对整改情况进行复核验收，确保行动计划执行偏差及时纠正，保障北京大兴西瓜栽培系统保护传承工作达到预期目标。</w:t>
            </w:r>
          </w:p>
        </w:tc>
      </w:tr>
      <w:bookmarkEnd w:id="32"/>
    </w:tbl>
    <w:p w14:paraId="2996B439">
      <w:pPr>
        <w:ind w:firstLine="640" w:firstLineChars="200"/>
        <w:rPr>
          <w:rFonts w:ascii="仿宋_GB2312" w:hAnsi="仿宋" w:eastAsia="仿宋_GB2312"/>
          <w:sz w:val="32"/>
          <w:szCs w:val="32"/>
        </w:rPr>
      </w:pPr>
    </w:p>
    <w:sectPr>
      <w:pgSz w:w="11906" w:h="16838"/>
      <w:pgMar w:top="1440" w:right="1800" w:bottom="1440" w:left="1800" w:header="851" w:footer="794"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微软雅黑"/>
    <w:panose1 w:val="020F0502020204030204"/>
    <w:charset w:val="00"/>
    <w:family w:val="swiss"/>
    <w:pitch w:val="default"/>
    <w:sig w:usb0="00000000" w:usb1="00000000" w:usb2="00000001" w:usb3="00000000" w:csb0="0000019F" w:csb1="00000000"/>
  </w:font>
  <w:font w:name="微软雅黑">
    <w:panose1 w:val="020B0503020204020204"/>
    <w:charset w:val="86"/>
    <w:family w:val="auto"/>
    <w:pitch w:val="default"/>
    <w:sig w:usb0="80000287" w:usb1="280F3C52" w:usb2="00000016" w:usb3="00000000" w:csb0="0004001F" w:csb1="00000000"/>
  </w:font>
  <w:font w:name="等线">
    <w:altName w:val="微软雅黑"/>
    <w:panose1 w:val="02010600030101010101"/>
    <w:charset w:val="86"/>
    <w:family w:val="auto"/>
    <w:pitch w:val="default"/>
    <w:sig w:usb0="00000000" w:usb1="00000000" w:usb2="00000016" w:usb3="00000000" w:csb0="0004000F" w:csb1="00000000"/>
  </w:font>
  <w:font w:name="等线 Light">
    <w:altName w:val="宋体"/>
    <w:panose1 w:val="02010600030101010101"/>
    <w:charset w:val="86"/>
    <w:family w:val="auto"/>
    <w:pitch w:val="default"/>
    <w:sig w:usb0="00000000" w:usb1="00000000" w:usb2="00000000" w:usb3="00000000" w:csb0="00000000" w:csb1="00000000"/>
  </w:font>
  <w:font w:name="楷体_GB2312">
    <w:panose1 w:val="02010609030101010101"/>
    <w:charset w:val="86"/>
    <w:family w:val="modern"/>
    <w:pitch w:val="default"/>
    <w:sig w:usb0="00000001" w:usb1="080E0000" w:usb2="00000000" w:usb3="00000000" w:csb0="00040000" w:csb1="00000000"/>
  </w:font>
  <w:font w:name="华文中宋">
    <w:altName w:val="宋体"/>
    <w:panose1 w:val="02010600040101010101"/>
    <w:charset w:val="86"/>
    <w:family w:val="auto"/>
    <w:pitch w:val="default"/>
    <w:sig w:usb0="00000000" w:usb1="00000000" w:usb2="00000000" w:usb3="00000000" w:csb0="0004009F" w:csb1="DFD70000"/>
  </w:font>
  <w:font w:name="华文楷体">
    <w:altName w:val="楷体_GB2312"/>
    <w:panose1 w:val="02010600040101010101"/>
    <w:charset w:val="86"/>
    <w:family w:val="auto"/>
    <w:pitch w:val="default"/>
    <w:sig w:usb0="00000000" w:usb1="00000000" w:usb2="00000000" w:usb3="00000000" w:csb0="0004009F" w:csb1="DFD70000"/>
  </w:font>
  <w:font w:name="方正仿宋_GBK">
    <w:panose1 w:val="02000000000000000000"/>
    <w:charset w:val="86"/>
    <w:family w:val="auto"/>
    <w:pitch w:val="default"/>
    <w:sig w:usb0="00000001" w:usb1="08000000" w:usb2="00000000" w:usb3="00000000" w:csb0="00040000" w:csb1="00000000"/>
  </w:font>
  <w:font w:name="方正小标宋简体">
    <w:panose1 w:val="02000000000000000000"/>
    <w:charset w:val="86"/>
    <w:family w:val="script"/>
    <w:pitch w:val="default"/>
    <w:sig w:usb0="A00002BF" w:usb1="184F6CFA" w:usb2="00000012" w:usb3="00000000" w:csb0="00040001" w:csb1="00000000"/>
  </w:font>
  <w:font w:name="仿宋">
    <w:altName w:val="微软雅黑"/>
    <w:panose1 w:val="02010609060101010101"/>
    <w:charset w:val="86"/>
    <w:family w:val="modern"/>
    <w:pitch w:val="default"/>
    <w:sig w:usb0="00000000" w:usb1="00000000"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Marlett">
    <w:altName w:val="国标宋体-超大字符集扩"/>
    <w:panose1 w:val="00000000000000000000"/>
    <w:charset w:val="02"/>
    <w:family w:val="auto"/>
    <w:pitch w:val="default"/>
    <w:sig w:usb0="00000000" w:usb1="00000000" w:usb2="00000000" w:usb3="00000000" w:csb0="80000000" w:csb1="00000000"/>
  </w:font>
  <w:font w:name="国标宋体-超大字符集扩">
    <w:panose1 w:val="00000500000000000000"/>
    <w:charset w:val="86"/>
    <w:family w:val="auto"/>
    <w:pitch w:val="default"/>
    <w:sig w:usb0="00000001" w:usb1="08000000" w:usb2="00000000" w:usb3="00000000" w:csb0="00040000" w:csb1="00000000"/>
  </w:font>
  <w:font w:name="方正仿宋_GB2312">
    <w:altName w:val="方正仿宋_GBK"/>
    <w:panose1 w:val="02000000000000000000"/>
    <w:charset w:val="86"/>
    <w:family w:val="auto"/>
    <w:pitch w:val="default"/>
    <w:sig w:usb0="00000000" w:usb1="00000000" w:usb2="00000012" w:usb3="00000000" w:csb0="00040001" w:csb1="00000000"/>
  </w:font>
  <w:font w:name="等线">
    <w:altName w:val="微软雅黑"/>
    <w:panose1 w:val="00000000000000000000"/>
    <w:charset w:val="00"/>
    <w:family w:val="auto"/>
    <w:pitch w:val="default"/>
    <w:sig w:usb0="00000000" w:usb1="00000000" w:usb2="00000000" w:usb3="00000000" w:csb0="00000000" w:csb1="00000000"/>
  </w:font>
  <w:font w:name="DejaVu Sans">
    <w:panose1 w:val="020B0603030804020204"/>
    <w:charset w:val="00"/>
    <w:family w:val="auto"/>
    <w:pitch w:val="default"/>
    <w:sig w:usb0="E7006EFF" w:usb1="D200FDFF" w:usb2="0A246029" w:usb3="0400200C" w:csb0="600001FF" w:csb1="DFFF0000"/>
  </w:font>
  <w:font w:name="Noto Sans CJK JP Bold">
    <w:panose1 w:val="020B0800000000000000"/>
    <w:charset w:val="86"/>
    <w:family w:val="auto"/>
    <w:pitch w:val="default"/>
    <w:sig w:usb0="30000003" w:usb1="2BDF3C10" w:usb2="00000016" w:usb3="00000000" w:csb0="602E0107" w:csb1="00000000"/>
  </w:font>
  <w:font w:name="Microsoft YaHei">
    <w:panose1 w:val="020B0503020204020204"/>
    <w:charset w:val="86"/>
    <w:family w:val="auto"/>
    <w:pitch w:val="default"/>
    <w:sig w:usb0="80000287" w:usb1="280F3C52" w:usb2="00000016" w:usb3="00000000" w:csb0="0004001F" w:csb1="00000000"/>
  </w:font>
  <w:font w:name="等线 Light">
    <w:altName w:val="仿宋_GB2312"/>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7469368"/>
    </w:sdtPr>
    <w:sdtEndPr>
      <w:rPr>
        <w:rFonts w:ascii="Times New Roman" w:hAnsi="Times New Roman" w:cs="Times New Roman"/>
        <w:sz w:val="24"/>
        <w:szCs w:val="24"/>
      </w:rPr>
    </w:sdtEndPr>
    <w:sdtContent>
      <w:p w14:paraId="144B43FB">
        <w:pPr>
          <w:pStyle w:val="13"/>
          <w:jc w:val="center"/>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PAGE   \* MERGEFORMAT</w:instrText>
        </w:r>
        <w:r>
          <w:rPr>
            <w:rFonts w:ascii="Times New Roman" w:hAnsi="Times New Roman" w:cs="Times New Roman"/>
            <w:sz w:val="24"/>
            <w:szCs w:val="24"/>
          </w:rPr>
          <w:fldChar w:fldCharType="separate"/>
        </w:r>
        <w:r>
          <w:rPr>
            <w:rFonts w:ascii="Times New Roman" w:hAnsi="Times New Roman" w:cs="Times New Roman"/>
            <w:sz w:val="24"/>
            <w:szCs w:val="24"/>
            <w:lang w:val="zh-CN"/>
          </w:rPr>
          <w:t>2</w:t>
        </w:r>
        <w:r>
          <w:rPr>
            <w:rFonts w:ascii="Times New Roman" w:hAnsi="Times New Roman" w:cs="Times New Roman"/>
            <w:sz w:val="24"/>
            <w:szCs w:val="24"/>
          </w:rPr>
          <w:fldChar w:fldCharType="end"/>
        </w:r>
      </w:p>
    </w:sdtContent>
  </w:sdt>
  <w:p w14:paraId="44165013">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535545369"/>
    </w:sdtPr>
    <w:sdtEndPr>
      <w:rPr>
        <w:rFonts w:ascii="Times New Roman" w:hAnsi="Times New Roman" w:eastAsia="仿宋_GB2312" w:cs="Times New Roman"/>
        <w:sz w:val="24"/>
        <w:szCs w:val="24"/>
      </w:rPr>
    </w:sdtEndPr>
    <w:sdtContent>
      <w:p w14:paraId="46058584">
        <w:pPr>
          <w:pStyle w:val="13"/>
          <w:jc w:val="center"/>
          <w:rPr>
            <w:rFonts w:ascii="Times New Roman" w:hAnsi="Times New Roman" w:eastAsia="仿宋_GB2312" w:cs="Times New Roman"/>
            <w:sz w:val="24"/>
            <w:szCs w:val="24"/>
          </w:rPr>
        </w:pPr>
        <w:r>
          <w:rPr>
            <w:rFonts w:ascii="Times New Roman" w:hAnsi="Times New Roman" w:eastAsia="仿宋_GB2312" w:cs="Times New Roman"/>
            <w:sz w:val="24"/>
            <w:szCs w:val="24"/>
          </w:rPr>
          <w:fldChar w:fldCharType="begin"/>
        </w:r>
        <w:r>
          <w:rPr>
            <w:rFonts w:ascii="Times New Roman" w:hAnsi="Times New Roman" w:eastAsia="仿宋_GB2312" w:cs="Times New Roman"/>
            <w:sz w:val="24"/>
            <w:szCs w:val="24"/>
          </w:rPr>
          <w:instrText xml:space="preserve">PAGE   \* MERGEFORMAT</w:instrText>
        </w:r>
        <w:r>
          <w:rPr>
            <w:rFonts w:ascii="Times New Roman" w:hAnsi="Times New Roman" w:eastAsia="仿宋_GB2312" w:cs="Times New Roman"/>
            <w:sz w:val="24"/>
            <w:szCs w:val="24"/>
          </w:rPr>
          <w:fldChar w:fldCharType="separate"/>
        </w:r>
        <w:r>
          <w:rPr>
            <w:rFonts w:ascii="Times New Roman" w:hAnsi="Times New Roman" w:eastAsia="仿宋_GB2312" w:cs="Times New Roman"/>
            <w:sz w:val="24"/>
            <w:szCs w:val="24"/>
            <w:lang w:val="zh-CN"/>
          </w:rPr>
          <w:t>2</w:t>
        </w:r>
        <w:r>
          <w:rPr>
            <w:rFonts w:ascii="Times New Roman" w:hAnsi="Times New Roman" w:eastAsia="仿宋_GB2312" w:cs="Times New Roman"/>
            <w:sz w:val="24"/>
            <w:szCs w:val="24"/>
          </w:rPr>
          <w:fldChar w:fldCharType="end"/>
        </w:r>
      </w:p>
    </w:sdtContent>
  </w:sdt>
  <w:p w14:paraId="73AC0872">
    <w:pPr>
      <w:pStyle w:val="1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69C0B1B0"/>
    <w:multiLevelType w:val="singleLevel"/>
    <w:tmpl w:val="69C0B1B0"/>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saveSubsetFonts/>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6552"/>
    <w:rsid w:val="00003597"/>
    <w:rsid w:val="000151FF"/>
    <w:rsid w:val="000269E1"/>
    <w:rsid w:val="00031AC6"/>
    <w:rsid w:val="00034A06"/>
    <w:rsid w:val="000417F5"/>
    <w:rsid w:val="000462ED"/>
    <w:rsid w:val="000473C4"/>
    <w:rsid w:val="000475B2"/>
    <w:rsid w:val="000560E0"/>
    <w:rsid w:val="00057824"/>
    <w:rsid w:val="000640FA"/>
    <w:rsid w:val="000668DB"/>
    <w:rsid w:val="00072EA4"/>
    <w:rsid w:val="0007718D"/>
    <w:rsid w:val="000906AD"/>
    <w:rsid w:val="0009270F"/>
    <w:rsid w:val="00093797"/>
    <w:rsid w:val="000939A3"/>
    <w:rsid w:val="000965D8"/>
    <w:rsid w:val="000A2DAF"/>
    <w:rsid w:val="000A36E8"/>
    <w:rsid w:val="000C677B"/>
    <w:rsid w:val="000D2F41"/>
    <w:rsid w:val="000E23AD"/>
    <w:rsid w:val="000E494B"/>
    <w:rsid w:val="000F0F19"/>
    <w:rsid w:val="000F19E8"/>
    <w:rsid w:val="001079F9"/>
    <w:rsid w:val="00144115"/>
    <w:rsid w:val="001615E0"/>
    <w:rsid w:val="00166D97"/>
    <w:rsid w:val="001701C1"/>
    <w:rsid w:val="00176C42"/>
    <w:rsid w:val="0017715D"/>
    <w:rsid w:val="00180335"/>
    <w:rsid w:val="00186E5A"/>
    <w:rsid w:val="00190004"/>
    <w:rsid w:val="001A75EF"/>
    <w:rsid w:val="001B1250"/>
    <w:rsid w:val="001B3643"/>
    <w:rsid w:val="001B51D2"/>
    <w:rsid w:val="001B7913"/>
    <w:rsid w:val="001B79B3"/>
    <w:rsid w:val="001C492E"/>
    <w:rsid w:val="001D0EC2"/>
    <w:rsid w:val="001D5EC1"/>
    <w:rsid w:val="001E3E6E"/>
    <w:rsid w:val="001F4FA8"/>
    <w:rsid w:val="0020121E"/>
    <w:rsid w:val="002022B9"/>
    <w:rsid w:val="00205086"/>
    <w:rsid w:val="00221077"/>
    <w:rsid w:val="00225085"/>
    <w:rsid w:val="002273E8"/>
    <w:rsid w:val="00231E42"/>
    <w:rsid w:val="00234527"/>
    <w:rsid w:val="002477E3"/>
    <w:rsid w:val="00250C4C"/>
    <w:rsid w:val="00256DF7"/>
    <w:rsid w:val="002603E2"/>
    <w:rsid w:val="00260C7F"/>
    <w:rsid w:val="00266639"/>
    <w:rsid w:val="002767C8"/>
    <w:rsid w:val="00283BBC"/>
    <w:rsid w:val="00291CF6"/>
    <w:rsid w:val="00295A04"/>
    <w:rsid w:val="002A3CE8"/>
    <w:rsid w:val="002A53CA"/>
    <w:rsid w:val="002B40AE"/>
    <w:rsid w:val="002B7A95"/>
    <w:rsid w:val="002C5E73"/>
    <w:rsid w:val="002C7CF2"/>
    <w:rsid w:val="002D4032"/>
    <w:rsid w:val="002D7695"/>
    <w:rsid w:val="002F5279"/>
    <w:rsid w:val="002F6DF7"/>
    <w:rsid w:val="003107A2"/>
    <w:rsid w:val="003118DC"/>
    <w:rsid w:val="00313BB2"/>
    <w:rsid w:val="00315541"/>
    <w:rsid w:val="003164CC"/>
    <w:rsid w:val="00316552"/>
    <w:rsid w:val="00322D21"/>
    <w:rsid w:val="00322EE9"/>
    <w:rsid w:val="00332AA5"/>
    <w:rsid w:val="00336BEB"/>
    <w:rsid w:val="0035002B"/>
    <w:rsid w:val="00356739"/>
    <w:rsid w:val="00364D12"/>
    <w:rsid w:val="00370AAF"/>
    <w:rsid w:val="00372A7F"/>
    <w:rsid w:val="0037612E"/>
    <w:rsid w:val="00382F20"/>
    <w:rsid w:val="00391F1A"/>
    <w:rsid w:val="00393BD1"/>
    <w:rsid w:val="003A03BB"/>
    <w:rsid w:val="003C1087"/>
    <w:rsid w:val="003C378B"/>
    <w:rsid w:val="003D11ED"/>
    <w:rsid w:val="003E4173"/>
    <w:rsid w:val="003E5FEF"/>
    <w:rsid w:val="00405636"/>
    <w:rsid w:val="00420FD0"/>
    <w:rsid w:val="00431CA9"/>
    <w:rsid w:val="00434362"/>
    <w:rsid w:val="004459A1"/>
    <w:rsid w:val="00445CAE"/>
    <w:rsid w:val="00447403"/>
    <w:rsid w:val="00452039"/>
    <w:rsid w:val="00462011"/>
    <w:rsid w:val="004736C5"/>
    <w:rsid w:val="00475BF3"/>
    <w:rsid w:val="00477648"/>
    <w:rsid w:val="00480AF3"/>
    <w:rsid w:val="00493D2B"/>
    <w:rsid w:val="004A7441"/>
    <w:rsid w:val="004C55F3"/>
    <w:rsid w:val="004D7999"/>
    <w:rsid w:val="004E32EA"/>
    <w:rsid w:val="004E59BC"/>
    <w:rsid w:val="004F1F6B"/>
    <w:rsid w:val="0051028B"/>
    <w:rsid w:val="005153B9"/>
    <w:rsid w:val="00516DEF"/>
    <w:rsid w:val="00525755"/>
    <w:rsid w:val="00530B94"/>
    <w:rsid w:val="005378F0"/>
    <w:rsid w:val="005600B5"/>
    <w:rsid w:val="00577122"/>
    <w:rsid w:val="00580B35"/>
    <w:rsid w:val="00591D43"/>
    <w:rsid w:val="00595F29"/>
    <w:rsid w:val="005A603D"/>
    <w:rsid w:val="005B5DEF"/>
    <w:rsid w:val="005B70D6"/>
    <w:rsid w:val="005C4634"/>
    <w:rsid w:val="005F301D"/>
    <w:rsid w:val="005F7853"/>
    <w:rsid w:val="00614A91"/>
    <w:rsid w:val="006154F4"/>
    <w:rsid w:val="00615A77"/>
    <w:rsid w:val="00621B31"/>
    <w:rsid w:val="006224A6"/>
    <w:rsid w:val="006279BD"/>
    <w:rsid w:val="00630968"/>
    <w:rsid w:val="00633CA9"/>
    <w:rsid w:val="006374B8"/>
    <w:rsid w:val="006407C3"/>
    <w:rsid w:val="006407F3"/>
    <w:rsid w:val="00660B66"/>
    <w:rsid w:val="0066321C"/>
    <w:rsid w:val="00665DDC"/>
    <w:rsid w:val="00665E0B"/>
    <w:rsid w:val="0067027F"/>
    <w:rsid w:val="006835C9"/>
    <w:rsid w:val="006878C8"/>
    <w:rsid w:val="006965F4"/>
    <w:rsid w:val="00697504"/>
    <w:rsid w:val="006A5407"/>
    <w:rsid w:val="006B6B07"/>
    <w:rsid w:val="006E5358"/>
    <w:rsid w:val="006E7323"/>
    <w:rsid w:val="007133FB"/>
    <w:rsid w:val="00716362"/>
    <w:rsid w:val="00720E57"/>
    <w:rsid w:val="00721A60"/>
    <w:rsid w:val="0072308B"/>
    <w:rsid w:val="0072369A"/>
    <w:rsid w:val="007325D3"/>
    <w:rsid w:val="00757B6C"/>
    <w:rsid w:val="0076038E"/>
    <w:rsid w:val="00761A8F"/>
    <w:rsid w:val="00763FAC"/>
    <w:rsid w:val="00764899"/>
    <w:rsid w:val="00772A0A"/>
    <w:rsid w:val="00776E5C"/>
    <w:rsid w:val="00790CCD"/>
    <w:rsid w:val="007A0ECD"/>
    <w:rsid w:val="007A2D23"/>
    <w:rsid w:val="007A3F16"/>
    <w:rsid w:val="007B2B49"/>
    <w:rsid w:val="007C06DB"/>
    <w:rsid w:val="007C1D7F"/>
    <w:rsid w:val="007C5AE8"/>
    <w:rsid w:val="007E716B"/>
    <w:rsid w:val="007E7FEF"/>
    <w:rsid w:val="007F6400"/>
    <w:rsid w:val="00815A2C"/>
    <w:rsid w:val="008211AD"/>
    <w:rsid w:val="008218CA"/>
    <w:rsid w:val="008237A2"/>
    <w:rsid w:val="008241AF"/>
    <w:rsid w:val="00842784"/>
    <w:rsid w:val="008529E5"/>
    <w:rsid w:val="00872F24"/>
    <w:rsid w:val="00876FEC"/>
    <w:rsid w:val="008970BF"/>
    <w:rsid w:val="0089772B"/>
    <w:rsid w:val="00897E17"/>
    <w:rsid w:val="008B5A5C"/>
    <w:rsid w:val="008D7A2A"/>
    <w:rsid w:val="008E275D"/>
    <w:rsid w:val="008E3769"/>
    <w:rsid w:val="008F1266"/>
    <w:rsid w:val="008F3F17"/>
    <w:rsid w:val="008F5122"/>
    <w:rsid w:val="008F7BE3"/>
    <w:rsid w:val="00906FC0"/>
    <w:rsid w:val="00911AB0"/>
    <w:rsid w:val="0092583C"/>
    <w:rsid w:val="00930A0E"/>
    <w:rsid w:val="0093697F"/>
    <w:rsid w:val="00937501"/>
    <w:rsid w:val="009435A9"/>
    <w:rsid w:val="0094783E"/>
    <w:rsid w:val="009615C4"/>
    <w:rsid w:val="009676DC"/>
    <w:rsid w:val="00967C98"/>
    <w:rsid w:val="00970534"/>
    <w:rsid w:val="009719AF"/>
    <w:rsid w:val="009721DC"/>
    <w:rsid w:val="0099065E"/>
    <w:rsid w:val="00993337"/>
    <w:rsid w:val="0099514B"/>
    <w:rsid w:val="009A051E"/>
    <w:rsid w:val="009A3CD3"/>
    <w:rsid w:val="009A531C"/>
    <w:rsid w:val="009A6ACC"/>
    <w:rsid w:val="009B1D0D"/>
    <w:rsid w:val="009C7568"/>
    <w:rsid w:val="009C776A"/>
    <w:rsid w:val="009E096F"/>
    <w:rsid w:val="009E7D09"/>
    <w:rsid w:val="009F24FA"/>
    <w:rsid w:val="00A05B50"/>
    <w:rsid w:val="00A157A4"/>
    <w:rsid w:val="00A17D3D"/>
    <w:rsid w:val="00A227AE"/>
    <w:rsid w:val="00A22A39"/>
    <w:rsid w:val="00A2388E"/>
    <w:rsid w:val="00A319E9"/>
    <w:rsid w:val="00A36214"/>
    <w:rsid w:val="00A41272"/>
    <w:rsid w:val="00A422B3"/>
    <w:rsid w:val="00A51966"/>
    <w:rsid w:val="00A55DDC"/>
    <w:rsid w:val="00A647D2"/>
    <w:rsid w:val="00A728C9"/>
    <w:rsid w:val="00A84B6C"/>
    <w:rsid w:val="00A91833"/>
    <w:rsid w:val="00A936F8"/>
    <w:rsid w:val="00AC2382"/>
    <w:rsid w:val="00AD2A93"/>
    <w:rsid w:val="00AE336C"/>
    <w:rsid w:val="00AE68E0"/>
    <w:rsid w:val="00AF6A44"/>
    <w:rsid w:val="00B006F0"/>
    <w:rsid w:val="00B04B22"/>
    <w:rsid w:val="00B0756C"/>
    <w:rsid w:val="00B21C43"/>
    <w:rsid w:val="00B23C25"/>
    <w:rsid w:val="00B2463C"/>
    <w:rsid w:val="00B2558D"/>
    <w:rsid w:val="00B27577"/>
    <w:rsid w:val="00B34DC2"/>
    <w:rsid w:val="00B76F8C"/>
    <w:rsid w:val="00B83BED"/>
    <w:rsid w:val="00B84AE3"/>
    <w:rsid w:val="00B913EF"/>
    <w:rsid w:val="00B96540"/>
    <w:rsid w:val="00BA422F"/>
    <w:rsid w:val="00BC0590"/>
    <w:rsid w:val="00BC05F9"/>
    <w:rsid w:val="00BC40C7"/>
    <w:rsid w:val="00BC5D17"/>
    <w:rsid w:val="00BC7C8E"/>
    <w:rsid w:val="00BD519A"/>
    <w:rsid w:val="00BD6994"/>
    <w:rsid w:val="00BE7C57"/>
    <w:rsid w:val="00C11524"/>
    <w:rsid w:val="00C120D6"/>
    <w:rsid w:val="00C169A1"/>
    <w:rsid w:val="00C225A9"/>
    <w:rsid w:val="00C22A36"/>
    <w:rsid w:val="00C3235E"/>
    <w:rsid w:val="00C35D31"/>
    <w:rsid w:val="00C36826"/>
    <w:rsid w:val="00C4177A"/>
    <w:rsid w:val="00C469FA"/>
    <w:rsid w:val="00C649C9"/>
    <w:rsid w:val="00C70F8F"/>
    <w:rsid w:val="00C932E4"/>
    <w:rsid w:val="00C94634"/>
    <w:rsid w:val="00CC351D"/>
    <w:rsid w:val="00D02303"/>
    <w:rsid w:val="00D03C03"/>
    <w:rsid w:val="00D10688"/>
    <w:rsid w:val="00D11957"/>
    <w:rsid w:val="00D127FA"/>
    <w:rsid w:val="00D162BC"/>
    <w:rsid w:val="00D17F05"/>
    <w:rsid w:val="00D20606"/>
    <w:rsid w:val="00D21E5B"/>
    <w:rsid w:val="00D24BD7"/>
    <w:rsid w:val="00D27E32"/>
    <w:rsid w:val="00D40641"/>
    <w:rsid w:val="00D522EC"/>
    <w:rsid w:val="00D52A62"/>
    <w:rsid w:val="00D63D80"/>
    <w:rsid w:val="00D64179"/>
    <w:rsid w:val="00D703CE"/>
    <w:rsid w:val="00D7326E"/>
    <w:rsid w:val="00D74C2B"/>
    <w:rsid w:val="00D82986"/>
    <w:rsid w:val="00D83D24"/>
    <w:rsid w:val="00D90BBE"/>
    <w:rsid w:val="00D966E9"/>
    <w:rsid w:val="00DB74B1"/>
    <w:rsid w:val="00DC3D60"/>
    <w:rsid w:val="00DC4F07"/>
    <w:rsid w:val="00DC4F78"/>
    <w:rsid w:val="00DC5DAF"/>
    <w:rsid w:val="00DC67A9"/>
    <w:rsid w:val="00DD1309"/>
    <w:rsid w:val="00DE17F6"/>
    <w:rsid w:val="00DE1DF5"/>
    <w:rsid w:val="00DF2D30"/>
    <w:rsid w:val="00DF7F99"/>
    <w:rsid w:val="00E07C45"/>
    <w:rsid w:val="00E168A0"/>
    <w:rsid w:val="00E20CA0"/>
    <w:rsid w:val="00E32FEC"/>
    <w:rsid w:val="00E33484"/>
    <w:rsid w:val="00E4214B"/>
    <w:rsid w:val="00E501C9"/>
    <w:rsid w:val="00E52216"/>
    <w:rsid w:val="00E54BD2"/>
    <w:rsid w:val="00E65A13"/>
    <w:rsid w:val="00EC36B7"/>
    <w:rsid w:val="00EC5C90"/>
    <w:rsid w:val="00ED00C3"/>
    <w:rsid w:val="00ED0ECA"/>
    <w:rsid w:val="00ED1682"/>
    <w:rsid w:val="00EE44FB"/>
    <w:rsid w:val="00EE474A"/>
    <w:rsid w:val="00EE6C41"/>
    <w:rsid w:val="00EF28E0"/>
    <w:rsid w:val="00EF4EEF"/>
    <w:rsid w:val="00EF544D"/>
    <w:rsid w:val="00EF66CE"/>
    <w:rsid w:val="00F0190F"/>
    <w:rsid w:val="00F03682"/>
    <w:rsid w:val="00F13ADF"/>
    <w:rsid w:val="00F1561B"/>
    <w:rsid w:val="00F3392B"/>
    <w:rsid w:val="00F403C9"/>
    <w:rsid w:val="00F406C0"/>
    <w:rsid w:val="00F42266"/>
    <w:rsid w:val="00F43F27"/>
    <w:rsid w:val="00F50A01"/>
    <w:rsid w:val="00F536F9"/>
    <w:rsid w:val="00F6696F"/>
    <w:rsid w:val="00F726CD"/>
    <w:rsid w:val="00F80232"/>
    <w:rsid w:val="00F91326"/>
    <w:rsid w:val="00F93E4B"/>
    <w:rsid w:val="00F9576A"/>
    <w:rsid w:val="00FA3E56"/>
    <w:rsid w:val="00FB4C40"/>
    <w:rsid w:val="00FB7D28"/>
    <w:rsid w:val="00FD62B1"/>
    <w:rsid w:val="03AF103C"/>
    <w:rsid w:val="05065C8C"/>
    <w:rsid w:val="068E3E81"/>
    <w:rsid w:val="07ED0F37"/>
    <w:rsid w:val="082602EF"/>
    <w:rsid w:val="08EC06F4"/>
    <w:rsid w:val="09544882"/>
    <w:rsid w:val="09EF5A36"/>
    <w:rsid w:val="0C090A52"/>
    <w:rsid w:val="0D9C5007"/>
    <w:rsid w:val="0DC740C8"/>
    <w:rsid w:val="0F1C14CF"/>
    <w:rsid w:val="11B57B0F"/>
    <w:rsid w:val="12B02CB8"/>
    <w:rsid w:val="1547CA54"/>
    <w:rsid w:val="155F177F"/>
    <w:rsid w:val="15EA5D60"/>
    <w:rsid w:val="16784DD7"/>
    <w:rsid w:val="1AFE8D8F"/>
    <w:rsid w:val="1B8D4E9B"/>
    <w:rsid w:val="1C3F3FB8"/>
    <w:rsid w:val="1CBC30E6"/>
    <w:rsid w:val="1DBFA244"/>
    <w:rsid w:val="1EE6D4B7"/>
    <w:rsid w:val="1F7FD299"/>
    <w:rsid w:val="1F932E91"/>
    <w:rsid w:val="1FF7F3A6"/>
    <w:rsid w:val="20D369D2"/>
    <w:rsid w:val="2134756D"/>
    <w:rsid w:val="220D05C3"/>
    <w:rsid w:val="229E22A1"/>
    <w:rsid w:val="244174B5"/>
    <w:rsid w:val="24887184"/>
    <w:rsid w:val="27F7E333"/>
    <w:rsid w:val="29145F52"/>
    <w:rsid w:val="2CB9467A"/>
    <w:rsid w:val="2DE7158A"/>
    <w:rsid w:val="2EAF614C"/>
    <w:rsid w:val="2F3A3486"/>
    <w:rsid w:val="2F3F1227"/>
    <w:rsid w:val="30E62689"/>
    <w:rsid w:val="31C4464B"/>
    <w:rsid w:val="325441C8"/>
    <w:rsid w:val="333DF271"/>
    <w:rsid w:val="3488020E"/>
    <w:rsid w:val="37365D44"/>
    <w:rsid w:val="37F773F9"/>
    <w:rsid w:val="3A3EA6C9"/>
    <w:rsid w:val="3A9A0390"/>
    <w:rsid w:val="3ADCAA5F"/>
    <w:rsid w:val="3B1719C0"/>
    <w:rsid w:val="3B1919C4"/>
    <w:rsid w:val="3BCD9538"/>
    <w:rsid w:val="3BEF597A"/>
    <w:rsid w:val="3CB6AC6D"/>
    <w:rsid w:val="3DBE3892"/>
    <w:rsid w:val="3E884741"/>
    <w:rsid w:val="3EBBFC55"/>
    <w:rsid w:val="3F4F135D"/>
    <w:rsid w:val="3FBF407F"/>
    <w:rsid w:val="3FFFE05D"/>
    <w:rsid w:val="40447A46"/>
    <w:rsid w:val="43273726"/>
    <w:rsid w:val="46646262"/>
    <w:rsid w:val="48193BDE"/>
    <w:rsid w:val="486D59C6"/>
    <w:rsid w:val="48A82B4E"/>
    <w:rsid w:val="49423A4F"/>
    <w:rsid w:val="49FE1E24"/>
    <w:rsid w:val="4BB44454"/>
    <w:rsid w:val="4DF5A046"/>
    <w:rsid w:val="4DF7368F"/>
    <w:rsid w:val="4E5B52CF"/>
    <w:rsid w:val="4F8050FF"/>
    <w:rsid w:val="512B118E"/>
    <w:rsid w:val="51D63778"/>
    <w:rsid w:val="51E40176"/>
    <w:rsid w:val="526A23D0"/>
    <w:rsid w:val="53E8416B"/>
    <w:rsid w:val="543FE49D"/>
    <w:rsid w:val="54FF0CDF"/>
    <w:rsid w:val="551A7F33"/>
    <w:rsid w:val="575F4C5E"/>
    <w:rsid w:val="57CBFEC7"/>
    <w:rsid w:val="57DF4D69"/>
    <w:rsid w:val="58DD028E"/>
    <w:rsid w:val="5B175B50"/>
    <w:rsid w:val="5F4E7520"/>
    <w:rsid w:val="5F787629"/>
    <w:rsid w:val="5FDF41F0"/>
    <w:rsid w:val="5FFF9FCE"/>
    <w:rsid w:val="61583177"/>
    <w:rsid w:val="61D838A2"/>
    <w:rsid w:val="65297524"/>
    <w:rsid w:val="65BE04BE"/>
    <w:rsid w:val="672F7830"/>
    <w:rsid w:val="67B11C5B"/>
    <w:rsid w:val="67BAD91B"/>
    <w:rsid w:val="67FF0769"/>
    <w:rsid w:val="69655727"/>
    <w:rsid w:val="6A035F36"/>
    <w:rsid w:val="6A20165B"/>
    <w:rsid w:val="6A241C05"/>
    <w:rsid w:val="6ABD272B"/>
    <w:rsid w:val="6AFF1AB5"/>
    <w:rsid w:val="6B5303F5"/>
    <w:rsid w:val="6B6B7C45"/>
    <w:rsid w:val="6C6BF488"/>
    <w:rsid w:val="6D79548E"/>
    <w:rsid w:val="6DFF8E6E"/>
    <w:rsid w:val="6E1E6B73"/>
    <w:rsid w:val="6E2A1532"/>
    <w:rsid w:val="6EAE0FCF"/>
    <w:rsid w:val="6FBB1F5E"/>
    <w:rsid w:val="6FDF63E2"/>
    <w:rsid w:val="6FE65677"/>
    <w:rsid w:val="6FEEBF8C"/>
    <w:rsid w:val="728E2A1A"/>
    <w:rsid w:val="72C7D76E"/>
    <w:rsid w:val="73BF5943"/>
    <w:rsid w:val="73EF820D"/>
    <w:rsid w:val="73F70C20"/>
    <w:rsid w:val="73FF481A"/>
    <w:rsid w:val="74C61503"/>
    <w:rsid w:val="74DDD256"/>
    <w:rsid w:val="74FF04AB"/>
    <w:rsid w:val="74FF338D"/>
    <w:rsid w:val="75862752"/>
    <w:rsid w:val="76790D1F"/>
    <w:rsid w:val="76BCBFCF"/>
    <w:rsid w:val="76FB4C85"/>
    <w:rsid w:val="777D0A6F"/>
    <w:rsid w:val="78F74228"/>
    <w:rsid w:val="79170325"/>
    <w:rsid w:val="79EFEFDB"/>
    <w:rsid w:val="7AB7DC4E"/>
    <w:rsid w:val="7AEE1C10"/>
    <w:rsid w:val="7BB194FF"/>
    <w:rsid w:val="7BD169E6"/>
    <w:rsid w:val="7BDE4B94"/>
    <w:rsid w:val="7BF7BB89"/>
    <w:rsid w:val="7BF7D5D7"/>
    <w:rsid w:val="7BF91555"/>
    <w:rsid w:val="7BFF1F04"/>
    <w:rsid w:val="7BFFA167"/>
    <w:rsid w:val="7C6260ED"/>
    <w:rsid w:val="7CF159EB"/>
    <w:rsid w:val="7CFDFE77"/>
    <w:rsid w:val="7D1B66FA"/>
    <w:rsid w:val="7D3FAF46"/>
    <w:rsid w:val="7D7D4A15"/>
    <w:rsid w:val="7D7FDE46"/>
    <w:rsid w:val="7DAE84F4"/>
    <w:rsid w:val="7DBF15B4"/>
    <w:rsid w:val="7DFB74F7"/>
    <w:rsid w:val="7DFCCAA6"/>
    <w:rsid w:val="7DFFA337"/>
    <w:rsid w:val="7EB543D9"/>
    <w:rsid w:val="7EDF09E8"/>
    <w:rsid w:val="7EFB9E06"/>
    <w:rsid w:val="7EFF7285"/>
    <w:rsid w:val="7EFF9AE9"/>
    <w:rsid w:val="7F5FEB0F"/>
    <w:rsid w:val="7F7EC221"/>
    <w:rsid w:val="7F7ED08E"/>
    <w:rsid w:val="7F8D4887"/>
    <w:rsid w:val="7FA40F98"/>
    <w:rsid w:val="7FEE2BD3"/>
    <w:rsid w:val="7FF700B8"/>
    <w:rsid w:val="7FF94526"/>
    <w:rsid w:val="7FFE8D56"/>
    <w:rsid w:val="7FFECCC6"/>
    <w:rsid w:val="7FFF44B3"/>
    <w:rsid w:val="8ECD6623"/>
    <w:rsid w:val="97FE0477"/>
    <w:rsid w:val="9BFBF56C"/>
    <w:rsid w:val="9D85A179"/>
    <w:rsid w:val="9F39896A"/>
    <w:rsid w:val="9FFE5FDC"/>
    <w:rsid w:val="AF0FE69F"/>
    <w:rsid w:val="AF7AF2EF"/>
    <w:rsid w:val="AF9D1C5A"/>
    <w:rsid w:val="AFAFA6D2"/>
    <w:rsid w:val="AFFE41D2"/>
    <w:rsid w:val="B356F73E"/>
    <w:rsid w:val="B37FA407"/>
    <w:rsid w:val="B3FE85E2"/>
    <w:rsid w:val="B77F7B97"/>
    <w:rsid w:val="B7FEB245"/>
    <w:rsid w:val="BACF1D66"/>
    <w:rsid w:val="BB2F6186"/>
    <w:rsid w:val="BB89B218"/>
    <w:rsid w:val="BBF503AD"/>
    <w:rsid w:val="BC9F9BB6"/>
    <w:rsid w:val="BCFED02F"/>
    <w:rsid w:val="BD7B59D8"/>
    <w:rsid w:val="BD9C8480"/>
    <w:rsid w:val="BDD1B0CF"/>
    <w:rsid w:val="BE5BD8A0"/>
    <w:rsid w:val="BFFFA85D"/>
    <w:rsid w:val="CBFEE2E8"/>
    <w:rsid w:val="CE5E8B83"/>
    <w:rsid w:val="CFB846AE"/>
    <w:rsid w:val="CFE6BAE2"/>
    <w:rsid w:val="D1FB76F8"/>
    <w:rsid w:val="D52F3E08"/>
    <w:rsid w:val="D55F3AEB"/>
    <w:rsid w:val="D6FBAF71"/>
    <w:rsid w:val="D777008E"/>
    <w:rsid w:val="DBDE9064"/>
    <w:rsid w:val="DC79E5BB"/>
    <w:rsid w:val="DDFF780D"/>
    <w:rsid w:val="DEAF2894"/>
    <w:rsid w:val="DF3FF39B"/>
    <w:rsid w:val="DFCBB1C8"/>
    <w:rsid w:val="DFF408D3"/>
    <w:rsid w:val="DFFC1CFA"/>
    <w:rsid w:val="E1EF545F"/>
    <w:rsid w:val="E1F3D98A"/>
    <w:rsid w:val="E2B7D742"/>
    <w:rsid w:val="E37F8346"/>
    <w:rsid w:val="E7FF47D4"/>
    <w:rsid w:val="E7FF70AF"/>
    <w:rsid w:val="E8EED729"/>
    <w:rsid w:val="E97F674F"/>
    <w:rsid w:val="EE79517B"/>
    <w:rsid w:val="EEECE11D"/>
    <w:rsid w:val="EFEFEBF0"/>
    <w:rsid w:val="EFFF1717"/>
    <w:rsid w:val="F3F701FF"/>
    <w:rsid w:val="F3FF8886"/>
    <w:rsid w:val="F5FB99C3"/>
    <w:rsid w:val="F5FF41BB"/>
    <w:rsid w:val="F67DA570"/>
    <w:rsid w:val="F6FB9DBB"/>
    <w:rsid w:val="F6FFACA7"/>
    <w:rsid w:val="F7EF1F02"/>
    <w:rsid w:val="F7F92124"/>
    <w:rsid w:val="F987607B"/>
    <w:rsid w:val="FAFF7487"/>
    <w:rsid w:val="FB659767"/>
    <w:rsid w:val="FBFBD3D5"/>
    <w:rsid w:val="FCF96D71"/>
    <w:rsid w:val="FCFE098A"/>
    <w:rsid w:val="FCFF34EE"/>
    <w:rsid w:val="FD7A4735"/>
    <w:rsid w:val="FDFF7BAC"/>
    <w:rsid w:val="FDFFCDE1"/>
    <w:rsid w:val="FEEEFE27"/>
    <w:rsid w:val="FEF6D2BD"/>
    <w:rsid w:val="FF1E4D03"/>
    <w:rsid w:val="FF30252B"/>
    <w:rsid w:val="FF3549D4"/>
    <w:rsid w:val="FF3D0F9C"/>
    <w:rsid w:val="FF7F41B3"/>
    <w:rsid w:val="FF7F548F"/>
    <w:rsid w:val="FFAEC2F0"/>
    <w:rsid w:val="FFB7CF62"/>
    <w:rsid w:val="FFDDC93D"/>
    <w:rsid w:val="FFDE8FB5"/>
    <w:rsid w:val="FFDF9C7B"/>
    <w:rsid w:val="FFF750F7"/>
    <w:rsid w:val="FFFD542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qFormat="1" w:uiPriority="99" w:semiHidden="0"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qFormat="1" w:uiPriority="99" w:semiHidden="0"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qFormat="1" w:unhideWhenUsed="0"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4"/>
    <w:qFormat/>
    <w:uiPriority w:val="9"/>
    <w:pPr>
      <w:keepNext/>
      <w:keepLines/>
      <w:spacing w:before="120" w:after="120"/>
      <w:ind w:firstLine="200" w:firstLineChars="200"/>
      <w:outlineLvl w:val="0"/>
    </w:pPr>
    <w:rPr>
      <w:rFonts w:eastAsia="黑体"/>
      <w:b/>
      <w:bCs/>
      <w:kern w:val="44"/>
      <w:sz w:val="32"/>
      <w:szCs w:val="44"/>
    </w:rPr>
  </w:style>
  <w:style w:type="paragraph" w:styleId="4">
    <w:name w:val="heading 2"/>
    <w:basedOn w:val="1"/>
    <w:next w:val="1"/>
    <w:link w:val="35"/>
    <w:unhideWhenUsed/>
    <w:qFormat/>
    <w:uiPriority w:val="9"/>
    <w:pPr>
      <w:keepNext/>
      <w:keepLines/>
      <w:spacing w:before="120" w:after="120"/>
      <w:ind w:firstLine="200" w:firstLineChars="200"/>
      <w:outlineLvl w:val="1"/>
    </w:pPr>
    <w:rPr>
      <w:rFonts w:eastAsia="楷体_GB2312" w:asciiTheme="majorHAnsi" w:hAnsiTheme="majorHAnsi" w:cstheme="majorBidi"/>
      <w:b/>
      <w:bCs/>
      <w:sz w:val="32"/>
      <w:szCs w:val="32"/>
    </w:rPr>
  </w:style>
  <w:style w:type="paragraph" w:styleId="5">
    <w:name w:val="heading 3"/>
    <w:basedOn w:val="1"/>
    <w:next w:val="1"/>
    <w:link w:val="41"/>
    <w:unhideWhenUsed/>
    <w:qFormat/>
    <w:uiPriority w:val="9"/>
    <w:pPr>
      <w:keepNext/>
      <w:keepLines/>
      <w:spacing w:before="120" w:after="120"/>
      <w:jc w:val="center"/>
      <w:outlineLvl w:val="2"/>
    </w:pPr>
    <w:rPr>
      <w:rFonts w:eastAsia="华文中宋"/>
      <w:bCs/>
      <w:sz w:val="32"/>
      <w:szCs w:val="32"/>
    </w:rPr>
  </w:style>
  <w:style w:type="character" w:default="1" w:styleId="24">
    <w:name w:val="Default Paragraph Font"/>
    <w:unhideWhenUsed/>
    <w:qFormat/>
    <w:uiPriority w:val="1"/>
  </w:style>
  <w:style w:type="table" w:default="1" w:styleId="22">
    <w:name w:val="Normal Table"/>
    <w:unhideWhenUsed/>
    <w:qFormat/>
    <w:uiPriority w:val="99"/>
    <w:tblPr>
      <w:tblCellMar>
        <w:top w:w="0" w:type="dxa"/>
        <w:left w:w="108" w:type="dxa"/>
        <w:bottom w:w="0" w:type="dxa"/>
        <w:right w:w="108" w:type="dxa"/>
      </w:tblCellMar>
    </w:tblPr>
  </w:style>
  <w:style w:type="paragraph" w:styleId="2">
    <w:name w:val="Normal Indent"/>
    <w:basedOn w:val="1"/>
    <w:unhideWhenUsed/>
    <w:qFormat/>
    <w:uiPriority w:val="99"/>
    <w:pPr>
      <w:ind w:firstLine="420"/>
    </w:pPr>
    <w:rPr>
      <w:szCs w:val="20"/>
    </w:rPr>
  </w:style>
  <w:style w:type="paragraph" w:styleId="6">
    <w:name w:val="toc 7"/>
    <w:basedOn w:val="1"/>
    <w:next w:val="1"/>
    <w:unhideWhenUsed/>
    <w:qFormat/>
    <w:uiPriority w:val="39"/>
    <w:pPr>
      <w:ind w:left="1260"/>
      <w:jc w:val="left"/>
    </w:pPr>
    <w:rPr>
      <w:rFonts w:eastAsiaTheme="minorHAnsi"/>
      <w:sz w:val="18"/>
      <w:szCs w:val="18"/>
    </w:rPr>
  </w:style>
  <w:style w:type="paragraph" w:styleId="7">
    <w:name w:val="Body Text"/>
    <w:basedOn w:val="1"/>
    <w:next w:val="1"/>
    <w:qFormat/>
    <w:uiPriority w:val="0"/>
    <w:pPr>
      <w:spacing w:before="0" w:after="140" w:line="276" w:lineRule="auto"/>
    </w:pPr>
  </w:style>
  <w:style w:type="paragraph" w:styleId="8">
    <w:name w:val="Block Text"/>
    <w:basedOn w:val="1"/>
    <w:qFormat/>
    <w:uiPriority w:val="0"/>
    <w:pPr>
      <w:widowControl w:val="0"/>
      <w:spacing w:after="120"/>
      <w:ind w:left="1440" w:leftChars="700" w:right="1440" w:rightChars="700"/>
      <w:jc w:val="both"/>
    </w:pPr>
    <w:rPr>
      <w:rFonts w:ascii="Calibri" w:hAnsi="Calibri" w:eastAsia="宋体" w:cs="Times New Roman"/>
      <w:kern w:val="2"/>
      <w:sz w:val="21"/>
      <w:szCs w:val="24"/>
      <w:lang w:val="en-US" w:eastAsia="zh-CN" w:bidi="ar-SA"/>
    </w:rPr>
  </w:style>
  <w:style w:type="paragraph" w:styleId="9">
    <w:name w:val="toc 5"/>
    <w:basedOn w:val="1"/>
    <w:next w:val="1"/>
    <w:unhideWhenUsed/>
    <w:qFormat/>
    <w:uiPriority w:val="39"/>
    <w:pPr>
      <w:ind w:left="840"/>
      <w:jc w:val="left"/>
    </w:pPr>
    <w:rPr>
      <w:rFonts w:eastAsiaTheme="minorHAnsi"/>
      <w:sz w:val="18"/>
      <w:szCs w:val="18"/>
    </w:rPr>
  </w:style>
  <w:style w:type="paragraph" w:styleId="10">
    <w:name w:val="toc 3"/>
    <w:basedOn w:val="1"/>
    <w:next w:val="1"/>
    <w:unhideWhenUsed/>
    <w:qFormat/>
    <w:uiPriority w:val="39"/>
    <w:pPr>
      <w:ind w:left="420"/>
      <w:jc w:val="left"/>
    </w:pPr>
    <w:rPr>
      <w:rFonts w:eastAsiaTheme="minorHAnsi"/>
      <w:i/>
      <w:iCs/>
      <w:sz w:val="20"/>
      <w:szCs w:val="20"/>
    </w:rPr>
  </w:style>
  <w:style w:type="paragraph" w:styleId="11">
    <w:name w:val="toc 8"/>
    <w:basedOn w:val="1"/>
    <w:next w:val="1"/>
    <w:unhideWhenUsed/>
    <w:qFormat/>
    <w:uiPriority w:val="39"/>
    <w:pPr>
      <w:ind w:left="1470"/>
      <w:jc w:val="left"/>
    </w:pPr>
    <w:rPr>
      <w:rFonts w:eastAsiaTheme="minorHAnsi"/>
      <w:sz w:val="18"/>
      <w:szCs w:val="18"/>
    </w:rPr>
  </w:style>
  <w:style w:type="paragraph" w:styleId="12">
    <w:name w:val="Date"/>
    <w:basedOn w:val="1"/>
    <w:next w:val="1"/>
    <w:link w:val="33"/>
    <w:unhideWhenUsed/>
    <w:qFormat/>
    <w:uiPriority w:val="99"/>
    <w:pPr>
      <w:ind w:left="100" w:leftChars="2500"/>
    </w:pPr>
  </w:style>
  <w:style w:type="paragraph" w:styleId="13">
    <w:name w:val="footer"/>
    <w:basedOn w:val="1"/>
    <w:link w:val="31"/>
    <w:unhideWhenUsed/>
    <w:qFormat/>
    <w:uiPriority w:val="99"/>
    <w:pPr>
      <w:tabs>
        <w:tab w:val="center" w:pos="4153"/>
        <w:tab w:val="right" w:pos="8306"/>
      </w:tabs>
      <w:snapToGrid w:val="0"/>
      <w:jc w:val="left"/>
    </w:pPr>
    <w:rPr>
      <w:sz w:val="18"/>
      <w:szCs w:val="18"/>
    </w:rPr>
  </w:style>
  <w:style w:type="paragraph" w:styleId="14">
    <w:name w:val="header"/>
    <w:basedOn w:val="1"/>
    <w:link w:val="30"/>
    <w:unhideWhenUsed/>
    <w:qFormat/>
    <w:uiPriority w:val="99"/>
    <w:pPr>
      <w:tabs>
        <w:tab w:val="center" w:pos="4153"/>
        <w:tab w:val="right" w:pos="8306"/>
      </w:tabs>
      <w:snapToGrid w:val="0"/>
      <w:jc w:val="center"/>
    </w:pPr>
    <w:rPr>
      <w:sz w:val="18"/>
      <w:szCs w:val="18"/>
    </w:rPr>
  </w:style>
  <w:style w:type="paragraph" w:styleId="15">
    <w:name w:val="toc 1"/>
    <w:basedOn w:val="1"/>
    <w:next w:val="1"/>
    <w:unhideWhenUsed/>
    <w:qFormat/>
    <w:uiPriority w:val="39"/>
    <w:pPr>
      <w:spacing w:before="120" w:after="120"/>
      <w:jc w:val="left"/>
    </w:pPr>
    <w:rPr>
      <w:rFonts w:eastAsiaTheme="minorHAnsi"/>
      <w:b/>
      <w:bCs/>
      <w:caps/>
      <w:sz w:val="20"/>
      <w:szCs w:val="20"/>
    </w:rPr>
  </w:style>
  <w:style w:type="paragraph" w:styleId="16">
    <w:name w:val="toc 4"/>
    <w:basedOn w:val="1"/>
    <w:next w:val="1"/>
    <w:unhideWhenUsed/>
    <w:qFormat/>
    <w:uiPriority w:val="39"/>
    <w:pPr>
      <w:ind w:left="630"/>
      <w:jc w:val="left"/>
    </w:pPr>
    <w:rPr>
      <w:rFonts w:eastAsiaTheme="minorHAnsi"/>
      <w:sz w:val="18"/>
      <w:szCs w:val="18"/>
    </w:rPr>
  </w:style>
  <w:style w:type="paragraph" w:styleId="17">
    <w:name w:val="footnote text"/>
    <w:basedOn w:val="1"/>
    <w:link w:val="32"/>
    <w:unhideWhenUsed/>
    <w:qFormat/>
    <w:uiPriority w:val="99"/>
    <w:pPr>
      <w:snapToGrid w:val="0"/>
      <w:jc w:val="left"/>
    </w:pPr>
    <w:rPr>
      <w:sz w:val="18"/>
      <w:szCs w:val="18"/>
    </w:rPr>
  </w:style>
  <w:style w:type="paragraph" w:styleId="18">
    <w:name w:val="toc 6"/>
    <w:basedOn w:val="1"/>
    <w:next w:val="1"/>
    <w:unhideWhenUsed/>
    <w:qFormat/>
    <w:uiPriority w:val="39"/>
    <w:pPr>
      <w:ind w:left="1050"/>
      <w:jc w:val="left"/>
    </w:pPr>
    <w:rPr>
      <w:rFonts w:eastAsiaTheme="minorHAnsi"/>
      <w:sz w:val="18"/>
      <w:szCs w:val="18"/>
    </w:rPr>
  </w:style>
  <w:style w:type="paragraph" w:styleId="19">
    <w:name w:val="toc 2"/>
    <w:basedOn w:val="1"/>
    <w:next w:val="1"/>
    <w:unhideWhenUsed/>
    <w:qFormat/>
    <w:uiPriority w:val="39"/>
    <w:pPr>
      <w:ind w:left="210"/>
      <w:jc w:val="left"/>
    </w:pPr>
    <w:rPr>
      <w:rFonts w:eastAsiaTheme="minorHAnsi"/>
      <w:smallCaps/>
      <w:sz w:val="20"/>
      <w:szCs w:val="20"/>
    </w:rPr>
  </w:style>
  <w:style w:type="paragraph" w:styleId="20">
    <w:name w:val="toc 9"/>
    <w:basedOn w:val="1"/>
    <w:next w:val="1"/>
    <w:unhideWhenUsed/>
    <w:qFormat/>
    <w:uiPriority w:val="39"/>
    <w:pPr>
      <w:ind w:left="1680"/>
      <w:jc w:val="left"/>
    </w:pPr>
    <w:rPr>
      <w:rFonts w:eastAsiaTheme="minorHAnsi"/>
      <w:sz w:val="18"/>
      <w:szCs w:val="18"/>
    </w:rPr>
  </w:style>
  <w:style w:type="paragraph" w:styleId="21">
    <w:name w:val="Normal (Web)"/>
    <w:basedOn w:val="1"/>
    <w:qFormat/>
    <w:uiPriority w:val="0"/>
    <w:pPr>
      <w:suppressAutoHyphens/>
      <w:spacing w:before="100" w:beforeAutospacing="1" w:after="100" w:afterAutospacing="1"/>
      <w:jc w:val="left"/>
    </w:pPr>
    <w:rPr>
      <w:rFonts w:ascii="Calibri" w:hAnsi="Calibri" w:eastAsia="宋体" w:cs="Times New Roman"/>
      <w:kern w:val="0"/>
      <w:sz w:val="24"/>
      <w:szCs w:val="24"/>
    </w:rPr>
  </w:style>
  <w:style w:type="table" w:styleId="23">
    <w:name w:val="Table Grid"/>
    <w:basedOn w:val="2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FollowedHyperlink"/>
    <w:basedOn w:val="24"/>
    <w:unhideWhenUsed/>
    <w:qFormat/>
    <w:uiPriority w:val="99"/>
    <w:rPr>
      <w:color w:val="954F72" w:themeColor="followedHyperlink"/>
      <w:u w:val="single"/>
      <w14:textFill>
        <w14:solidFill>
          <w14:schemeClr w14:val="folHlink"/>
        </w14:solidFill>
      </w14:textFill>
    </w:rPr>
  </w:style>
  <w:style w:type="character" w:styleId="26">
    <w:name w:val="Hyperlink"/>
    <w:basedOn w:val="24"/>
    <w:unhideWhenUsed/>
    <w:qFormat/>
    <w:uiPriority w:val="99"/>
    <w:rPr>
      <w:color w:val="0563C1" w:themeColor="hyperlink"/>
      <w:u w:val="single"/>
      <w14:textFill>
        <w14:solidFill>
          <w14:schemeClr w14:val="hlink"/>
        </w14:solidFill>
      </w14:textFill>
    </w:rPr>
  </w:style>
  <w:style w:type="character" w:styleId="27">
    <w:name w:val="footnote reference"/>
    <w:basedOn w:val="24"/>
    <w:unhideWhenUsed/>
    <w:qFormat/>
    <w:uiPriority w:val="99"/>
    <w:rPr>
      <w:vertAlign w:val="superscript"/>
    </w:rPr>
  </w:style>
  <w:style w:type="paragraph" w:customStyle="1" w:styleId="28">
    <w:name w:val="List Paragraph"/>
    <w:basedOn w:val="1"/>
    <w:qFormat/>
    <w:uiPriority w:val="34"/>
    <w:pPr>
      <w:ind w:firstLine="420" w:firstLineChars="200"/>
    </w:pPr>
  </w:style>
  <w:style w:type="character" w:customStyle="1" w:styleId="29">
    <w:name w:val="font41"/>
    <w:basedOn w:val="24"/>
    <w:qFormat/>
    <w:uiPriority w:val="0"/>
    <w:rPr>
      <w:rFonts w:hint="eastAsia" w:ascii="宋体" w:hAnsi="宋体" w:eastAsia="宋体" w:cs="宋体"/>
      <w:b/>
      <w:bCs/>
      <w:color w:val="000000"/>
      <w:sz w:val="22"/>
      <w:szCs w:val="22"/>
      <w:u w:val="none"/>
    </w:rPr>
  </w:style>
  <w:style w:type="character" w:customStyle="1" w:styleId="30">
    <w:name w:val="页眉 字符"/>
    <w:basedOn w:val="24"/>
    <w:link w:val="14"/>
    <w:qFormat/>
    <w:uiPriority w:val="99"/>
    <w:rPr>
      <w:sz w:val="18"/>
      <w:szCs w:val="18"/>
    </w:rPr>
  </w:style>
  <w:style w:type="character" w:customStyle="1" w:styleId="31">
    <w:name w:val="页脚 字符"/>
    <w:basedOn w:val="24"/>
    <w:link w:val="13"/>
    <w:qFormat/>
    <w:uiPriority w:val="99"/>
    <w:rPr>
      <w:sz w:val="18"/>
      <w:szCs w:val="18"/>
    </w:rPr>
  </w:style>
  <w:style w:type="character" w:customStyle="1" w:styleId="32">
    <w:name w:val="脚注文本 字符"/>
    <w:basedOn w:val="24"/>
    <w:link w:val="17"/>
    <w:semiHidden/>
    <w:qFormat/>
    <w:uiPriority w:val="99"/>
    <w:rPr>
      <w:sz w:val="18"/>
      <w:szCs w:val="18"/>
    </w:rPr>
  </w:style>
  <w:style w:type="character" w:customStyle="1" w:styleId="33">
    <w:name w:val="日期 字符"/>
    <w:basedOn w:val="24"/>
    <w:link w:val="12"/>
    <w:semiHidden/>
    <w:qFormat/>
    <w:uiPriority w:val="99"/>
  </w:style>
  <w:style w:type="character" w:customStyle="1" w:styleId="34">
    <w:name w:val="标题 1 字符"/>
    <w:basedOn w:val="24"/>
    <w:link w:val="3"/>
    <w:qFormat/>
    <w:uiPriority w:val="9"/>
    <w:rPr>
      <w:rFonts w:eastAsia="黑体"/>
      <w:b/>
      <w:bCs/>
      <w:kern w:val="44"/>
      <w:sz w:val="32"/>
      <w:szCs w:val="44"/>
    </w:rPr>
  </w:style>
  <w:style w:type="character" w:customStyle="1" w:styleId="35">
    <w:name w:val="标题 2 字符"/>
    <w:basedOn w:val="24"/>
    <w:link w:val="4"/>
    <w:qFormat/>
    <w:uiPriority w:val="9"/>
    <w:rPr>
      <w:rFonts w:eastAsia="楷体_GB2312" w:asciiTheme="majorHAnsi" w:hAnsiTheme="majorHAnsi" w:cstheme="majorBidi"/>
      <w:b/>
      <w:bCs/>
      <w:sz w:val="32"/>
      <w:szCs w:val="32"/>
    </w:rPr>
  </w:style>
  <w:style w:type="character" w:customStyle="1" w:styleId="36">
    <w:name w:val="未处理的提及1"/>
    <w:basedOn w:val="24"/>
    <w:unhideWhenUsed/>
    <w:qFormat/>
    <w:uiPriority w:val="99"/>
    <w:rPr>
      <w:color w:val="605E5C"/>
      <w:shd w:val="clear" w:color="auto" w:fill="E1DFDD"/>
    </w:rPr>
  </w:style>
  <w:style w:type="character" w:customStyle="1" w:styleId="37">
    <w:name w:val="font51"/>
    <w:basedOn w:val="24"/>
    <w:qFormat/>
    <w:uiPriority w:val="0"/>
    <w:rPr>
      <w:rFonts w:hint="default" w:ascii="Times New Roman" w:hAnsi="Times New Roman" w:cs="Times New Roman"/>
      <w:color w:val="000000"/>
      <w:sz w:val="24"/>
      <w:szCs w:val="24"/>
      <w:u w:val="none"/>
    </w:rPr>
  </w:style>
  <w:style w:type="character" w:customStyle="1" w:styleId="38">
    <w:name w:val="font11"/>
    <w:basedOn w:val="24"/>
    <w:qFormat/>
    <w:uiPriority w:val="0"/>
    <w:rPr>
      <w:rFonts w:hint="eastAsia" w:ascii="宋体" w:hAnsi="宋体" w:eastAsia="宋体" w:cs="宋体"/>
      <w:color w:val="000000"/>
      <w:sz w:val="24"/>
      <w:szCs w:val="24"/>
      <w:u w:val="none"/>
    </w:rPr>
  </w:style>
  <w:style w:type="character" w:customStyle="1" w:styleId="39">
    <w:name w:val="font01"/>
    <w:basedOn w:val="24"/>
    <w:qFormat/>
    <w:uiPriority w:val="0"/>
    <w:rPr>
      <w:rFonts w:hint="default" w:ascii="Times New Roman" w:hAnsi="Times New Roman" w:cs="Times New Roman"/>
      <w:color w:val="000000"/>
      <w:sz w:val="21"/>
      <w:szCs w:val="21"/>
      <w:u w:val="none"/>
    </w:rPr>
  </w:style>
  <w:style w:type="character" w:customStyle="1" w:styleId="40">
    <w:name w:val="font61"/>
    <w:basedOn w:val="24"/>
    <w:qFormat/>
    <w:uiPriority w:val="0"/>
    <w:rPr>
      <w:rFonts w:hint="eastAsia" w:ascii="宋体" w:hAnsi="宋体" w:eastAsia="宋体" w:cs="宋体"/>
      <w:color w:val="000000"/>
      <w:sz w:val="21"/>
      <w:szCs w:val="21"/>
      <w:u w:val="none"/>
    </w:rPr>
  </w:style>
  <w:style w:type="character" w:customStyle="1" w:styleId="41">
    <w:name w:val="标题 3 字符"/>
    <w:basedOn w:val="24"/>
    <w:link w:val="5"/>
    <w:qFormat/>
    <w:uiPriority w:val="9"/>
    <w:rPr>
      <w:rFonts w:eastAsia="华文中宋"/>
      <w:bCs/>
      <w:sz w:val="32"/>
      <w:szCs w:val="32"/>
    </w:rPr>
  </w:style>
  <w:style w:type="paragraph" w:customStyle="1" w:styleId="42">
    <w:name w:val="修订1"/>
    <w:hidden/>
    <w:semiHidden/>
    <w:qFormat/>
    <w:uiPriority w:val="99"/>
    <w:rPr>
      <w:rFonts w:asciiTheme="minorHAnsi" w:hAnsiTheme="minorHAnsi" w:eastAsiaTheme="minorEastAsia" w:cstheme="minorBidi"/>
      <w:kern w:val="2"/>
      <w:sz w:val="21"/>
      <w:szCs w:val="22"/>
      <w:lang w:val="en-US" w:eastAsia="zh-CN" w:bidi="ar-SA"/>
    </w:rPr>
  </w:style>
  <w:style w:type="paragraph" w:customStyle="1" w:styleId="43">
    <w:name w:val="Table Text"/>
    <w:basedOn w:val="1"/>
    <w:qFormat/>
    <w:uiPriority w:val="0"/>
    <w:rPr>
      <w:rFonts w:ascii="华文楷体" w:hAnsi="华文楷体" w:eastAsia="华文楷体" w:cs="华文楷体"/>
      <w:sz w:val="35"/>
      <w:szCs w:val="35"/>
      <w:lang w:eastAsia="en-US"/>
    </w:rPr>
  </w:style>
  <w:style w:type="character" w:customStyle="1" w:styleId="44">
    <w:name w:val="Unresolved Mention"/>
    <w:basedOn w:val="24"/>
    <w:unhideWhenUsed/>
    <w:qFormat/>
    <w:uiPriority w:val="99"/>
    <w:rPr>
      <w:color w:val="605E5C"/>
      <w:shd w:val="clear" w:color="auto" w:fill="E1DFDD"/>
    </w:rPr>
  </w:style>
  <w:style w:type="paragraph" w:customStyle="1" w:styleId="45">
    <w:name w:val="Body Text 21"/>
    <w:basedOn w:val="1"/>
    <w:qFormat/>
    <w:uiPriority w:val="0"/>
    <w:pPr>
      <w:snapToGrid w:val="0"/>
      <w:spacing w:line="540" w:lineRule="exact"/>
    </w:pPr>
    <w:rPr>
      <w:rFonts w:eastAsia="方正仿宋_GBK"/>
      <w:color w:val="000000"/>
    </w:rPr>
  </w:style>
  <w:style w:type="table" w:customStyle="1" w:styleId="46">
    <w:name w:val="网格型7"/>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7">
    <w:name w:val="表格"/>
    <w:qFormat/>
    <w:uiPriority w:val="0"/>
    <w:pPr>
      <w:spacing w:line="500" w:lineRule="exact"/>
      <w:ind w:firstLine="200" w:firstLineChars="200"/>
      <w:jc w:val="both"/>
    </w:pPr>
    <w:rPr>
      <w:rFonts w:ascii="Times New Roman" w:hAnsi="Times New Roman" w:eastAsia="宋体" w:cs="宋体"/>
      <w:sz w:val="24"/>
      <w:szCs w:val="24"/>
      <w:lang w:val="en-US" w:eastAsia="zh-CN" w:bidi="ar-SA"/>
    </w:rPr>
  </w:style>
  <w:style w:type="table" w:customStyle="1" w:styleId="48">
    <w:name w:val="网格型1"/>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50</Pages>
  <Words>323</Words>
  <Characters>348</Characters>
  <Lines>110</Lines>
  <Paragraphs>30</Paragraphs>
  <TotalTime>0</TotalTime>
  <ScaleCrop>false</ScaleCrop>
  <LinksUpToDate>false</LinksUpToDate>
  <CharactersWithSpaces>348</CharactersWithSpaces>
  <Application>WPS Office_12.8.2.1119_F1E327BC-269C-435d-A152-05C5408002CA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2026-03-05T07:38:00Z</dcterms:created>
  <dc:creator>办公</dc:creator>
  <cp:lastModifiedBy>user</cp:lastModifiedBy>
  <cp:lastPrinted>2026-04-04T01:21:00Z</cp:lastPrinted>
  <dcterms:modified xsi:type="dcterms:W3CDTF">2026-04-03T16:21:12Z</dcterms:modified>
  <cp:revision>53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2052-12.8.2.1119</vt:lpwstr>
  </property>
  <property fmtid="{D5CDD505-2E9C-101B-9397-08002B2CF9AE}" pid="3" name="KSOTemplateDocerSaveRecord">
    <vt:lpwstr>eyJoZGlkIjoiNzYxNmFmZjhiMjdjNjQ0NDA0MDViZWZiOGFiY2U0MzMiLCJ1c2VySWQiOiIxMTYxMjQxMDA1In0=</vt:lpwstr>
  </property>
  <property fmtid="{D5CDD505-2E9C-101B-9397-08002B2CF9AE}" pid="4" name="ICV">
    <vt:lpwstr>5E45CED274EEDDE80237CF691E2891E4_43</vt:lpwstr>
  </property>
</Properties>
</file>