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0" w:firstLineChars="0"/>
        <w:jc w:val="center"/>
        <w:rPr>
          <w:rFonts w:hint="eastAsia" w:ascii="仿宋_GB2312" w:hAnsi="仿宋_GB2312" w:eastAsia="仿宋_GB2312" w:cs="仿宋_GB2312"/>
          <w:color w:val="auto"/>
          <w:sz w:val="48"/>
          <w:szCs w:val="48"/>
          <w:highlight w:val="none"/>
          <w:lang w:val="en-US" w:eastAsia="zh-CN"/>
        </w:rPr>
      </w:pPr>
    </w:p>
    <w:p>
      <w:pPr>
        <w:spacing w:line="276" w:lineRule="auto"/>
        <w:ind w:firstLine="0" w:firstLineChars="0"/>
        <w:jc w:val="center"/>
        <w:rPr>
          <w:rFonts w:hint="eastAsia" w:ascii="仿宋_GB2312" w:hAnsi="仿宋_GB2312" w:eastAsia="仿宋_GB2312" w:cs="仿宋_GB2312"/>
          <w:color w:val="auto"/>
          <w:sz w:val="48"/>
          <w:szCs w:val="48"/>
          <w:highlight w:val="none"/>
          <w:lang w:val="en-US" w:eastAsia="zh-CN"/>
        </w:rPr>
      </w:pPr>
    </w:p>
    <w:p>
      <w:pPr>
        <w:spacing w:line="276" w:lineRule="auto"/>
        <w:ind w:firstLine="0" w:firstLineChars="0"/>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北京市大兴区</w:t>
      </w:r>
      <w:r>
        <w:rPr>
          <w:rFonts w:hint="eastAsia" w:ascii="方正小标宋简体" w:hAnsi="方正小标宋简体" w:eastAsia="方正小标宋简体" w:cs="方正小标宋简体"/>
          <w:color w:val="auto"/>
          <w:sz w:val="44"/>
          <w:szCs w:val="44"/>
          <w:highlight w:val="none"/>
        </w:rPr>
        <w:t>“十五五”</w:t>
      </w:r>
      <w:r>
        <w:rPr>
          <w:rFonts w:hint="eastAsia" w:ascii="方正小标宋简体" w:hAnsi="方正小标宋简体" w:eastAsia="方正小标宋简体" w:cs="方正小标宋简体"/>
          <w:color w:val="auto"/>
          <w:sz w:val="44"/>
          <w:szCs w:val="44"/>
          <w:highlight w:val="none"/>
          <w:lang w:val="en-US" w:eastAsia="zh-CN"/>
        </w:rPr>
        <w:t>时期临空经济区</w:t>
      </w:r>
    </w:p>
    <w:p>
      <w:pPr>
        <w:spacing w:line="276" w:lineRule="auto"/>
        <w:ind w:firstLine="0" w:firstLineChars="0"/>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发展规划</w:t>
      </w:r>
    </w:p>
    <w:p>
      <w:pPr>
        <w:ind w:firstLine="0" w:firstLineChars="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w:t>
      </w:r>
      <w:r>
        <w:rPr>
          <w:rFonts w:hint="eastAsia" w:ascii="方正小标宋简体" w:hAnsi="方正小标宋简体" w:eastAsia="方正小标宋简体" w:cs="方正小标宋简体"/>
          <w:color w:val="auto"/>
          <w:sz w:val="44"/>
          <w:szCs w:val="44"/>
          <w:highlight w:val="none"/>
          <w:lang w:val="en-US" w:eastAsia="zh-CN"/>
        </w:rPr>
        <w:t>征求意见稿</w:t>
      </w:r>
      <w:r>
        <w:rPr>
          <w:rFonts w:hint="eastAsia" w:ascii="方正小标宋简体" w:hAnsi="方正小标宋简体" w:eastAsia="方正小标宋简体" w:cs="方正小标宋简体"/>
          <w:color w:val="auto"/>
          <w:sz w:val="44"/>
          <w:szCs w:val="44"/>
          <w:highlight w:val="none"/>
        </w:rPr>
        <w:t>）</w:t>
      </w: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0" w:firstLineChars="0"/>
        <w:jc w:val="center"/>
        <w:rPr>
          <w:rFonts w:hint="eastAsia" w:ascii="仿宋_GB2312" w:hAnsi="仿宋_GB2312" w:eastAsia="仿宋_GB2312" w:cs="仿宋_GB2312"/>
          <w:color w:val="auto"/>
          <w:sz w:val="44"/>
          <w:szCs w:val="44"/>
          <w:highlight w:val="none"/>
        </w:rPr>
      </w:pPr>
    </w:p>
    <w:p>
      <w:pPr>
        <w:ind w:firstLine="640"/>
        <w:rPr>
          <w:rFonts w:hint="eastAsia" w:ascii="仿宋_GB2312" w:hAnsi="仿宋_GB2312" w:cs="仿宋_GB2312"/>
          <w:color w:val="auto"/>
          <w:highlight w:val="none"/>
        </w:rPr>
      </w:pPr>
    </w:p>
    <w:p>
      <w:pPr>
        <w:ind w:firstLine="640"/>
        <w:rPr>
          <w:rFonts w:hint="eastAsia" w:ascii="仿宋_GB2312" w:hAnsi="仿宋_GB2312" w:cs="仿宋_GB2312"/>
          <w:color w:val="auto"/>
          <w:highlight w:val="none"/>
        </w:rPr>
      </w:pPr>
    </w:p>
    <w:p>
      <w:pPr>
        <w:ind w:firstLine="640"/>
        <w:rPr>
          <w:rFonts w:hint="eastAsia" w:ascii="仿宋_GB2312" w:hAnsi="仿宋_GB2312" w:cs="仿宋_GB2312"/>
          <w:color w:val="auto"/>
          <w:highlight w:val="none"/>
        </w:rPr>
      </w:pPr>
    </w:p>
    <w:p>
      <w:pPr>
        <w:ind w:firstLine="640"/>
        <w:rPr>
          <w:rFonts w:hint="eastAsia" w:ascii="仿宋_GB2312" w:hAnsi="仿宋_GB2312" w:cs="仿宋_GB2312"/>
          <w:color w:val="auto"/>
          <w:highlight w:val="none"/>
        </w:rPr>
      </w:pPr>
    </w:p>
    <w:p>
      <w:pPr>
        <w:spacing w:before="0" w:line="276" w:lineRule="auto"/>
        <w:ind w:left="0" w:firstLine="0" w:firstLineChars="0"/>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pacing w:val="0"/>
          <w:w w:val="100"/>
          <w:sz w:val="32"/>
          <w:szCs w:val="32"/>
          <w:highlight w:val="none"/>
        </w:rPr>
        <w:t>北京大兴国际机场临空经济区（大兴）管理委员会</w:t>
      </w:r>
    </w:p>
    <w:p>
      <w:pPr>
        <w:ind w:firstLine="0" w:firstLineChars="0"/>
        <w:jc w:val="center"/>
        <w:rPr>
          <w:rFonts w:hint="eastAsia" w:ascii="方正小标宋简体" w:hAnsi="方正小标宋简体" w:eastAsia="方正小标宋简体" w:cs="方正小标宋简体"/>
          <w:color w:val="auto"/>
          <w:highlight w:val="none"/>
        </w:rPr>
      </w:pPr>
      <w:r>
        <w:rPr>
          <w:rFonts w:hint="eastAsia" w:ascii="方正小标宋简体" w:hAnsi="方正小标宋简体" w:eastAsia="方正小标宋简体" w:cs="方正小标宋简体"/>
          <w:color w:val="auto"/>
          <w:szCs w:val="32"/>
          <w:highlight w:val="none"/>
        </w:rPr>
        <w:t>202</w:t>
      </w:r>
      <w:r>
        <w:rPr>
          <w:rFonts w:hint="eastAsia" w:ascii="方正小标宋简体" w:hAnsi="方正小标宋简体" w:eastAsia="方正小标宋简体" w:cs="方正小标宋简体"/>
          <w:color w:val="auto"/>
          <w:szCs w:val="32"/>
          <w:highlight w:val="none"/>
          <w:lang w:eastAsia="zh"/>
        </w:rPr>
        <w:t>6</w:t>
      </w:r>
      <w:r>
        <w:rPr>
          <w:rFonts w:hint="eastAsia" w:ascii="方正小标宋简体" w:hAnsi="方正小标宋简体" w:eastAsia="方正小标宋简体" w:cs="方正小标宋简体"/>
          <w:color w:val="auto"/>
          <w:szCs w:val="32"/>
          <w:highlight w:val="none"/>
          <w:lang w:val="zh-CN"/>
        </w:rPr>
        <w:t>年</w:t>
      </w:r>
      <w:r>
        <w:rPr>
          <w:rFonts w:hint="eastAsia" w:ascii="方正小标宋简体" w:hAnsi="方正小标宋简体" w:eastAsia="方正小标宋简体" w:cs="方正小标宋简体"/>
          <w:color w:val="auto"/>
          <w:szCs w:val="32"/>
          <w:highlight w:val="none"/>
          <w:lang w:val="en-US" w:eastAsia="zh-CN"/>
        </w:rPr>
        <w:t>8</w:t>
      </w:r>
      <w:bookmarkStart w:id="776" w:name="_GoBack"/>
      <w:bookmarkEnd w:id="776"/>
      <w:r>
        <w:rPr>
          <w:rFonts w:hint="eastAsia" w:ascii="方正小标宋简体" w:hAnsi="方正小标宋简体" w:eastAsia="方正小标宋简体" w:cs="方正小标宋简体"/>
          <w:color w:val="auto"/>
          <w:szCs w:val="32"/>
          <w:highlight w:val="none"/>
          <w:lang w:val="zh-CN"/>
        </w:rPr>
        <w:t>月</w:t>
      </w:r>
    </w:p>
    <w:p>
      <w:pPr>
        <w:pStyle w:val="26"/>
        <w:jc w:val="center"/>
        <w:rPr>
          <w:rFonts w:hint="eastAsia" w:ascii="仿宋_GB2312" w:hAnsi="仿宋_GB2312" w:eastAsia="仿宋_GB2312" w:cs="仿宋_GB2312"/>
          <w:color w:val="auto"/>
          <w:highlight w:val="none"/>
          <w:lang w:val="zh-CN" w:eastAsia="zh-CN"/>
          <w14:ligatures w14:val="none"/>
        </w:rPr>
        <w:sectPr>
          <w:headerReference r:id="rId3" w:type="default"/>
          <w:footerReference r:id="rId4" w:type="default"/>
          <w:pgSz w:w="11906" w:h="16838"/>
          <w:pgMar w:top="1440" w:right="1800" w:bottom="1440" w:left="1800" w:header="851" w:footer="992" w:gutter="0"/>
          <w:pgNumType w:fmt="upperRoman"/>
          <w:cols w:space="425" w:num="1"/>
          <w:docGrid w:type="lines" w:linePitch="312" w:charSpace="0"/>
        </w:sectPr>
      </w:pPr>
    </w:p>
    <w:sdt>
      <w:sdtPr>
        <w:rPr>
          <w:rFonts w:hint="eastAsia" w:ascii="黑体" w:hAnsi="黑体" w:eastAsia="黑体" w:cs="黑体"/>
          <w:b w:val="0"/>
          <w:bCs w:val="0"/>
          <w:color w:val="auto"/>
          <w:kern w:val="2"/>
          <w:sz w:val="32"/>
          <w:szCs w:val="32"/>
          <w:highlight w:val="none"/>
          <w:lang w:val="en-US" w:eastAsia="zh-CN" w:bidi="ar-SA"/>
          <w14:ligatures w14:val="standardContextual"/>
        </w:rPr>
        <w:id w:val="866191123"/>
        <w15:color w:val="DBDBDB"/>
        <w:docPartObj>
          <w:docPartGallery w:val="Table of Contents"/>
          <w:docPartUnique/>
        </w:docPartObj>
      </w:sdtPr>
      <w:sdtEndPr>
        <w:rPr>
          <w:rFonts w:hint="eastAsia" w:ascii="仿宋_GB2312" w:hAnsi="仿宋_GB2312" w:eastAsia="仿宋_GB2312" w:cs="仿宋_GB2312"/>
          <w:b w:val="0"/>
          <w:bCs w:val="0"/>
          <w:color w:val="auto"/>
          <w:kern w:val="2"/>
          <w:sz w:val="32"/>
          <w:szCs w:val="32"/>
          <w:highlight w:val="none"/>
          <w:lang w:val="en-US" w:eastAsia="zh-CN" w:bidi="ar-SA"/>
          <w14:ligatures w14:val="standardContextual"/>
        </w:rPr>
      </w:sdtEndPr>
      <w:sdtContent>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center"/>
            <w:textAlignment w:val="auto"/>
            <w:rPr>
              <w:rFonts w:hint="eastAsia" w:ascii="黑体" w:hAnsi="黑体" w:eastAsia="黑体" w:cs="黑体"/>
              <w:b w:val="0"/>
              <w:bCs w:val="0"/>
              <w:color w:val="auto"/>
              <w:sz w:val="32"/>
              <w:szCs w:val="32"/>
              <w:highlight w:val="none"/>
            </w:rPr>
          </w:pPr>
          <w:bookmarkStart w:id="0" w:name="_Toc1561"/>
          <w:bookmarkStart w:id="1" w:name="_Toc159"/>
          <w:bookmarkStart w:id="2" w:name="_Toc1188"/>
          <w:r>
            <w:rPr>
              <w:rFonts w:hint="eastAsia" w:ascii="黑体" w:hAnsi="黑体" w:eastAsia="黑体" w:cs="黑体"/>
              <w:b w:val="0"/>
              <w:bCs w:val="0"/>
              <w:color w:val="auto"/>
              <w:sz w:val="32"/>
              <w:szCs w:val="32"/>
              <w:highlight w:val="none"/>
            </w:rPr>
            <w:t>目</w:t>
          </w:r>
          <w:r>
            <w:rPr>
              <w:rFonts w:hint="eastAsia" w:ascii="黑体" w:hAnsi="黑体" w:eastAsia="黑体" w:cs="黑体"/>
              <w:b w:val="0"/>
              <w:bCs w:val="0"/>
              <w:color w:val="auto"/>
              <w:sz w:val="32"/>
              <w:szCs w:val="32"/>
              <w:highlight w:val="none"/>
              <w:lang w:eastAsia="zh"/>
            </w:rPr>
            <w:t xml:space="preserve">  </w:t>
          </w:r>
          <w:r>
            <w:rPr>
              <w:rFonts w:hint="eastAsia" w:ascii="黑体" w:hAnsi="黑体" w:eastAsia="黑体" w:cs="黑体"/>
              <w:b w:val="0"/>
              <w:bCs w:val="0"/>
              <w:color w:val="auto"/>
              <w:sz w:val="32"/>
              <w:szCs w:val="32"/>
              <w:highlight w:val="none"/>
            </w:rPr>
            <w:t>录</w:t>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b/>
              <w:color w:val="auto"/>
              <w:sz w:val="24"/>
              <w:szCs w:val="24"/>
              <w:highlight w:val="none"/>
            </w:rPr>
            <w:fldChar w:fldCharType="begin"/>
          </w:r>
          <w:r>
            <w:rPr>
              <w:rFonts w:hint="eastAsia" w:ascii="仿宋_GB2312" w:hAnsi="仿宋_GB2312" w:eastAsia="仿宋_GB2312" w:cs="仿宋_GB2312"/>
              <w:b/>
              <w:color w:val="auto"/>
              <w:sz w:val="24"/>
              <w:szCs w:val="24"/>
              <w:highlight w:val="none"/>
            </w:rPr>
            <w:instrText xml:space="preserve">TOC \o "1-9" \h \u </w:instrText>
          </w:r>
          <w:r>
            <w:rPr>
              <w:rFonts w:hint="eastAsia" w:ascii="仿宋_GB2312" w:hAnsi="仿宋_GB2312" w:eastAsia="仿宋_GB2312" w:cs="仿宋_GB2312"/>
              <w:b/>
              <w:color w:val="auto"/>
              <w:sz w:val="24"/>
              <w:szCs w:val="24"/>
              <w:highlight w:val="none"/>
            </w:rPr>
            <w:fldChar w:fldCharType="separate"/>
          </w: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_Toc14977 </w:instrText>
          </w:r>
          <w:r>
            <w:rPr>
              <w:rFonts w:hint="eastAsia" w:ascii="仿宋_GB2312" w:hAnsi="仿宋_GB2312" w:eastAsia="仿宋_GB2312" w:cs="仿宋_GB2312"/>
              <w:sz w:val="30"/>
              <w:szCs w:val="30"/>
              <w:highlight w:val="none"/>
            </w:rPr>
            <w:fldChar w:fldCharType="separate"/>
          </w:r>
          <w:r>
            <w:rPr>
              <w:rFonts w:hint="eastAsia" w:ascii="黑体" w:hAnsi="黑体" w:eastAsia="黑体" w:cs="黑体"/>
              <w:snapToGrid/>
              <w:kern w:val="44"/>
              <w:sz w:val="30"/>
              <w:szCs w:val="30"/>
              <w:highlight w:val="none"/>
              <w:lang w:val="en-US" w:eastAsia="zh-CN" w:bidi="ar"/>
              <w14:ligatures w14:val="standardContextual"/>
            </w:rPr>
            <w:t>前  言</w:t>
          </w:r>
          <w:r>
            <w:rPr>
              <w:sz w:val="30"/>
              <w:szCs w:val="30"/>
              <w:highlight w:val="none"/>
            </w:rPr>
            <w:tab/>
          </w:r>
          <w:r>
            <w:rPr>
              <w:sz w:val="30"/>
              <w:szCs w:val="30"/>
              <w:highlight w:val="none"/>
            </w:rPr>
            <w:fldChar w:fldCharType="begin"/>
          </w:r>
          <w:r>
            <w:rPr>
              <w:sz w:val="30"/>
              <w:szCs w:val="30"/>
              <w:highlight w:val="none"/>
            </w:rPr>
            <w:instrText xml:space="preserve"> PAGEREF _Toc14977 \h </w:instrText>
          </w:r>
          <w:r>
            <w:rPr>
              <w:sz w:val="30"/>
              <w:szCs w:val="30"/>
              <w:highlight w:val="none"/>
            </w:rPr>
            <w:fldChar w:fldCharType="separate"/>
          </w:r>
          <w:r>
            <w:rPr>
              <w:sz w:val="30"/>
              <w:szCs w:val="30"/>
              <w:highlight w:val="none"/>
            </w:rPr>
            <w:t>1</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_Toc2020 </w:instrText>
          </w:r>
          <w:r>
            <w:rPr>
              <w:rFonts w:hint="eastAsia" w:ascii="仿宋_GB2312" w:hAnsi="仿宋_GB2312" w:eastAsia="仿宋_GB2312" w:cs="仿宋_GB2312"/>
              <w:sz w:val="30"/>
              <w:szCs w:val="30"/>
              <w:highlight w:val="none"/>
            </w:rPr>
            <w:fldChar w:fldCharType="separate"/>
          </w:r>
          <w:r>
            <w:rPr>
              <w:rFonts w:hint="eastAsia" w:ascii="黑体" w:hAnsi="黑体" w:eastAsia="黑体" w:cs="黑体"/>
              <w:kern w:val="44"/>
              <w:sz w:val="30"/>
              <w:szCs w:val="30"/>
              <w:highlight w:val="none"/>
            </w:rPr>
            <w:t>一、发展基础</w:t>
          </w:r>
          <w:r>
            <w:rPr>
              <w:sz w:val="30"/>
              <w:szCs w:val="30"/>
              <w:highlight w:val="none"/>
            </w:rPr>
            <w:tab/>
          </w:r>
          <w:r>
            <w:rPr>
              <w:sz w:val="30"/>
              <w:szCs w:val="30"/>
              <w:highlight w:val="none"/>
            </w:rPr>
            <w:fldChar w:fldCharType="begin"/>
          </w:r>
          <w:r>
            <w:rPr>
              <w:sz w:val="30"/>
              <w:szCs w:val="30"/>
              <w:highlight w:val="none"/>
            </w:rPr>
            <w:instrText xml:space="preserve"> PAGEREF _Toc2020 \h </w:instrText>
          </w:r>
          <w:r>
            <w:rPr>
              <w:sz w:val="30"/>
              <w:szCs w:val="30"/>
              <w:highlight w:val="none"/>
            </w:rPr>
            <w:fldChar w:fldCharType="separate"/>
          </w:r>
          <w:r>
            <w:rPr>
              <w:sz w:val="30"/>
              <w:szCs w:val="30"/>
              <w:highlight w:val="none"/>
            </w:rPr>
            <w:t>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_Toc25564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bCs/>
              <w:sz w:val="30"/>
              <w:szCs w:val="30"/>
              <w:highlight w:val="none"/>
              <w:lang w:eastAsia="zh-CN"/>
            </w:rPr>
            <w:t>（一）</w:t>
          </w:r>
          <w:r>
            <w:rPr>
              <w:rFonts w:hint="default" w:ascii="Arial" w:hAnsi="Arial" w:eastAsia="楷体_GB2312" w:cstheme="minorBidi"/>
              <w:bCs/>
              <w:sz w:val="30"/>
              <w:szCs w:val="30"/>
              <w:highlight w:val="none"/>
            </w:rPr>
            <w:t>枢纽能级提级跃升</w:t>
          </w:r>
          <w:r>
            <w:rPr>
              <w:sz w:val="30"/>
              <w:szCs w:val="30"/>
              <w:highlight w:val="none"/>
            </w:rPr>
            <w:tab/>
          </w:r>
          <w:r>
            <w:rPr>
              <w:sz w:val="30"/>
              <w:szCs w:val="30"/>
              <w:highlight w:val="none"/>
            </w:rPr>
            <w:fldChar w:fldCharType="begin"/>
          </w:r>
          <w:r>
            <w:rPr>
              <w:sz w:val="30"/>
              <w:szCs w:val="30"/>
              <w:highlight w:val="none"/>
            </w:rPr>
            <w:instrText xml:space="preserve"> PAGEREF _Toc25564 \h </w:instrText>
          </w:r>
          <w:r>
            <w:rPr>
              <w:sz w:val="30"/>
              <w:szCs w:val="30"/>
              <w:highlight w:val="none"/>
            </w:rPr>
            <w:fldChar w:fldCharType="separate"/>
          </w:r>
          <w:r>
            <w:rPr>
              <w:sz w:val="30"/>
              <w:szCs w:val="30"/>
              <w:highlight w:val="none"/>
            </w:rPr>
            <w:t>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_Toc8960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bCs/>
              <w:sz w:val="30"/>
              <w:szCs w:val="30"/>
              <w:highlight w:val="none"/>
              <w:lang w:eastAsia="zh"/>
            </w:rPr>
            <w:t>（二）产业发展聚能起势</w:t>
          </w:r>
          <w:r>
            <w:rPr>
              <w:sz w:val="30"/>
              <w:szCs w:val="30"/>
              <w:highlight w:val="none"/>
            </w:rPr>
            <w:tab/>
          </w:r>
          <w:r>
            <w:rPr>
              <w:sz w:val="30"/>
              <w:szCs w:val="30"/>
              <w:highlight w:val="none"/>
            </w:rPr>
            <w:fldChar w:fldCharType="begin"/>
          </w:r>
          <w:r>
            <w:rPr>
              <w:sz w:val="30"/>
              <w:szCs w:val="30"/>
              <w:highlight w:val="none"/>
            </w:rPr>
            <w:instrText xml:space="preserve"> PAGEREF _Toc8960 \h </w:instrText>
          </w:r>
          <w:r>
            <w:rPr>
              <w:sz w:val="30"/>
              <w:szCs w:val="30"/>
              <w:highlight w:val="none"/>
            </w:rPr>
            <w:fldChar w:fldCharType="separate"/>
          </w:r>
          <w:r>
            <w:rPr>
              <w:sz w:val="30"/>
              <w:szCs w:val="30"/>
              <w:highlight w:val="none"/>
            </w:rPr>
            <w:t>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_Toc19997 </w:instrText>
          </w:r>
          <w:r>
            <w:rPr>
              <w:rFonts w:hint="eastAsia" w:ascii="仿宋_GB2312" w:hAnsi="仿宋_GB2312" w:eastAsia="仿宋_GB2312" w:cs="仿宋_GB2312"/>
              <w:sz w:val="30"/>
              <w:szCs w:val="30"/>
              <w:highlight w:val="none"/>
            </w:rPr>
            <w:fldChar w:fldCharType="separate"/>
          </w:r>
          <w:r>
            <w:rPr>
              <w:rFonts w:hint="eastAsia" w:ascii="Arial" w:hAnsi="Arial" w:eastAsia="楷体_GB2312" w:cstheme="minorBidi"/>
              <w:sz w:val="30"/>
              <w:szCs w:val="30"/>
              <w:highlight w:val="none"/>
              <w:lang w:eastAsia="zh"/>
            </w:rPr>
            <w:t>（三）开放势能加速释放</w:t>
          </w:r>
          <w:r>
            <w:rPr>
              <w:sz w:val="30"/>
              <w:szCs w:val="30"/>
              <w:highlight w:val="none"/>
            </w:rPr>
            <w:tab/>
          </w:r>
          <w:r>
            <w:rPr>
              <w:sz w:val="30"/>
              <w:szCs w:val="30"/>
              <w:highlight w:val="none"/>
            </w:rPr>
            <w:fldChar w:fldCharType="begin"/>
          </w:r>
          <w:r>
            <w:rPr>
              <w:sz w:val="30"/>
              <w:szCs w:val="30"/>
              <w:highlight w:val="none"/>
            </w:rPr>
            <w:instrText xml:space="preserve"> PAGEREF _Toc19997 \h </w:instrText>
          </w:r>
          <w:r>
            <w:rPr>
              <w:sz w:val="30"/>
              <w:szCs w:val="30"/>
              <w:highlight w:val="none"/>
            </w:rPr>
            <w:fldChar w:fldCharType="separate"/>
          </w:r>
          <w:r>
            <w:rPr>
              <w:sz w:val="30"/>
              <w:szCs w:val="30"/>
              <w:highlight w:val="none"/>
            </w:rPr>
            <w:t>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_Toc11800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bCs/>
              <w:sz w:val="30"/>
              <w:szCs w:val="30"/>
              <w:highlight w:val="none"/>
              <w:lang w:eastAsia="zh"/>
            </w:rPr>
            <w:t>（四）城市雏形逐步显现</w:t>
          </w:r>
          <w:r>
            <w:rPr>
              <w:sz w:val="30"/>
              <w:szCs w:val="30"/>
              <w:highlight w:val="none"/>
            </w:rPr>
            <w:tab/>
          </w:r>
          <w:r>
            <w:rPr>
              <w:sz w:val="30"/>
              <w:szCs w:val="30"/>
              <w:highlight w:val="none"/>
            </w:rPr>
            <w:fldChar w:fldCharType="begin"/>
          </w:r>
          <w:r>
            <w:rPr>
              <w:sz w:val="30"/>
              <w:szCs w:val="30"/>
              <w:highlight w:val="none"/>
            </w:rPr>
            <w:instrText xml:space="preserve"> PAGEREF _Toc11800 \h </w:instrText>
          </w:r>
          <w:r>
            <w:rPr>
              <w:sz w:val="30"/>
              <w:szCs w:val="30"/>
              <w:highlight w:val="none"/>
            </w:rPr>
            <w:fldChar w:fldCharType="separate"/>
          </w:r>
          <w:r>
            <w:rPr>
              <w:sz w:val="30"/>
              <w:szCs w:val="30"/>
              <w:highlight w:val="none"/>
            </w:rPr>
            <w:t>4</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_Toc22882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bCs/>
              <w:sz w:val="30"/>
              <w:szCs w:val="30"/>
              <w:highlight w:val="none"/>
              <w:lang w:eastAsia="zh"/>
            </w:rPr>
            <w:t>（五）协同发展取得突破</w:t>
          </w:r>
          <w:r>
            <w:rPr>
              <w:sz w:val="30"/>
              <w:szCs w:val="30"/>
              <w:highlight w:val="none"/>
            </w:rPr>
            <w:tab/>
          </w:r>
          <w:r>
            <w:rPr>
              <w:sz w:val="30"/>
              <w:szCs w:val="30"/>
              <w:highlight w:val="none"/>
            </w:rPr>
            <w:fldChar w:fldCharType="begin"/>
          </w:r>
          <w:r>
            <w:rPr>
              <w:sz w:val="30"/>
              <w:szCs w:val="30"/>
              <w:highlight w:val="none"/>
            </w:rPr>
            <w:instrText xml:space="preserve"> PAGEREF _Toc22882 \h </w:instrText>
          </w:r>
          <w:r>
            <w:rPr>
              <w:sz w:val="30"/>
              <w:szCs w:val="30"/>
              <w:highlight w:val="none"/>
            </w:rPr>
            <w:fldChar w:fldCharType="separate"/>
          </w:r>
          <w:r>
            <w:rPr>
              <w:sz w:val="30"/>
              <w:szCs w:val="30"/>
              <w:highlight w:val="none"/>
            </w:rPr>
            <w:t>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_Toc26693 </w:instrText>
          </w:r>
          <w:r>
            <w:rPr>
              <w:rFonts w:hint="eastAsia" w:ascii="仿宋_GB2312" w:hAnsi="仿宋_GB2312" w:eastAsia="仿宋_GB2312" w:cs="仿宋_GB2312"/>
              <w:sz w:val="30"/>
              <w:szCs w:val="30"/>
              <w:highlight w:val="none"/>
            </w:rPr>
            <w:fldChar w:fldCharType="separate"/>
          </w:r>
          <w:r>
            <w:rPr>
              <w:rFonts w:hint="eastAsia" w:ascii="黑体" w:hAnsi="黑体" w:eastAsia="黑体" w:cs="黑体"/>
              <w:kern w:val="44"/>
              <w:sz w:val="30"/>
              <w:szCs w:val="30"/>
              <w:highlight w:val="none"/>
              <w:lang w:eastAsia="zh-CN"/>
            </w:rPr>
            <w:t>二、</w:t>
          </w:r>
          <w:r>
            <w:rPr>
              <w:rFonts w:hint="eastAsia" w:ascii="黑体" w:hAnsi="黑体" w:eastAsia="黑体" w:cs="黑体"/>
              <w:kern w:val="44"/>
              <w:sz w:val="30"/>
              <w:szCs w:val="30"/>
              <w:highlight w:val="none"/>
              <w:lang w:eastAsia="zh"/>
            </w:rPr>
            <w:t>面临形势</w:t>
          </w:r>
          <w:r>
            <w:rPr>
              <w:sz w:val="30"/>
              <w:szCs w:val="30"/>
              <w:highlight w:val="none"/>
            </w:rPr>
            <w:tab/>
          </w:r>
          <w:r>
            <w:rPr>
              <w:sz w:val="30"/>
              <w:szCs w:val="30"/>
              <w:highlight w:val="none"/>
            </w:rPr>
            <w:fldChar w:fldCharType="begin"/>
          </w:r>
          <w:r>
            <w:rPr>
              <w:sz w:val="30"/>
              <w:szCs w:val="30"/>
              <w:highlight w:val="none"/>
            </w:rPr>
            <w:instrText xml:space="preserve"> PAGEREF _Toc26693 \h </w:instrText>
          </w:r>
          <w:r>
            <w:rPr>
              <w:sz w:val="30"/>
              <w:szCs w:val="30"/>
              <w:highlight w:val="none"/>
            </w:rPr>
            <w:fldChar w:fldCharType="separate"/>
          </w:r>
          <w:r>
            <w:rPr>
              <w:sz w:val="30"/>
              <w:szCs w:val="30"/>
              <w:highlight w:val="none"/>
            </w:rPr>
            <w:t>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_Toc29190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eastAsia="zh"/>
            </w:rPr>
            <w:t>一</w:t>
          </w:r>
          <w:r>
            <w:rPr>
              <w:rFonts w:hint="default" w:ascii="Arial" w:hAnsi="Arial" w:eastAsia="楷体_GB2312" w:cstheme="minorBidi"/>
              <w:sz w:val="30"/>
              <w:szCs w:val="30"/>
              <w:highlight w:val="none"/>
            </w:rPr>
            <w:t>）多重</w:t>
          </w:r>
          <w:r>
            <w:rPr>
              <w:rFonts w:hint="default" w:ascii="Arial" w:hAnsi="Arial" w:eastAsia="楷体_GB2312" w:cstheme="minorBidi"/>
              <w:sz w:val="30"/>
              <w:szCs w:val="30"/>
              <w:highlight w:val="none"/>
              <w:lang w:val="en-US" w:eastAsia="zh-CN"/>
            </w:rPr>
            <w:t>发展</w:t>
          </w:r>
          <w:r>
            <w:rPr>
              <w:rFonts w:hint="default" w:ascii="Arial" w:hAnsi="Arial" w:eastAsia="楷体_GB2312" w:cstheme="minorBidi"/>
              <w:sz w:val="30"/>
              <w:szCs w:val="30"/>
              <w:highlight w:val="none"/>
            </w:rPr>
            <w:t>机遇叠加，开辟高质量发展新空间</w:t>
          </w:r>
          <w:r>
            <w:rPr>
              <w:sz w:val="30"/>
              <w:szCs w:val="30"/>
              <w:highlight w:val="none"/>
            </w:rPr>
            <w:tab/>
          </w:r>
          <w:r>
            <w:rPr>
              <w:sz w:val="30"/>
              <w:szCs w:val="30"/>
              <w:highlight w:val="none"/>
            </w:rPr>
            <w:fldChar w:fldCharType="begin"/>
          </w:r>
          <w:r>
            <w:rPr>
              <w:sz w:val="30"/>
              <w:szCs w:val="30"/>
              <w:highlight w:val="none"/>
            </w:rPr>
            <w:instrText xml:space="preserve"> PAGEREF _Toc29190 \h </w:instrText>
          </w:r>
          <w:r>
            <w:rPr>
              <w:sz w:val="30"/>
              <w:szCs w:val="30"/>
              <w:highlight w:val="none"/>
            </w:rPr>
            <w:fldChar w:fldCharType="separate"/>
          </w:r>
          <w:r>
            <w:rPr>
              <w:sz w:val="30"/>
              <w:szCs w:val="30"/>
              <w:highlight w:val="none"/>
            </w:rPr>
            <w:t>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_Toc14201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eastAsia="zh"/>
            </w:rPr>
            <w:t>二</w:t>
          </w:r>
          <w:r>
            <w:rPr>
              <w:rFonts w:hint="default" w:ascii="Arial" w:hAnsi="Arial" w:eastAsia="楷体_GB2312" w:cstheme="minorBidi"/>
              <w:sz w:val="30"/>
              <w:szCs w:val="30"/>
              <w:highlight w:val="none"/>
            </w:rPr>
            <w:t>）内外挑战压力交织，对发展韧性提出新考验</w:t>
          </w:r>
          <w:r>
            <w:rPr>
              <w:sz w:val="30"/>
              <w:szCs w:val="30"/>
              <w:highlight w:val="none"/>
            </w:rPr>
            <w:tab/>
          </w:r>
          <w:r>
            <w:rPr>
              <w:sz w:val="30"/>
              <w:szCs w:val="30"/>
              <w:highlight w:val="none"/>
            </w:rPr>
            <w:fldChar w:fldCharType="begin"/>
          </w:r>
          <w:r>
            <w:rPr>
              <w:sz w:val="30"/>
              <w:szCs w:val="30"/>
              <w:highlight w:val="none"/>
            </w:rPr>
            <w:instrText xml:space="preserve"> PAGEREF _Toc14201 \h </w:instrText>
          </w:r>
          <w:r>
            <w:rPr>
              <w:sz w:val="30"/>
              <w:szCs w:val="30"/>
              <w:highlight w:val="none"/>
            </w:rPr>
            <w:fldChar w:fldCharType="separate"/>
          </w:r>
          <w:r>
            <w:rPr>
              <w:sz w:val="30"/>
              <w:szCs w:val="30"/>
              <w:highlight w:val="none"/>
            </w:rPr>
            <w:t>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_Toc27949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lang w:eastAsia="zh-CN"/>
            </w:rPr>
            <w:t>（三）</w:t>
          </w:r>
          <w:r>
            <w:rPr>
              <w:rFonts w:hint="eastAsia" w:ascii="Arial" w:hAnsi="Arial" w:eastAsia="楷体_GB2312" w:cstheme="minorBidi"/>
              <w:sz w:val="30"/>
              <w:szCs w:val="30"/>
              <w:highlight w:val="none"/>
              <w:lang w:val="en-US" w:eastAsia="zh"/>
            </w:rPr>
            <w:t>锚定</w:t>
          </w:r>
          <w:r>
            <w:rPr>
              <w:rFonts w:hint="default" w:ascii="Arial" w:hAnsi="Arial" w:eastAsia="楷体_GB2312" w:cstheme="minorBidi"/>
              <w:sz w:val="30"/>
              <w:szCs w:val="30"/>
              <w:highlight w:val="none"/>
              <w:lang w:val="en-US" w:eastAsia="zh-CN"/>
            </w:rPr>
            <w:t>使命定位</w:t>
          </w:r>
          <w:r>
            <w:rPr>
              <w:rFonts w:hint="default" w:ascii="Arial" w:hAnsi="Arial" w:eastAsia="楷体_GB2312" w:cstheme="minorBidi"/>
              <w:sz w:val="30"/>
              <w:szCs w:val="30"/>
              <w:highlight w:val="none"/>
              <w:lang w:eastAsia="zh-CN"/>
            </w:rPr>
            <w:t>，</w:t>
          </w:r>
          <w:r>
            <w:rPr>
              <w:rFonts w:hint="default" w:ascii="Arial" w:hAnsi="Arial" w:eastAsia="楷体_GB2312" w:cstheme="minorBidi"/>
              <w:sz w:val="30"/>
              <w:szCs w:val="30"/>
              <w:highlight w:val="none"/>
              <w:lang w:eastAsia="zh"/>
            </w:rPr>
            <w:t>铸就</w:t>
          </w:r>
          <w:r>
            <w:rPr>
              <w:rFonts w:hint="default" w:ascii="Arial" w:hAnsi="Arial" w:eastAsia="楷体_GB2312" w:cstheme="minorBidi"/>
              <w:sz w:val="30"/>
              <w:szCs w:val="30"/>
              <w:highlight w:val="none"/>
              <w:lang w:val="en-US" w:eastAsia="zh-CN"/>
            </w:rPr>
            <w:t>临空经济</w:t>
          </w:r>
          <w:r>
            <w:rPr>
              <w:rFonts w:hint="default" w:ascii="Arial" w:hAnsi="Arial" w:eastAsia="楷体_GB2312" w:cstheme="minorBidi"/>
              <w:sz w:val="30"/>
              <w:szCs w:val="30"/>
              <w:highlight w:val="none"/>
              <w:lang w:val="en-US" w:eastAsia="zh"/>
            </w:rPr>
            <w:t>区发展</w:t>
          </w:r>
          <w:r>
            <w:rPr>
              <w:rFonts w:hint="default" w:ascii="Arial" w:hAnsi="Arial" w:eastAsia="楷体_GB2312" w:cstheme="minorBidi"/>
              <w:sz w:val="30"/>
              <w:szCs w:val="30"/>
              <w:highlight w:val="none"/>
              <w:lang w:eastAsia="zh-CN"/>
            </w:rPr>
            <w:t>新</w:t>
          </w:r>
          <w:r>
            <w:rPr>
              <w:rFonts w:hint="default" w:ascii="Arial" w:hAnsi="Arial" w:eastAsia="楷体_GB2312" w:cstheme="minorBidi"/>
              <w:sz w:val="30"/>
              <w:szCs w:val="30"/>
              <w:highlight w:val="none"/>
              <w:lang w:val="en-US" w:eastAsia="zh-CN"/>
            </w:rPr>
            <w:t>典范</w:t>
          </w:r>
          <w:r>
            <w:rPr>
              <w:sz w:val="30"/>
              <w:szCs w:val="30"/>
              <w:highlight w:val="none"/>
            </w:rPr>
            <w:tab/>
          </w:r>
          <w:r>
            <w:rPr>
              <w:sz w:val="30"/>
              <w:szCs w:val="30"/>
              <w:highlight w:val="none"/>
            </w:rPr>
            <w:fldChar w:fldCharType="begin"/>
          </w:r>
          <w:r>
            <w:rPr>
              <w:sz w:val="30"/>
              <w:szCs w:val="30"/>
              <w:highlight w:val="none"/>
            </w:rPr>
            <w:instrText xml:space="preserve"> PAGEREF _Toc27949 \h </w:instrText>
          </w:r>
          <w:r>
            <w:rPr>
              <w:sz w:val="30"/>
              <w:szCs w:val="30"/>
              <w:highlight w:val="none"/>
            </w:rPr>
            <w:fldChar w:fldCharType="separate"/>
          </w:r>
          <w:r>
            <w:rPr>
              <w:sz w:val="30"/>
              <w:szCs w:val="30"/>
              <w:highlight w:val="none"/>
            </w:rPr>
            <w:t>8</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_Toc28502 </w:instrText>
          </w:r>
          <w:r>
            <w:rPr>
              <w:rFonts w:hint="eastAsia" w:ascii="仿宋_GB2312" w:hAnsi="仿宋_GB2312" w:eastAsia="仿宋_GB2312" w:cs="仿宋_GB2312"/>
              <w:sz w:val="30"/>
              <w:szCs w:val="30"/>
              <w:highlight w:val="none"/>
            </w:rPr>
            <w:fldChar w:fldCharType="separate"/>
          </w:r>
          <w:r>
            <w:rPr>
              <w:rFonts w:hint="eastAsia" w:ascii="黑体" w:hAnsi="黑体" w:eastAsia="黑体" w:cs="黑体"/>
              <w:kern w:val="44"/>
              <w:sz w:val="30"/>
              <w:szCs w:val="30"/>
              <w:highlight w:val="none"/>
              <w:lang w:eastAsia="zh"/>
            </w:rPr>
            <w:t>三</w:t>
          </w:r>
          <w:r>
            <w:rPr>
              <w:rFonts w:hint="eastAsia" w:ascii="黑体" w:hAnsi="黑体" w:eastAsia="黑体" w:cs="黑体"/>
              <w:kern w:val="44"/>
              <w:sz w:val="30"/>
              <w:szCs w:val="30"/>
              <w:highlight w:val="none"/>
            </w:rPr>
            <w:t>、</w:t>
          </w:r>
          <w:r>
            <w:rPr>
              <w:rFonts w:hint="eastAsia" w:ascii="黑体" w:hAnsi="黑体" w:eastAsia="黑体" w:cs="黑体"/>
              <w:kern w:val="44"/>
              <w:sz w:val="30"/>
              <w:szCs w:val="30"/>
              <w:highlight w:val="none"/>
              <w:lang w:eastAsia="zh"/>
            </w:rPr>
            <w:t>总体要求</w:t>
          </w:r>
          <w:r>
            <w:rPr>
              <w:sz w:val="30"/>
              <w:szCs w:val="30"/>
              <w:highlight w:val="none"/>
            </w:rPr>
            <w:tab/>
          </w:r>
          <w:r>
            <w:rPr>
              <w:sz w:val="30"/>
              <w:szCs w:val="30"/>
              <w:highlight w:val="none"/>
            </w:rPr>
            <w:fldChar w:fldCharType="begin"/>
          </w:r>
          <w:r>
            <w:rPr>
              <w:sz w:val="30"/>
              <w:szCs w:val="30"/>
              <w:highlight w:val="none"/>
            </w:rPr>
            <w:instrText xml:space="preserve"> PAGEREF _Toc28502 \h </w:instrText>
          </w:r>
          <w:r>
            <w:rPr>
              <w:sz w:val="30"/>
              <w:szCs w:val="30"/>
              <w:highlight w:val="none"/>
            </w:rPr>
            <w:fldChar w:fldCharType="separate"/>
          </w:r>
          <w:r>
            <w:rPr>
              <w:sz w:val="30"/>
              <w:szCs w:val="30"/>
              <w:highlight w:val="none"/>
            </w:rPr>
            <w:t>9</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_Toc7871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（一）指导思想</w:t>
          </w:r>
          <w:r>
            <w:rPr>
              <w:sz w:val="30"/>
              <w:szCs w:val="30"/>
              <w:highlight w:val="none"/>
            </w:rPr>
            <w:tab/>
          </w:r>
          <w:r>
            <w:rPr>
              <w:sz w:val="30"/>
              <w:szCs w:val="30"/>
              <w:highlight w:val="none"/>
            </w:rPr>
            <w:fldChar w:fldCharType="begin"/>
          </w:r>
          <w:r>
            <w:rPr>
              <w:sz w:val="30"/>
              <w:szCs w:val="30"/>
              <w:highlight w:val="none"/>
            </w:rPr>
            <w:instrText xml:space="preserve"> PAGEREF _Toc7871 \h </w:instrText>
          </w:r>
          <w:r>
            <w:rPr>
              <w:sz w:val="30"/>
              <w:szCs w:val="30"/>
              <w:highlight w:val="none"/>
            </w:rPr>
            <w:fldChar w:fldCharType="separate"/>
          </w:r>
          <w:r>
            <w:rPr>
              <w:sz w:val="30"/>
              <w:szCs w:val="30"/>
              <w:highlight w:val="none"/>
            </w:rPr>
            <w:t>9</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_Toc20425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（二）发展原则</w:t>
          </w:r>
          <w:r>
            <w:rPr>
              <w:sz w:val="30"/>
              <w:szCs w:val="30"/>
              <w:highlight w:val="none"/>
            </w:rPr>
            <w:tab/>
          </w:r>
          <w:r>
            <w:rPr>
              <w:sz w:val="30"/>
              <w:szCs w:val="30"/>
              <w:highlight w:val="none"/>
            </w:rPr>
            <w:fldChar w:fldCharType="begin"/>
          </w:r>
          <w:r>
            <w:rPr>
              <w:sz w:val="30"/>
              <w:szCs w:val="30"/>
              <w:highlight w:val="none"/>
            </w:rPr>
            <w:instrText xml:space="preserve"> PAGEREF _Toc20425 \h </w:instrText>
          </w:r>
          <w:r>
            <w:rPr>
              <w:sz w:val="30"/>
              <w:szCs w:val="30"/>
              <w:highlight w:val="none"/>
            </w:rPr>
            <w:fldChar w:fldCharType="separate"/>
          </w:r>
          <w:r>
            <w:rPr>
              <w:sz w:val="30"/>
              <w:szCs w:val="30"/>
              <w:highlight w:val="none"/>
            </w:rPr>
            <w:t>9</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_Toc7178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（三）发展目标</w:t>
          </w:r>
          <w:r>
            <w:rPr>
              <w:sz w:val="30"/>
              <w:szCs w:val="30"/>
              <w:highlight w:val="none"/>
            </w:rPr>
            <w:tab/>
          </w:r>
          <w:r>
            <w:rPr>
              <w:sz w:val="30"/>
              <w:szCs w:val="30"/>
              <w:highlight w:val="none"/>
            </w:rPr>
            <w:fldChar w:fldCharType="begin"/>
          </w:r>
          <w:r>
            <w:rPr>
              <w:sz w:val="30"/>
              <w:szCs w:val="30"/>
              <w:highlight w:val="none"/>
            </w:rPr>
            <w:instrText xml:space="preserve"> PAGEREF _Toc7178 \h </w:instrText>
          </w:r>
          <w:r>
            <w:rPr>
              <w:sz w:val="30"/>
              <w:szCs w:val="30"/>
              <w:highlight w:val="none"/>
            </w:rPr>
            <w:fldChar w:fldCharType="separate"/>
          </w:r>
          <w:r>
            <w:rPr>
              <w:sz w:val="30"/>
              <w:szCs w:val="30"/>
              <w:highlight w:val="none"/>
            </w:rPr>
            <w:t>10</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_Toc410 </w:instrText>
          </w:r>
          <w:r>
            <w:rPr>
              <w:rFonts w:hint="eastAsia" w:ascii="仿宋_GB2312" w:hAnsi="仿宋_GB2312" w:eastAsia="仿宋_GB2312" w:cs="仿宋_GB2312"/>
              <w:sz w:val="30"/>
              <w:szCs w:val="30"/>
              <w:highlight w:val="none"/>
            </w:rPr>
            <w:fldChar w:fldCharType="separate"/>
          </w:r>
          <w:r>
            <w:rPr>
              <w:rFonts w:hint="eastAsia" w:ascii="黑体" w:hAnsi="黑体" w:eastAsia="黑体" w:cs="黑体"/>
              <w:kern w:val="44"/>
              <w:sz w:val="30"/>
              <w:szCs w:val="30"/>
              <w:highlight w:val="none"/>
              <w:lang w:eastAsia="zh"/>
            </w:rPr>
            <w:t>四</w:t>
          </w:r>
          <w:r>
            <w:rPr>
              <w:rFonts w:hint="eastAsia" w:ascii="黑体" w:hAnsi="黑体" w:eastAsia="黑体" w:cs="黑体"/>
              <w:kern w:val="44"/>
              <w:sz w:val="30"/>
              <w:szCs w:val="30"/>
              <w:highlight w:val="none"/>
            </w:rPr>
            <w:t>、提升国际航空枢纽全方位门户复合型功能，增强动力源辐射带动力</w:t>
          </w:r>
          <w:r>
            <w:rPr>
              <w:sz w:val="30"/>
              <w:szCs w:val="30"/>
              <w:highlight w:val="none"/>
            </w:rPr>
            <w:tab/>
          </w:r>
          <w:r>
            <w:rPr>
              <w:sz w:val="30"/>
              <w:szCs w:val="30"/>
              <w:highlight w:val="none"/>
            </w:rPr>
            <w:fldChar w:fldCharType="begin"/>
          </w:r>
          <w:r>
            <w:rPr>
              <w:sz w:val="30"/>
              <w:szCs w:val="30"/>
              <w:highlight w:val="none"/>
            </w:rPr>
            <w:instrText xml:space="preserve"> PAGEREF _Toc410 \h </w:instrText>
          </w:r>
          <w:r>
            <w:rPr>
              <w:sz w:val="30"/>
              <w:szCs w:val="30"/>
              <w:highlight w:val="none"/>
            </w:rPr>
            <w:fldChar w:fldCharType="separate"/>
          </w:r>
          <w:r>
            <w:rPr>
              <w:sz w:val="30"/>
              <w:szCs w:val="30"/>
              <w:highlight w:val="none"/>
            </w:rPr>
            <w:t>12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_Toc30884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w:t>
          </w:r>
          <w:r>
            <w:rPr>
              <w:rFonts w:hint="default" w:ascii="Arial" w:hAnsi="Arial" w:eastAsia="楷体_GB2312" w:cstheme="minorBidi"/>
              <w:sz w:val="30"/>
              <w:szCs w:val="30"/>
              <w:highlight w:val="none"/>
              <w:lang w:val="en-US" w:eastAsia="zh-CN"/>
            </w:rPr>
            <w:t>推动</w:t>
          </w:r>
          <w:r>
            <w:rPr>
              <w:rFonts w:hint="default" w:ascii="Arial" w:hAnsi="Arial" w:eastAsia="楷体_GB2312" w:cstheme="minorBidi"/>
              <w:sz w:val="30"/>
              <w:szCs w:val="30"/>
              <w:highlight w:val="none"/>
            </w:rPr>
            <w:t>织密国际国内航线网络</w:t>
          </w:r>
          <w:r>
            <w:rPr>
              <w:sz w:val="30"/>
              <w:szCs w:val="30"/>
              <w:highlight w:val="none"/>
            </w:rPr>
            <w:tab/>
          </w:r>
          <w:r>
            <w:rPr>
              <w:sz w:val="30"/>
              <w:szCs w:val="30"/>
              <w:highlight w:val="none"/>
            </w:rPr>
            <w:fldChar w:fldCharType="begin"/>
          </w:r>
          <w:r>
            <w:rPr>
              <w:sz w:val="30"/>
              <w:szCs w:val="30"/>
              <w:highlight w:val="none"/>
            </w:rPr>
            <w:instrText xml:space="preserve"> PAGEREF _Toc30884 \h </w:instrText>
          </w:r>
          <w:r>
            <w:rPr>
              <w:sz w:val="30"/>
              <w:szCs w:val="30"/>
              <w:highlight w:val="none"/>
            </w:rPr>
            <w:fldChar w:fldCharType="separate"/>
          </w:r>
          <w:r>
            <w:rPr>
              <w:sz w:val="30"/>
              <w:szCs w:val="30"/>
              <w:highlight w:val="none"/>
            </w:rPr>
            <w:t>13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_Toc30543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（二）推动枢纽配套设施建设</w:t>
          </w:r>
          <w:r>
            <w:rPr>
              <w:sz w:val="30"/>
              <w:szCs w:val="30"/>
              <w:highlight w:val="none"/>
            </w:rPr>
            <w:tab/>
          </w:r>
          <w:r>
            <w:rPr>
              <w:sz w:val="30"/>
              <w:szCs w:val="30"/>
              <w:highlight w:val="none"/>
            </w:rPr>
            <w:fldChar w:fldCharType="begin"/>
          </w:r>
          <w:r>
            <w:rPr>
              <w:sz w:val="30"/>
              <w:szCs w:val="30"/>
              <w:highlight w:val="none"/>
            </w:rPr>
            <w:instrText xml:space="preserve"> PAGEREF _Toc30543 \h </w:instrText>
          </w:r>
          <w:r>
            <w:rPr>
              <w:sz w:val="30"/>
              <w:szCs w:val="30"/>
              <w:highlight w:val="none"/>
            </w:rPr>
            <w:fldChar w:fldCharType="separate"/>
          </w:r>
          <w:r>
            <w:rPr>
              <w:sz w:val="30"/>
              <w:szCs w:val="30"/>
              <w:highlight w:val="none"/>
            </w:rPr>
            <w:t>14</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_Toc7135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（三）</w:t>
          </w:r>
          <w:r>
            <w:rPr>
              <w:rFonts w:hint="default" w:ascii="Arial" w:hAnsi="Arial" w:eastAsia="楷体_GB2312" w:cstheme="minorBidi"/>
              <w:sz w:val="30"/>
              <w:szCs w:val="30"/>
              <w:highlight w:val="none"/>
              <w:lang w:eastAsia="zh-CN"/>
            </w:rPr>
            <w:t>完善综合交通</w:t>
          </w:r>
          <w:r>
            <w:rPr>
              <w:rFonts w:hint="default" w:ascii="Arial" w:hAnsi="Arial" w:eastAsia="楷体_GB2312" w:cstheme="minorBidi"/>
              <w:sz w:val="30"/>
              <w:szCs w:val="30"/>
              <w:highlight w:val="none"/>
              <w:lang w:val="en-US" w:eastAsia="zh-CN"/>
            </w:rPr>
            <w:t>运输</w:t>
          </w:r>
          <w:r>
            <w:rPr>
              <w:rFonts w:hint="default" w:ascii="Arial" w:hAnsi="Arial" w:eastAsia="楷体_GB2312" w:cstheme="minorBidi"/>
              <w:sz w:val="30"/>
              <w:szCs w:val="30"/>
              <w:highlight w:val="none"/>
              <w:lang w:eastAsia="zh-CN"/>
            </w:rPr>
            <w:t>网络</w:t>
          </w:r>
          <w:r>
            <w:rPr>
              <w:sz w:val="30"/>
              <w:szCs w:val="30"/>
              <w:highlight w:val="none"/>
            </w:rPr>
            <w:tab/>
          </w:r>
          <w:r>
            <w:rPr>
              <w:sz w:val="30"/>
              <w:szCs w:val="30"/>
              <w:highlight w:val="none"/>
            </w:rPr>
            <w:fldChar w:fldCharType="begin"/>
          </w:r>
          <w:r>
            <w:rPr>
              <w:sz w:val="30"/>
              <w:szCs w:val="30"/>
              <w:highlight w:val="none"/>
            </w:rPr>
            <w:instrText xml:space="preserve"> PAGEREF _Toc7135 \h </w:instrText>
          </w:r>
          <w:r>
            <w:rPr>
              <w:sz w:val="30"/>
              <w:szCs w:val="30"/>
              <w:highlight w:val="none"/>
            </w:rPr>
            <w:fldChar w:fldCharType="separate"/>
          </w:r>
          <w:r>
            <w:rPr>
              <w:sz w:val="30"/>
              <w:szCs w:val="30"/>
              <w:highlight w:val="none"/>
            </w:rPr>
            <w:t>14</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_Toc14044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lang w:eastAsia="zh-CN"/>
            </w:rPr>
            <w:t>（</w:t>
          </w:r>
          <w:r>
            <w:rPr>
              <w:rFonts w:hint="default" w:ascii="Arial" w:hAnsi="Arial" w:eastAsia="楷体_GB2312" w:cstheme="minorBidi"/>
              <w:sz w:val="30"/>
              <w:szCs w:val="30"/>
              <w:highlight w:val="none"/>
              <w:lang w:val="en-US" w:eastAsia="zh-CN"/>
            </w:rPr>
            <w:t>四</w:t>
          </w:r>
          <w:r>
            <w:rPr>
              <w:rFonts w:hint="default" w:ascii="Arial" w:hAnsi="Arial" w:eastAsia="楷体_GB2312" w:cstheme="minorBidi"/>
              <w:sz w:val="30"/>
              <w:szCs w:val="30"/>
              <w:highlight w:val="none"/>
              <w:lang w:eastAsia="zh-CN"/>
            </w:rPr>
            <w:t>）</w:t>
          </w:r>
          <w:r>
            <w:rPr>
              <w:rFonts w:hint="default" w:ascii="Arial" w:hAnsi="Arial" w:eastAsia="楷体_GB2312" w:cstheme="minorBidi"/>
              <w:bCs/>
              <w:sz w:val="30"/>
              <w:szCs w:val="30"/>
              <w:highlight w:val="none"/>
            </w:rPr>
            <w:t>深化</w:t>
          </w:r>
          <w:r>
            <w:rPr>
              <w:rFonts w:hint="default" w:ascii="Arial" w:hAnsi="Arial" w:eastAsia="楷体_GB2312" w:cstheme="minorBidi"/>
              <w:bCs/>
              <w:sz w:val="30"/>
              <w:szCs w:val="30"/>
              <w:highlight w:val="none"/>
              <w:lang w:val="en-US" w:eastAsia="zh-CN"/>
            </w:rPr>
            <w:t>陆空</w:t>
          </w:r>
          <w:r>
            <w:rPr>
              <w:rFonts w:hint="default" w:ascii="Arial" w:hAnsi="Arial" w:eastAsia="楷体_GB2312" w:cstheme="minorBidi"/>
              <w:bCs/>
              <w:sz w:val="30"/>
              <w:szCs w:val="30"/>
              <w:highlight w:val="none"/>
            </w:rPr>
            <w:t>联运</w:t>
          </w:r>
          <w:r>
            <w:rPr>
              <w:rFonts w:hint="default" w:ascii="Arial" w:hAnsi="Arial" w:eastAsia="楷体_GB2312" w:cstheme="minorBidi"/>
              <w:bCs/>
              <w:sz w:val="30"/>
              <w:szCs w:val="30"/>
              <w:highlight w:val="none"/>
              <w:lang w:val="en-US" w:eastAsia="zh-CN"/>
            </w:rPr>
            <w:t>及交通协同</w:t>
          </w:r>
          <w:r>
            <w:rPr>
              <w:sz w:val="30"/>
              <w:szCs w:val="30"/>
              <w:highlight w:val="none"/>
            </w:rPr>
            <w:tab/>
          </w:r>
          <w:r>
            <w:rPr>
              <w:sz w:val="30"/>
              <w:szCs w:val="30"/>
              <w:highlight w:val="none"/>
            </w:rPr>
            <w:fldChar w:fldCharType="begin"/>
          </w:r>
          <w:r>
            <w:rPr>
              <w:sz w:val="30"/>
              <w:szCs w:val="30"/>
              <w:highlight w:val="none"/>
            </w:rPr>
            <w:instrText xml:space="preserve"> PAGEREF _Toc14044 \h </w:instrText>
          </w:r>
          <w:r>
            <w:rPr>
              <w:sz w:val="30"/>
              <w:szCs w:val="30"/>
              <w:highlight w:val="none"/>
            </w:rPr>
            <w:fldChar w:fldCharType="separate"/>
          </w:r>
          <w:r>
            <w:rPr>
              <w:sz w:val="30"/>
              <w:szCs w:val="30"/>
              <w:highlight w:val="none"/>
            </w:rPr>
            <w:t>15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_Toc13005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五</w:t>
          </w:r>
          <w:r>
            <w:rPr>
              <w:rFonts w:hint="default" w:ascii="Times New Roman" w:hAnsi="Times New Roman" w:eastAsia="黑体" w:cstheme="minorBidi"/>
              <w:sz w:val="30"/>
              <w:szCs w:val="30"/>
              <w:highlight w:val="none"/>
            </w:rPr>
            <w:t>、加快培育新质生产力，构建现代化临空特色产业体系</w:t>
          </w:r>
          <w:r>
            <w:rPr>
              <w:sz w:val="30"/>
              <w:szCs w:val="30"/>
              <w:highlight w:val="none"/>
            </w:rPr>
            <w:tab/>
          </w:r>
          <w:r>
            <w:rPr>
              <w:sz w:val="30"/>
              <w:szCs w:val="30"/>
              <w:highlight w:val="none"/>
            </w:rPr>
            <w:fldChar w:fldCharType="begin"/>
          </w:r>
          <w:r>
            <w:rPr>
              <w:sz w:val="30"/>
              <w:szCs w:val="30"/>
              <w:highlight w:val="none"/>
            </w:rPr>
            <w:instrText xml:space="preserve"> PAGEREF _Toc13005 \h </w:instrText>
          </w:r>
          <w:r>
            <w:rPr>
              <w:sz w:val="30"/>
              <w:szCs w:val="30"/>
              <w:highlight w:val="none"/>
            </w:rPr>
            <w:fldChar w:fldCharType="separate"/>
          </w:r>
          <w:r>
            <w:rPr>
              <w:sz w:val="30"/>
              <w:szCs w:val="30"/>
              <w:highlight w:val="none"/>
            </w:rPr>
            <w:t>15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_Toc25454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w:t>
          </w:r>
          <w:r>
            <w:rPr>
              <w:rFonts w:hint="default" w:ascii="Arial" w:hAnsi="Arial" w:eastAsia="楷体_GB2312" w:cstheme="minorBidi"/>
              <w:sz w:val="30"/>
              <w:szCs w:val="30"/>
              <w:highlight w:val="none"/>
              <w:lang w:val="en-US" w:eastAsia="zh-CN"/>
            </w:rPr>
            <w:t>加速发展</w:t>
          </w:r>
          <w:r>
            <w:rPr>
              <w:rFonts w:hint="default" w:ascii="Arial" w:hAnsi="Arial" w:eastAsia="楷体_GB2312" w:cstheme="minorBidi"/>
              <w:sz w:val="30"/>
              <w:szCs w:val="30"/>
              <w:highlight w:val="none"/>
            </w:rPr>
            <w:t>航空服务</w:t>
          </w:r>
          <w:r>
            <w:rPr>
              <w:rFonts w:hint="default" w:ascii="Arial" w:hAnsi="Arial" w:eastAsia="楷体_GB2312" w:cstheme="minorBidi"/>
              <w:sz w:val="30"/>
              <w:szCs w:val="30"/>
              <w:highlight w:val="none"/>
              <w:lang w:val="en-US" w:eastAsia="zh-CN"/>
            </w:rPr>
            <w:t>产</w:t>
          </w:r>
          <w:r>
            <w:rPr>
              <w:rFonts w:hint="default" w:ascii="Arial" w:hAnsi="Arial" w:eastAsia="楷体_GB2312" w:cstheme="minorBidi"/>
              <w:sz w:val="30"/>
              <w:szCs w:val="30"/>
              <w:highlight w:val="none"/>
            </w:rPr>
            <w:t>业，</w:t>
          </w:r>
          <w:r>
            <w:rPr>
              <w:rFonts w:hint="default" w:ascii="Arial" w:hAnsi="Arial" w:eastAsia="楷体_GB2312" w:cstheme="minorBidi"/>
              <w:sz w:val="30"/>
              <w:szCs w:val="30"/>
              <w:highlight w:val="none"/>
              <w:lang w:val="en-US" w:eastAsia="zh-CN"/>
            </w:rPr>
            <w:t>壮大</w:t>
          </w:r>
          <w:r>
            <w:rPr>
              <w:rFonts w:hint="default" w:ascii="Arial" w:hAnsi="Arial" w:eastAsia="楷体_GB2312" w:cstheme="minorBidi"/>
              <w:sz w:val="30"/>
              <w:szCs w:val="30"/>
              <w:highlight w:val="none"/>
              <w:lang w:eastAsia="zh"/>
            </w:rPr>
            <w:t>航空服务</w:t>
          </w:r>
          <w:r>
            <w:rPr>
              <w:rFonts w:hint="default" w:ascii="Arial" w:hAnsi="Arial" w:eastAsia="楷体_GB2312" w:cstheme="minorBidi"/>
              <w:sz w:val="30"/>
              <w:szCs w:val="30"/>
              <w:highlight w:val="none"/>
              <w:lang w:val="en-US" w:eastAsia="zh-CN"/>
            </w:rPr>
            <w:t>产业集群</w:t>
          </w:r>
          <w:r>
            <w:rPr>
              <w:sz w:val="30"/>
              <w:szCs w:val="30"/>
              <w:highlight w:val="none"/>
            </w:rPr>
            <w:tab/>
          </w:r>
          <w:r>
            <w:rPr>
              <w:sz w:val="30"/>
              <w:szCs w:val="30"/>
              <w:highlight w:val="none"/>
            </w:rPr>
            <w:fldChar w:fldCharType="begin"/>
          </w:r>
          <w:r>
            <w:rPr>
              <w:sz w:val="30"/>
              <w:szCs w:val="30"/>
              <w:highlight w:val="none"/>
            </w:rPr>
            <w:instrText xml:space="preserve"> PAGEREF _Toc25454 \h </w:instrText>
          </w:r>
          <w:r>
            <w:rPr>
              <w:sz w:val="30"/>
              <w:szCs w:val="30"/>
              <w:highlight w:val="none"/>
            </w:rPr>
            <w:fldChar w:fldCharType="separate"/>
          </w:r>
          <w:r>
            <w:rPr>
              <w:sz w:val="30"/>
              <w:szCs w:val="30"/>
              <w:highlight w:val="none"/>
            </w:rPr>
            <w:t>15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_Toc670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lang w:val="en-US" w:eastAsia="zh-CN"/>
            </w:rPr>
            <w:t>（二）聚力发展航空科创产业</w:t>
          </w:r>
          <w:r>
            <w:rPr>
              <w:rFonts w:hint="default" w:ascii="Arial" w:hAnsi="Arial" w:eastAsia="楷体_GB2312" w:cstheme="minorBidi"/>
              <w:sz w:val="30"/>
              <w:szCs w:val="30"/>
              <w:highlight w:val="none"/>
            </w:rPr>
            <w:t>，建设</w:t>
          </w:r>
          <w:r>
            <w:rPr>
              <w:rFonts w:hint="default" w:ascii="Arial" w:hAnsi="Arial" w:eastAsia="楷体_GB2312" w:cstheme="minorBidi"/>
              <w:sz w:val="30"/>
              <w:szCs w:val="30"/>
              <w:highlight w:val="none"/>
              <w:lang w:val="en-US" w:eastAsia="zh-CN"/>
            </w:rPr>
            <w:t>国家</w:t>
          </w:r>
          <w:r>
            <w:rPr>
              <w:rFonts w:hint="default" w:ascii="Arial" w:hAnsi="Arial" w:eastAsia="楷体_GB2312" w:cstheme="minorBidi"/>
              <w:sz w:val="30"/>
              <w:szCs w:val="30"/>
              <w:highlight w:val="none"/>
            </w:rPr>
            <w:t>航空</w:t>
          </w:r>
          <w:r>
            <w:rPr>
              <w:rFonts w:hint="default" w:ascii="Arial" w:hAnsi="Arial" w:eastAsia="楷体_GB2312" w:cstheme="minorBidi"/>
              <w:sz w:val="30"/>
              <w:szCs w:val="30"/>
              <w:highlight w:val="none"/>
              <w:lang w:val="en-US" w:eastAsia="zh-CN"/>
            </w:rPr>
            <w:t>科技创新</w:t>
          </w:r>
          <w:r>
            <w:rPr>
              <w:rFonts w:hint="default" w:ascii="Arial" w:hAnsi="Arial" w:eastAsia="楷体_GB2312" w:cstheme="minorBidi"/>
              <w:sz w:val="30"/>
              <w:szCs w:val="30"/>
              <w:highlight w:val="none"/>
            </w:rPr>
            <w:t>引领区</w:t>
          </w:r>
          <w:r>
            <w:rPr>
              <w:sz w:val="30"/>
              <w:szCs w:val="30"/>
              <w:highlight w:val="none"/>
            </w:rPr>
            <w:tab/>
          </w:r>
          <w:r>
            <w:rPr>
              <w:sz w:val="30"/>
              <w:szCs w:val="30"/>
              <w:highlight w:val="none"/>
            </w:rPr>
            <w:fldChar w:fldCharType="begin"/>
          </w:r>
          <w:r>
            <w:rPr>
              <w:sz w:val="30"/>
              <w:szCs w:val="30"/>
              <w:highlight w:val="none"/>
            </w:rPr>
            <w:instrText xml:space="preserve"> PAGEREF _Toc670 \h </w:instrText>
          </w:r>
          <w:r>
            <w:rPr>
              <w:sz w:val="30"/>
              <w:szCs w:val="30"/>
              <w:highlight w:val="none"/>
            </w:rPr>
            <w:fldChar w:fldCharType="separate"/>
          </w:r>
          <w:r>
            <w:rPr>
              <w:sz w:val="30"/>
              <w:szCs w:val="30"/>
              <w:highlight w:val="none"/>
            </w:rPr>
            <w:t>16</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_Toc30345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三</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优化发展</w:t>
          </w:r>
          <w:r>
            <w:rPr>
              <w:rFonts w:hint="eastAsia" w:ascii="Arial" w:hAnsi="Arial" w:eastAsia="楷体_GB2312" w:cstheme="minorBidi"/>
              <w:sz w:val="30"/>
              <w:szCs w:val="30"/>
              <w:highlight w:val="none"/>
              <w:lang w:val="en-US" w:eastAsia="zh-CN"/>
            </w:rPr>
            <w:t>航空</w:t>
          </w:r>
          <w:r>
            <w:rPr>
              <w:rFonts w:hint="default" w:ascii="Arial" w:hAnsi="Arial" w:eastAsia="楷体_GB2312" w:cstheme="minorBidi"/>
              <w:sz w:val="30"/>
              <w:szCs w:val="30"/>
              <w:highlight w:val="none"/>
              <w:lang w:val="en-US" w:eastAsia="zh-CN"/>
            </w:rPr>
            <w:t>物流产业，建设空港型国家物流枢纽</w:t>
          </w:r>
          <w:r>
            <w:rPr>
              <w:sz w:val="30"/>
              <w:szCs w:val="30"/>
              <w:highlight w:val="none"/>
            </w:rPr>
            <w:tab/>
          </w:r>
          <w:r>
            <w:rPr>
              <w:sz w:val="30"/>
              <w:szCs w:val="30"/>
              <w:highlight w:val="none"/>
            </w:rPr>
            <w:fldChar w:fldCharType="begin"/>
          </w:r>
          <w:r>
            <w:rPr>
              <w:sz w:val="30"/>
              <w:szCs w:val="30"/>
              <w:highlight w:val="none"/>
            </w:rPr>
            <w:instrText xml:space="preserve"> PAGEREF _Toc30345 \h </w:instrText>
          </w:r>
          <w:r>
            <w:rPr>
              <w:sz w:val="30"/>
              <w:szCs w:val="30"/>
              <w:highlight w:val="none"/>
            </w:rPr>
            <w:fldChar w:fldCharType="separate"/>
          </w:r>
          <w:r>
            <w:rPr>
              <w:sz w:val="30"/>
              <w:szCs w:val="30"/>
              <w:highlight w:val="none"/>
            </w:rPr>
            <w:t>17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_Toc14405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四</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协同发展</w:t>
          </w:r>
          <w:r>
            <w:rPr>
              <w:rFonts w:hint="default" w:ascii="Arial" w:hAnsi="Arial" w:eastAsia="楷体_GB2312" w:cstheme="minorBidi"/>
              <w:sz w:val="30"/>
              <w:szCs w:val="30"/>
              <w:highlight w:val="none"/>
            </w:rPr>
            <w:t>生命健康产业，</w:t>
          </w:r>
          <w:r>
            <w:rPr>
              <w:rFonts w:hint="default" w:ascii="Arial" w:hAnsi="Arial" w:eastAsia="楷体_GB2312" w:cstheme="minorBidi"/>
              <w:sz w:val="30"/>
              <w:szCs w:val="30"/>
              <w:highlight w:val="none"/>
              <w:lang w:val="en-US" w:eastAsia="zh-CN"/>
            </w:rPr>
            <w:t>建设</w:t>
          </w:r>
          <w:r>
            <w:rPr>
              <w:rFonts w:hint="default" w:ascii="Arial" w:hAnsi="Arial" w:eastAsia="楷体_GB2312" w:cstheme="minorBidi"/>
              <w:sz w:val="30"/>
              <w:szCs w:val="30"/>
              <w:highlight w:val="none"/>
            </w:rPr>
            <w:t>国际</w:t>
          </w:r>
          <w:r>
            <w:rPr>
              <w:rFonts w:hint="default" w:ascii="Arial" w:hAnsi="Arial" w:eastAsia="楷体_GB2312" w:cstheme="minorBidi"/>
              <w:sz w:val="30"/>
              <w:szCs w:val="30"/>
              <w:highlight w:val="none"/>
              <w:lang w:eastAsia="zh"/>
            </w:rPr>
            <w:t>化生命健康产业集群</w:t>
          </w:r>
          <w:r>
            <w:rPr>
              <w:sz w:val="30"/>
              <w:szCs w:val="30"/>
              <w:highlight w:val="none"/>
            </w:rPr>
            <w:tab/>
          </w:r>
          <w:r>
            <w:rPr>
              <w:sz w:val="30"/>
              <w:szCs w:val="30"/>
              <w:highlight w:val="none"/>
            </w:rPr>
            <w:fldChar w:fldCharType="begin"/>
          </w:r>
          <w:r>
            <w:rPr>
              <w:sz w:val="30"/>
              <w:szCs w:val="30"/>
              <w:highlight w:val="none"/>
            </w:rPr>
            <w:instrText xml:space="preserve"> PAGEREF _Toc14405 \h </w:instrText>
          </w:r>
          <w:r>
            <w:rPr>
              <w:sz w:val="30"/>
              <w:szCs w:val="30"/>
              <w:highlight w:val="none"/>
            </w:rPr>
            <w:fldChar w:fldCharType="separate"/>
          </w:r>
          <w:r>
            <w:rPr>
              <w:sz w:val="30"/>
              <w:szCs w:val="30"/>
              <w:highlight w:val="none"/>
            </w:rPr>
            <w:t>19</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_Toc9417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五</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培育发展</w:t>
          </w:r>
          <w:r>
            <w:rPr>
              <w:rFonts w:hint="default" w:ascii="Arial" w:hAnsi="Arial" w:eastAsia="楷体_GB2312" w:cstheme="minorBidi"/>
              <w:sz w:val="30"/>
              <w:szCs w:val="30"/>
              <w:highlight w:val="none"/>
            </w:rPr>
            <w:t>会展消费</w:t>
          </w:r>
          <w:r>
            <w:rPr>
              <w:rFonts w:hint="default" w:ascii="Arial" w:hAnsi="Arial" w:eastAsia="楷体_GB2312" w:cstheme="minorBidi"/>
              <w:sz w:val="30"/>
              <w:szCs w:val="30"/>
              <w:highlight w:val="none"/>
              <w:lang w:val="en-US" w:eastAsia="zh-CN"/>
            </w:rPr>
            <w:t>产业</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建设国际</w:t>
          </w:r>
          <w:r>
            <w:rPr>
              <w:rFonts w:hint="default" w:ascii="Arial" w:hAnsi="Arial" w:eastAsia="楷体_GB2312" w:cstheme="minorBidi"/>
              <w:sz w:val="30"/>
              <w:szCs w:val="30"/>
              <w:highlight w:val="none"/>
            </w:rPr>
            <w:t>消费目的地</w:t>
          </w:r>
          <w:r>
            <w:rPr>
              <w:sz w:val="30"/>
              <w:szCs w:val="30"/>
              <w:highlight w:val="none"/>
            </w:rPr>
            <w:tab/>
          </w:r>
          <w:r>
            <w:rPr>
              <w:sz w:val="30"/>
              <w:szCs w:val="30"/>
              <w:highlight w:val="none"/>
            </w:rPr>
            <w:fldChar w:fldCharType="begin"/>
          </w:r>
          <w:r>
            <w:rPr>
              <w:sz w:val="30"/>
              <w:szCs w:val="30"/>
              <w:highlight w:val="none"/>
            </w:rPr>
            <w:instrText xml:space="preserve"> PAGEREF _Toc9417 \h </w:instrText>
          </w:r>
          <w:r>
            <w:rPr>
              <w:sz w:val="30"/>
              <w:szCs w:val="30"/>
              <w:highlight w:val="none"/>
            </w:rPr>
            <w:fldChar w:fldCharType="separate"/>
          </w:r>
          <w:r>
            <w:rPr>
              <w:sz w:val="30"/>
              <w:szCs w:val="30"/>
              <w:highlight w:val="none"/>
            </w:rPr>
            <w:t>21</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_Toc27520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六</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创新发展数字经济，建设国际数据枢纽港</w:t>
          </w:r>
          <w:r>
            <w:rPr>
              <w:sz w:val="30"/>
              <w:szCs w:val="30"/>
              <w:highlight w:val="none"/>
            </w:rPr>
            <w:tab/>
          </w:r>
          <w:r>
            <w:rPr>
              <w:sz w:val="30"/>
              <w:szCs w:val="30"/>
              <w:highlight w:val="none"/>
            </w:rPr>
            <w:fldChar w:fldCharType="begin"/>
          </w:r>
          <w:r>
            <w:rPr>
              <w:sz w:val="30"/>
              <w:szCs w:val="30"/>
              <w:highlight w:val="none"/>
            </w:rPr>
            <w:instrText xml:space="preserve"> PAGEREF _Toc27520 \h </w:instrText>
          </w:r>
          <w:r>
            <w:rPr>
              <w:sz w:val="30"/>
              <w:szCs w:val="30"/>
              <w:highlight w:val="none"/>
            </w:rPr>
            <w:fldChar w:fldCharType="separate"/>
          </w:r>
          <w:r>
            <w:rPr>
              <w:sz w:val="30"/>
              <w:szCs w:val="30"/>
              <w:highlight w:val="none"/>
            </w:rPr>
            <w:t>22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_Toc20033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六</w:t>
          </w:r>
          <w:r>
            <w:rPr>
              <w:rFonts w:hint="default" w:ascii="Times New Roman" w:hAnsi="Times New Roman" w:eastAsia="黑体" w:cstheme="minorBidi"/>
              <w:sz w:val="30"/>
              <w:szCs w:val="30"/>
              <w:highlight w:val="none"/>
            </w:rPr>
            <w:t>、构建一流产业发展环境，促进产业高质量发展</w:t>
          </w:r>
          <w:r>
            <w:rPr>
              <w:sz w:val="30"/>
              <w:szCs w:val="30"/>
              <w:highlight w:val="none"/>
            </w:rPr>
            <w:tab/>
          </w:r>
          <w:r>
            <w:rPr>
              <w:sz w:val="30"/>
              <w:szCs w:val="30"/>
              <w:highlight w:val="none"/>
            </w:rPr>
            <w:fldChar w:fldCharType="begin"/>
          </w:r>
          <w:r>
            <w:rPr>
              <w:sz w:val="30"/>
              <w:szCs w:val="30"/>
              <w:highlight w:val="none"/>
            </w:rPr>
            <w:instrText xml:space="preserve"> PAGEREF _Toc20033 \h </w:instrText>
          </w:r>
          <w:r>
            <w:rPr>
              <w:sz w:val="30"/>
              <w:szCs w:val="30"/>
              <w:highlight w:val="none"/>
            </w:rPr>
            <w:fldChar w:fldCharType="separate"/>
          </w:r>
          <w:r>
            <w:rPr>
              <w:sz w:val="30"/>
              <w:szCs w:val="30"/>
              <w:highlight w:val="none"/>
            </w:rPr>
            <w:t>23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_Toc11835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w:t>
          </w:r>
          <w:r>
            <w:rPr>
              <w:rFonts w:hint="default" w:ascii="Arial" w:hAnsi="Arial" w:eastAsia="楷体_GB2312" w:cstheme="minorBidi"/>
              <w:sz w:val="30"/>
              <w:szCs w:val="30"/>
              <w:highlight w:val="none"/>
              <w:lang w:eastAsia="zh"/>
            </w:rPr>
            <w:t>推动科技创新和产业创新深度融合</w:t>
          </w:r>
          <w:r>
            <w:rPr>
              <w:sz w:val="30"/>
              <w:szCs w:val="30"/>
              <w:highlight w:val="none"/>
            </w:rPr>
            <w:tab/>
          </w:r>
          <w:r>
            <w:rPr>
              <w:sz w:val="30"/>
              <w:szCs w:val="30"/>
              <w:highlight w:val="none"/>
            </w:rPr>
            <w:fldChar w:fldCharType="begin"/>
          </w:r>
          <w:r>
            <w:rPr>
              <w:sz w:val="30"/>
              <w:szCs w:val="30"/>
              <w:highlight w:val="none"/>
            </w:rPr>
            <w:instrText xml:space="preserve"> PAGEREF _Toc11835 \h </w:instrText>
          </w:r>
          <w:r>
            <w:rPr>
              <w:sz w:val="30"/>
              <w:szCs w:val="30"/>
              <w:highlight w:val="none"/>
            </w:rPr>
            <w:fldChar w:fldCharType="separate"/>
          </w:r>
          <w:r>
            <w:rPr>
              <w:sz w:val="30"/>
              <w:szCs w:val="30"/>
              <w:highlight w:val="none"/>
            </w:rPr>
            <w:t>23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_Toc11976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（二）全面优化营商环境</w:t>
          </w:r>
          <w:r>
            <w:rPr>
              <w:sz w:val="30"/>
              <w:szCs w:val="30"/>
              <w:highlight w:val="none"/>
            </w:rPr>
            <w:tab/>
          </w:r>
          <w:r>
            <w:rPr>
              <w:sz w:val="30"/>
              <w:szCs w:val="30"/>
              <w:highlight w:val="none"/>
            </w:rPr>
            <w:fldChar w:fldCharType="begin"/>
          </w:r>
          <w:r>
            <w:rPr>
              <w:sz w:val="30"/>
              <w:szCs w:val="30"/>
              <w:highlight w:val="none"/>
            </w:rPr>
            <w:instrText xml:space="preserve"> PAGEREF _Toc11976 \h </w:instrText>
          </w:r>
          <w:r>
            <w:rPr>
              <w:sz w:val="30"/>
              <w:szCs w:val="30"/>
              <w:highlight w:val="none"/>
            </w:rPr>
            <w:fldChar w:fldCharType="separate"/>
          </w:r>
          <w:r>
            <w:rPr>
              <w:sz w:val="30"/>
              <w:szCs w:val="30"/>
              <w:highlight w:val="none"/>
            </w:rPr>
            <w:t>24</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_Toc24610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（三）提升产业服务</w:t>
          </w:r>
          <w:r>
            <w:rPr>
              <w:rFonts w:hint="default" w:ascii="Arial" w:hAnsi="Arial" w:eastAsia="楷体_GB2312" w:cstheme="minorBidi"/>
              <w:sz w:val="30"/>
              <w:szCs w:val="30"/>
              <w:highlight w:val="none"/>
              <w:lang w:eastAsia="zh"/>
            </w:rPr>
            <w:t>保障</w:t>
          </w:r>
          <w:r>
            <w:rPr>
              <w:rFonts w:hint="default" w:ascii="Arial" w:hAnsi="Arial" w:eastAsia="楷体_GB2312" w:cstheme="minorBidi"/>
              <w:sz w:val="30"/>
              <w:szCs w:val="30"/>
              <w:highlight w:val="none"/>
            </w:rPr>
            <w:t>能力</w:t>
          </w:r>
          <w:r>
            <w:rPr>
              <w:sz w:val="30"/>
              <w:szCs w:val="30"/>
              <w:highlight w:val="none"/>
            </w:rPr>
            <w:tab/>
          </w:r>
          <w:r>
            <w:rPr>
              <w:sz w:val="30"/>
              <w:szCs w:val="30"/>
              <w:highlight w:val="none"/>
            </w:rPr>
            <w:fldChar w:fldCharType="begin"/>
          </w:r>
          <w:r>
            <w:rPr>
              <w:sz w:val="30"/>
              <w:szCs w:val="30"/>
              <w:highlight w:val="none"/>
            </w:rPr>
            <w:instrText xml:space="preserve"> PAGEREF _Toc24610 \h </w:instrText>
          </w:r>
          <w:r>
            <w:rPr>
              <w:sz w:val="30"/>
              <w:szCs w:val="30"/>
              <w:highlight w:val="none"/>
            </w:rPr>
            <w:fldChar w:fldCharType="separate"/>
          </w:r>
          <w:r>
            <w:rPr>
              <w:sz w:val="30"/>
              <w:szCs w:val="30"/>
              <w:highlight w:val="none"/>
            </w:rPr>
            <w:t>26</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_Toc13762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七</w:t>
          </w:r>
          <w:r>
            <w:rPr>
              <w:rFonts w:hint="default" w:ascii="Times New Roman" w:hAnsi="Times New Roman" w:eastAsia="黑体" w:cstheme="minorBidi"/>
              <w:sz w:val="30"/>
              <w:szCs w:val="30"/>
              <w:highlight w:val="none"/>
            </w:rPr>
            <w:t>、</w:t>
          </w:r>
          <w:r>
            <w:rPr>
              <w:rFonts w:hint="default" w:ascii="Times New Roman" w:hAnsi="Times New Roman" w:eastAsia="黑体" w:cstheme="minorBidi"/>
              <w:sz w:val="30"/>
              <w:szCs w:val="30"/>
              <w:highlight w:val="none"/>
              <w:lang w:eastAsia="zh"/>
            </w:rPr>
            <w:t>打造对外开放新高地</w:t>
          </w:r>
          <w:r>
            <w:rPr>
              <w:rFonts w:hint="default" w:ascii="Times New Roman" w:hAnsi="Times New Roman" w:eastAsia="黑体" w:cstheme="minorBidi"/>
              <w:sz w:val="30"/>
              <w:szCs w:val="30"/>
              <w:highlight w:val="none"/>
            </w:rPr>
            <w:t>，</w:t>
          </w:r>
          <w:r>
            <w:rPr>
              <w:rFonts w:hint="default" w:ascii="Times New Roman" w:hAnsi="Times New Roman" w:eastAsia="黑体" w:cstheme="minorBidi"/>
              <w:sz w:val="30"/>
              <w:szCs w:val="30"/>
              <w:highlight w:val="none"/>
              <w:lang w:eastAsia="zh"/>
            </w:rPr>
            <w:t>提升国际交往功能承载能力</w:t>
          </w:r>
          <w:r>
            <w:rPr>
              <w:sz w:val="30"/>
              <w:szCs w:val="30"/>
              <w:highlight w:val="none"/>
            </w:rPr>
            <w:tab/>
          </w:r>
          <w:r>
            <w:rPr>
              <w:sz w:val="30"/>
              <w:szCs w:val="30"/>
              <w:highlight w:val="none"/>
            </w:rPr>
            <w:fldChar w:fldCharType="begin"/>
          </w:r>
          <w:r>
            <w:rPr>
              <w:sz w:val="30"/>
              <w:szCs w:val="30"/>
              <w:highlight w:val="none"/>
            </w:rPr>
            <w:instrText xml:space="preserve"> PAGEREF _Toc13762 \h </w:instrText>
          </w:r>
          <w:r>
            <w:rPr>
              <w:sz w:val="30"/>
              <w:szCs w:val="30"/>
              <w:highlight w:val="none"/>
            </w:rPr>
            <w:fldChar w:fldCharType="separate"/>
          </w:r>
          <w:r>
            <w:rPr>
              <w:sz w:val="30"/>
              <w:szCs w:val="30"/>
              <w:highlight w:val="none"/>
            </w:rPr>
            <w:t>27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_Toc12234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（一）推动自贸区</w:t>
          </w:r>
          <w:r>
            <w:rPr>
              <w:rFonts w:hint="default" w:ascii="Arial" w:hAnsi="Arial" w:eastAsia="楷体_GB2312" w:cstheme="minorBidi"/>
              <w:sz w:val="30"/>
              <w:szCs w:val="30"/>
              <w:highlight w:val="none"/>
              <w:lang w:eastAsia="zh"/>
            </w:rPr>
            <w:t>创新能级跃升</w:t>
          </w:r>
          <w:r>
            <w:rPr>
              <w:sz w:val="30"/>
              <w:szCs w:val="30"/>
              <w:highlight w:val="none"/>
            </w:rPr>
            <w:tab/>
          </w:r>
          <w:r>
            <w:rPr>
              <w:sz w:val="30"/>
              <w:szCs w:val="30"/>
              <w:highlight w:val="none"/>
            </w:rPr>
            <w:fldChar w:fldCharType="begin"/>
          </w:r>
          <w:r>
            <w:rPr>
              <w:sz w:val="30"/>
              <w:szCs w:val="30"/>
              <w:highlight w:val="none"/>
            </w:rPr>
            <w:instrText xml:space="preserve"> PAGEREF _Toc12234 \h </w:instrText>
          </w:r>
          <w:r>
            <w:rPr>
              <w:sz w:val="30"/>
              <w:szCs w:val="30"/>
              <w:highlight w:val="none"/>
            </w:rPr>
            <w:fldChar w:fldCharType="separate"/>
          </w:r>
          <w:r>
            <w:rPr>
              <w:sz w:val="30"/>
              <w:szCs w:val="30"/>
              <w:highlight w:val="none"/>
            </w:rPr>
            <w:t>27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_Toc26921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（二）全力推进综保区提质增效</w:t>
          </w:r>
          <w:r>
            <w:rPr>
              <w:sz w:val="30"/>
              <w:szCs w:val="30"/>
              <w:highlight w:val="none"/>
            </w:rPr>
            <w:tab/>
          </w:r>
          <w:r>
            <w:rPr>
              <w:sz w:val="30"/>
              <w:szCs w:val="30"/>
              <w:highlight w:val="none"/>
            </w:rPr>
            <w:fldChar w:fldCharType="begin"/>
          </w:r>
          <w:r>
            <w:rPr>
              <w:sz w:val="30"/>
              <w:szCs w:val="30"/>
              <w:highlight w:val="none"/>
            </w:rPr>
            <w:instrText xml:space="preserve"> PAGEREF _Toc26921 \h </w:instrText>
          </w:r>
          <w:r>
            <w:rPr>
              <w:sz w:val="30"/>
              <w:szCs w:val="30"/>
              <w:highlight w:val="none"/>
            </w:rPr>
            <w:fldChar w:fldCharType="separate"/>
          </w:r>
          <w:r>
            <w:rPr>
              <w:sz w:val="30"/>
              <w:szCs w:val="30"/>
              <w:highlight w:val="none"/>
            </w:rPr>
            <w:t>28</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_Toc15893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eastAsia="zh"/>
            </w:rPr>
            <w:t>三</w:t>
          </w:r>
          <w:r>
            <w:rPr>
              <w:rFonts w:hint="default" w:ascii="Arial" w:hAnsi="Arial" w:eastAsia="楷体_GB2312" w:cstheme="minorBidi"/>
              <w:sz w:val="30"/>
              <w:szCs w:val="30"/>
              <w:highlight w:val="none"/>
            </w:rPr>
            <w:t>）</w:t>
          </w:r>
          <w:r>
            <w:rPr>
              <w:rFonts w:hint="default" w:ascii="Arial" w:hAnsi="Arial" w:eastAsia="楷体_GB2312" w:cstheme="minorBidi"/>
              <w:sz w:val="30"/>
              <w:szCs w:val="30"/>
              <w:highlight w:val="none"/>
              <w:lang w:val="en-US" w:eastAsia="zh-CN"/>
            </w:rPr>
            <w:t>打造首都国际交往新门户</w:t>
          </w:r>
          <w:r>
            <w:rPr>
              <w:sz w:val="30"/>
              <w:szCs w:val="30"/>
              <w:highlight w:val="none"/>
            </w:rPr>
            <w:tab/>
          </w:r>
          <w:r>
            <w:rPr>
              <w:sz w:val="30"/>
              <w:szCs w:val="30"/>
              <w:highlight w:val="none"/>
            </w:rPr>
            <w:fldChar w:fldCharType="begin"/>
          </w:r>
          <w:r>
            <w:rPr>
              <w:sz w:val="30"/>
              <w:szCs w:val="30"/>
              <w:highlight w:val="none"/>
            </w:rPr>
            <w:instrText xml:space="preserve"> PAGEREF _Toc15893 \h </w:instrText>
          </w:r>
          <w:r>
            <w:rPr>
              <w:sz w:val="30"/>
              <w:szCs w:val="30"/>
              <w:highlight w:val="none"/>
            </w:rPr>
            <w:fldChar w:fldCharType="separate"/>
          </w:r>
          <w:r>
            <w:rPr>
              <w:sz w:val="30"/>
              <w:szCs w:val="30"/>
              <w:highlight w:val="none"/>
            </w:rPr>
            <w:t>29</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_Toc5601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八</w:t>
          </w:r>
          <w:r>
            <w:rPr>
              <w:rFonts w:hint="default" w:ascii="Times New Roman" w:hAnsi="Times New Roman" w:eastAsia="黑体" w:cstheme="minorBidi"/>
              <w:sz w:val="30"/>
              <w:szCs w:val="30"/>
              <w:highlight w:val="none"/>
            </w:rPr>
            <w:t>、促进港产城深度融合，</w:t>
          </w:r>
          <w:r>
            <w:rPr>
              <w:rFonts w:hint="default" w:ascii="Times New Roman" w:hAnsi="Times New Roman" w:eastAsia="黑体" w:cstheme="minorBidi"/>
              <w:sz w:val="30"/>
              <w:szCs w:val="30"/>
              <w:highlight w:val="none"/>
              <w:lang w:eastAsia="zh"/>
            </w:rPr>
            <w:t>筑造国际一流临空新城</w:t>
          </w:r>
          <w:r>
            <w:rPr>
              <w:sz w:val="30"/>
              <w:szCs w:val="30"/>
              <w:highlight w:val="none"/>
            </w:rPr>
            <w:tab/>
          </w:r>
          <w:r>
            <w:rPr>
              <w:sz w:val="30"/>
              <w:szCs w:val="30"/>
              <w:highlight w:val="none"/>
            </w:rPr>
            <w:fldChar w:fldCharType="begin"/>
          </w:r>
          <w:r>
            <w:rPr>
              <w:sz w:val="30"/>
              <w:szCs w:val="30"/>
              <w:highlight w:val="none"/>
            </w:rPr>
            <w:instrText xml:space="preserve"> PAGEREF _Toc5601 \h </w:instrText>
          </w:r>
          <w:r>
            <w:rPr>
              <w:sz w:val="30"/>
              <w:szCs w:val="30"/>
              <w:highlight w:val="none"/>
            </w:rPr>
            <w:fldChar w:fldCharType="separate"/>
          </w:r>
          <w:r>
            <w:rPr>
              <w:sz w:val="30"/>
              <w:szCs w:val="30"/>
              <w:highlight w:val="none"/>
            </w:rPr>
            <w:t>30</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_Toc15806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（一）塑造</w:t>
          </w:r>
          <w:r>
            <w:rPr>
              <w:rFonts w:hint="default" w:ascii="Arial" w:hAnsi="Arial" w:eastAsia="楷体_GB2312" w:cstheme="minorBidi"/>
              <w:sz w:val="30"/>
              <w:szCs w:val="30"/>
              <w:highlight w:val="none"/>
              <w:lang w:eastAsia="zh"/>
            </w:rPr>
            <w:t>国际范临空风貌</w:t>
          </w:r>
          <w:r>
            <w:rPr>
              <w:sz w:val="30"/>
              <w:szCs w:val="30"/>
              <w:highlight w:val="none"/>
            </w:rPr>
            <w:tab/>
          </w:r>
          <w:r>
            <w:rPr>
              <w:sz w:val="30"/>
              <w:szCs w:val="30"/>
              <w:highlight w:val="none"/>
            </w:rPr>
            <w:fldChar w:fldCharType="begin"/>
          </w:r>
          <w:r>
            <w:rPr>
              <w:sz w:val="30"/>
              <w:szCs w:val="30"/>
              <w:highlight w:val="none"/>
            </w:rPr>
            <w:instrText xml:space="preserve"> PAGEREF _Toc15806 \h </w:instrText>
          </w:r>
          <w:r>
            <w:rPr>
              <w:sz w:val="30"/>
              <w:szCs w:val="30"/>
              <w:highlight w:val="none"/>
            </w:rPr>
            <w:fldChar w:fldCharType="separate"/>
          </w:r>
          <w:r>
            <w:rPr>
              <w:sz w:val="30"/>
              <w:szCs w:val="30"/>
              <w:highlight w:val="none"/>
            </w:rPr>
            <w:t>30</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_Toc24472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（二）持续完善基础设施</w:t>
          </w:r>
          <w:r>
            <w:rPr>
              <w:sz w:val="30"/>
              <w:szCs w:val="30"/>
              <w:highlight w:val="none"/>
            </w:rPr>
            <w:tab/>
          </w:r>
          <w:r>
            <w:rPr>
              <w:sz w:val="30"/>
              <w:szCs w:val="30"/>
              <w:highlight w:val="none"/>
            </w:rPr>
            <w:fldChar w:fldCharType="begin"/>
          </w:r>
          <w:r>
            <w:rPr>
              <w:sz w:val="30"/>
              <w:szCs w:val="30"/>
              <w:highlight w:val="none"/>
            </w:rPr>
            <w:instrText xml:space="preserve"> PAGEREF _Toc24472 \h </w:instrText>
          </w:r>
          <w:r>
            <w:rPr>
              <w:sz w:val="30"/>
              <w:szCs w:val="30"/>
              <w:highlight w:val="none"/>
            </w:rPr>
            <w:fldChar w:fldCharType="separate"/>
          </w:r>
          <w:r>
            <w:rPr>
              <w:sz w:val="30"/>
              <w:szCs w:val="30"/>
              <w:highlight w:val="none"/>
            </w:rPr>
            <w:t>31</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_Toc30762 </w:instrText>
          </w:r>
          <w:r>
            <w:rPr>
              <w:rFonts w:hint="eastAsia" w:ascii="仿宋_GB2312" w:hAnsi="仿宋_GB2312" w:eastAsia="仿宋_GB2312" w:cs="仿宋_GB2312"/>
              <w:sz w:val="30"/>
              <w:szCs w:val="30"/>
              <w:highlight w:val="none"/>
            </w:rPr>
            <w:fldChar w:fldCharType="separate"/>
          </w:r>
          <w:r>
            <w:rPr>
              <w:rFonts w:hint="eastAsia" w:ascii="Arial" w:hAnsi="Arial" w:eastAsia="楷体_GB2312" w:cstheme="minorBidi"/>
              <w:sz w:val="30"/>
              <w:szCs w:val="30"/>
              <w:highlight w:val="none"/>
            </w:rPr>
            <w:t>（三）健全公共服务体系</w:t>
          </w:r>
          <w:r>
            <w:rPr>
              <w:sz w:val="30"/>
              <w:szCs w:val="30"/>
              <w:highlight w:val="none"/>
            </w:rPr>
            <w:tab/>
          </w:r>
          <w:r>
            <w:rPr>
              <w:sz w:val="30"/>
              <w:szCs w:val="30"/>
              <w:highlight w:val="none"/>
            </w:rPr>
            <w:fldChar w:fldCharType="begin"/>
          </w:r>
          <w:r>
            <w:rPr>
              <w:sz w:val="30"/>
              <w:szCs w:val="30"/>
              <w:highlight w:val="none"/>
            </w:rPr>
            <w:instrText xml:space="preserve"> PAGEREF _Toc30762 \h </w:instrText>
          </w:r>
          <w:r>
            <w:rPr>
              <w:sz w:val="30"/>
              <w:szCs w:val="30"/>
              <w:highlight w:val="none"/>
            </w:rPr>
            <w:fldChar w:fldCharType="separate"/>
          </w:r>
          <w:r>
            <w:rPr>
              <w:sz w:val="30"/>
              <w:szCs w:val="30"/>
              <w:highlight w:val="none"/>
            </w:rPr>
            <w:t>31</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_Toc5316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（四）营造高品质生态环境</w:t>
          </w:r>
          <w:r>
            <w:rPr>
              <w:sz w:val="30"/>
              <w:szCs w:val="30"/>
              <w:highlight w:val="none"/>
            </w:rPr>
            <w:tab/>
          </w:r>
          <w:r>
            <w:rPr>
              <w:sz w:val="30"/>
              <w:szCs w:val="30"/>
              <w:highlight w:val="none"/>
            </w:rPr>
            <w:fldChar w:fldCharType="begin"/>
          </w:r>
          <w:r>
            <w:rPr>
              <w:sz w:val="30"/>
              <w:szCs w:val="30"/>
              <w:highlight w:val="none"/>
            </w:rPr>
            <w:instrText xml:space="preserve"> PAGEREF _Toc5316 \h </w:instrText>
          </w:r>
          <w:r>
            <w:rPr>
              <w:sz w:val="30"/>
              <w:szCs w:val="30"/>
              <w:highlight w:val="none"/>
            </w:rPr>
            <w:fldChar w:fldCharType="separate"/>
          </w:r>
          <w:r>
            <w:rPr>
              <w:sz w:val="30"/>
              <w:szCs w:val="30"/>
              <w:highlight w:val="none"/>
            </w:rPr>
            <w:t>32</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_Toc10744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九</w:t>
          </w:r>
          <w:r>
            <w:rPr>
              <w:rFonts w:hint="default" w:ascii="Times New Roman" w:hAnsi="Times New Roman" w:eastAsia="黑体" w:cstheme="minorBidi"/>
              <w:sz w:val="30"/>
              <w:szCs w:val="30"/>
              <w:highlight w:val="none"/>
            </w:rPr>
            <w:t>、纵深推进区域协同，打造京津冀协同发展</w:t>
          </w:r>
          <w:r>
            <w:rPr>
              <w:rFonts w:hint="default" w:ascii="Times New Roman" w:hAnsi="Times New Roman" w:eastAsia="黑体" w:cstheme="minorBidi"/>
              <w:sz w:val="30"/>
              <w:szCs w:val="30"/>
              <w:highlight w:val="none"/>
              <w:lang w:val="en-US" w:eastAsia="zh-CN"/>
            </w:rPr>
            <w:t>示范区</w:t>
          </w:r>
          <w:r>
            <w:rPr>
              <w:sz w:val="30"/>
              <w:szCs w:val="30"/>
              <w:highlight w:val="none"/>
            </w:rPr>
            <w:tab/>
          </w:r>
          <w:r>
            <w:rPr>
              <w:sz w:val="30"/>
              <w:szCs w:val="30"/>
              <w:highlight w:val="none"/>
            </w:rPr>
            <w:fldChar w:fldCharType="begin"/>
          </w:r>
          <w:r>
            <w:rPr>
              <w:sz w:val="30"/>
              <w:szCs w:val="30"/>
              <w:highlight w:val="none"/>
            </w:rPr>
            <w:instrText xml:space="preserve"> PAGEREF _Toc10744 \h </w:instrText>
          </w:r>
          <w:r>
            <w:rPr>
              <w:sz w:val="30"/>
              <w:szCs w:val="30"/>
              <w:highlight w:val="none"/>
            </w:rPr>
            <w:fldChar w:fldCharType="separate"/>
          </w:r>
          <w:r>
            <w:rPr>
              <w:sz w:val="30"/>
              <w:szCs w:val="30"/>
              <w:highlight w:val="none"/>
            </w:rPr>
            <w:t>33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_Toc3968 </w:instrText>
          </w:r>
          <w:r>
            <w:rPr>
              <w:rFonts w:hint="eastAsia" w:ascii="仿宋_GB2312" w:hAnsi="仿宋_GB2312" w:eastAsia="仿宋_GB2312" w:cs="仿宋_GB2312"/>
              <w:sz w:val="30"/>
              <w:szCs w:val="30"/>
              <w:highlight w:val="none"/>
            </w:rPr>
            <w:fldChar w:fldCharType="separate"/>
          </w:r>
          <w:r>
            <w:rPr>
              <w:rFonts w:hint="default"/>
              <w:sz w:val="30"/>
              <w:szCs w:val="30"/>
              <w:highlight w:val="none"/>
              <w:lang w:eastAsia="zh-CN"/>
            </w:rPr>
            <w:t>（</w:t>
          </w:r>
          <w:r>
            <w:rPr>
              <w:rFonts w:hint="default"/>
              <w:sz w:val="30"/>
              <w:szCs w:val="30"/>
              <w:highlight w:val="none"/>
              <w:lang w:val="en-US" w:eastAsia="zh-CN"/>
            </w:rPr>
            <w:t>一</w:t>
          </w:r>
          <w:r>
            <w:rPr>
              <w:rFonts w:hint="default"/>
              <w:sz w:val="30"/>
              <w:szCs w:val="30"/>
              <w:highlight w:val="none"/>
              <w:lang w:eastAsia="zh-CN"/>
            </w:rPr>
            <w:t>）</w:t>
          </w:r>
          <w:r>
            <w:rPr>
              <w:rFonts w:hint="default" w:ascii="Arial" w:hAnsi="Arial" w:eastAsia="楷体_GB2312" w:cstheme="minorBidi"/>
              <w:sz w:val="30"/>
              <w:szCs w:val="30"/>
              <w:highlight w:val="none"/>
            </w:rPr>
            <w:t>打造区港</w:t>
          </w:r>
          <w:r>
            <w:rPr>
              <w:rFonts w:hint="default" w:ascii="Arial" w:hAnsi="Arial" w:eastAsia="楷体_GB2312" w:cstheme="minorBidi"/>
              <w:sz w:val="30"/>
              <w:szCs w:val="30"/>
              <w:highlight w:val="none"/>
              <w:lang w:val="en-US" w:eastAsia="zh-CN"/>
            </w:rPr>
            <w:t>一体化</w:t>
          </w:r>
          <w:r>
            <w:rPr>
              <w:rFonts w:hint="default" w:ascii="Arial" w:hAnsi="Arial" w:eastAsia="楷体_GB2312" w:cstheme="minorBidi"/>
              <w:sz w:val="30"/>
              <w:szCs w:val="30"/>
              <w:highlight w:val="none"/>
            </w:rPr>
            <w:t>发展典范</w:t>
          </w:r>
          <w:r>
            <w:rPr>
              <w:sz w:val="30"/>
              <w:szCs w:val="30"/>
              <w:highlight w:val="none"/>
            </w:rPr>
            <w:tab/>
          </w:r>
          <w:r>
            <w:rPr>
              <w:sz w:val="30"/>
              <w:szCs w:val="30"/>
              <w:highlight w:val="none"/>
            </w:rPr>
            <w:fldChar w:fldCharType="begin"/>
          </w:r>
          <w:r>
            <w:rPr>
              <w:sz w:val="30"/>
              <w:szCs w:val="30"/>
              <w:highlight w:val="none"/>
            </w:rPr>
            <w:instrText xml:space="preserve"> PAGEREF _Toc3968 \h </w:instrText>
          </w:r>
          <w:r>
            <w:rPr>
              <w:sz w:val="30"/>
              <w:szCs w:val="30"/>
              <w:highlight w:val="none"/>
            </w:rPr>
            <w:fldChar w:fldCharType="separate"/>
          </w:r>
          <w:r>
            <w:rPr>
              <w:sz w:val="30"/>
              <w:szCs w:val="30"/>
              <w:highlight w:val="none"/>
            </w:rPr>
            <w:t>33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_Toc31980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（二）深化与南五镇联动发展</w:t>
          </w:r>
          <w:r>
            <w:rPr>
              <w:sz w:val="30"/>
              <w:szCs w:val="30"/>
              <w:highlight w:val="none"/>
            </w:rPr>
            <w:tab/>
          </w:r>
          <w:r>
            <w:rPr>
              <w:sz w:val="30"/>
              <w:szCs w:val="30"/>
              <w:highlight w:val="none"/>
            </w:rPr>
            <w:fldChar w:fldCharType="begin"/>
          </w:r>
          <w:r>
            <w:rPr>
              <w:sz w:val="30"/>
              <w:szCs w:val="30"/>
              <w:highlight w:val="none"/>
            </w:rPr>
            <w:instrText xml:space="preserve"> PAGEREF _Toc31980 \h </w:instrText>
          </w:r>
          <w:r>
            <w:rPr>
              <w:sz w:val="30"/>
              <w:szCs w:val="30"/>
              <w:highlight w:val="none"/>
            </w:rPr>
            <w:fldChar w:fldCharType="separate"/>
          </w:r>
          <w:r>
            <w:rPr>
              <w:sz w:val="30"/>
              <w:szCs w:val="30"/>
              <w:highlight w:val="none"/>
            </w:rPr>
            <w:t>33</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_Toc29265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（三）强化与北京重点区域</w:t>
          </w:r>
          <w:r>
            <w:rPr>
              <w:rFonts w:hint="default" w:ascii="Arial" w:hAnsi="Arial" w:eastAsia="楷体_GB2312" w:cstheme="minorBidi"/>
              <w:sz w:val="30"/>
              <w:szCs w:val="30"/>
              <w:highlight w:val="none"/>
              <w:lang w:val="en-US" w:eastAsia="zh-CN"/>
            </w:rPr>
            <w:t>合作</w:t>
          </w:r>
          <w:r>
            <w:rPr>
              <w:sz w:val="30"/>
              <w:szCs w:val="30"/>
              <w:highlight w:val="none"/>
            </w:rPr>
            <w:tab/>
          </w:r>
          <w:r>
            <w:rPr>
              <w:sz w:val="30"/>
              <w:szCs w:val="30"/>
              <w:highlight w:val="none"/>
            </w:rPr>
            <w:fldChar w:fldCharType="begin"/>
          </w:r>
          <w:r>
            <w:rPr>
              <w:sz w:val="30"/>
              <w:szCs w:val="30"/>
              <w:highlight w:val="none"/>
            </w:rPr>
            <w:instrText xml:space="preserve"> PAGEREF _Toc29265 \h </w:instrText>
          </w:r>
          <w:r>
            <w:rPr>
              <w:sz w:val="30"/>
              <w:szCs w:val="30"/>
              <w:highlight w:val="none"/>
            </w:rPr>
            <w:fldChar w:fldCharType="separate"/>
          </w:r>
          <w:r>
            <w:rPr>
              <w:sz w:val="30"/>
              <w:szCs w:val="30"/>
              <w:highlight w:val="none"/>
            </w:rPr>
            <w:t>34</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_Toc21013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（四）加强与廊坊片区一体化发展</w:t>
          </w:r>
          <w:r>
            <w:rPr>
              <w:sz w:val="30"/>
              <w:szCs w:val="30"/>
              <w:highlight w:val="none"/>
            </w:rPr>
            <w:tab/>
          </w:r>
          <w:r>
            <w:rPr>
              <w:sz w:val="30"/>
              <w:szCs w:val="30"/>
              <w:highlight w:val="none"/>
            </w:rPr>
            <w:fldChar w:fldCharType="begin"/>
          </w:r>
          <w:r>
            <w:rPr>
              <w:sz w:val="30"/>
              <w:szCs w:val="30"/>
              <w:highlight w:val="none"/>
            </w:rPr>
            <w:instrText xml:space="preserve"> PAGEREF _Toc21013 \h </w:instrText>
          </w:r>
          <w:r>
            <w:rPr>
              <w:sz w:val="30"/>
              <w:szCs w:val="30"/>
              <w:highlight w:val="none"/>
            </w:rPr>
            <w:fldChar w:fldCharType="separate"/>
          </w:r>
          <w:r>
            <w:rPr>
              <w:sz w:val="30"/>
              <w:szCs w:val="30"/>
              <w:highlight w:val="none"/>
            </w:rPr>
            <w:t>35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_Toc18464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（五）</w:t>
          </w:r>
          <w:r>
            <w:rPr>
              <w:rFonts w:hint="default" w:ascii="Arial" w:hAnsi="Arial" w:eastAsia="楷体_GB2312" w:cstheme="minorBidi"/>
              <w:sz w:val="30"/>
              <w:szCs w:val="30"/>
              <w:highlight w:val="none"/>
              <w:lang w:val="en-US" w:eastAsia="zh-CN"/>
            </w:rPr>
            <w:t>积极</w:t>
          </w:r>
          <w:r>
            <w:rPr>
              <w:rFonts w:hint="default" w:ascii="Arial" w:hAnsi="Arial" w:eastAsia="楷体_GB2312" w:cstheme="minorBidi"/>
              <w:sz w:val="30"/>
              <w:szCs w:val="30"/>
              <w:highlight w:val="none"/>
              <w:lang w:eastAsia="zh"/>
            </w:rPr>
            <w:t>融入</w:t>
          </w:r>
          <w:r>
            <w:rPr>
              <w:rFonts w:hint="default" w:ascii="Arial" w:hAnsi="Arial" w:eastAsia="楷体_GB2312" w:cstheme="minorBidi"/>
              <w:sz w:val="30"/>
              <w:szCs w:val="30"/>
              <w:highlight w:val="none"/>
            </w:rPr>
            <w:t>京津冀“六链五群”产业布局</w:t>
          </w:r>
          <w:r>
            <w:rPr>
              <w:sz w:val="30"/>
              <w:szCs w:val="30"/>
              <w:highlight w:val="none"/>
            </w:rPr>
            <w:tab/>
          </w:r>
          <w:r>
            <w:rPr>
              <w:sz w:val="30"/>
              <w:szCs w:val="30"/>
              <w:highlight w:val="none"/>
            </w:rPr>
            <w:fldChar w:fldCharType="begin"/>
          </w:r>
          <w:r>
            <w:rPr>
              <w:sz w:val="30"/>
              <w:szCs w:val="30"/>
              <w:highlight w:val="none"/>
            </w:rPr>
            <w:instrText xml:space="preserve"> PAGEREF _Toc18464 \h </w:instrText>
          </w:r>
          <w:r>
            <w:rPr>
              <w:sz w:val="30"/>
              <w:szCs w:val="30"/>
              <w:highlight w:val="none"/>
            </w:rPr>
            <w:fldChar w:fldCharType="separate"/>
          </w:r>
          <w:r>
            <w:rPr>
              <w:sz w:val="30"/>
              <w:szCs w:val="30"/>
              <w:highlight w:val="none"/>
            </w:rPr>
            <w:t>35</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1"/>
            <w:tabs>
              <w:tab w:val="right" w:leader="dot" w:pos="8306"/>
            </w:tabs>
            <w:spacing w:line="500" w:lineRule="exact"/>
            <w:ind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_Toc26221 </w:instrText>
          </w:r>
          <w:r>
            <w:rPr>
              <w:rFonts w:hint="eastAsia" w:ascii="仿宋_GB2312" w:hAnsi="仿宋_GB2312" w:eastAsia="仿宋_GB2312" w:cs="仿宋_GB2312"/>
              <w:sz w:val="30"/>
              <w:szCs w:val="30"/>
              <w:highlight w:val="none"/>
            </w:rPr>
            <w:fldChar w:fldCharType="separate"/>
          </w:r>
          <w:r>
            <w:rPr>
              <w:rFonts w:hint="default" w:ascii="Times New Roman" w:hAnsi="Times New Roman" w:eastAsia="黑体" w:cstheme="minorBidi"/>
              <w:sz w:val="30"/>
              <w:szCs w:val="30"/>
              <w:highlight w:val="none"/>
              <w:lang w:eastAsia="zh"/>
            </w:rPr>
            <w:t>十</w:t>
          </w:r>
          <w:r>
            <w:rPr>
              <w:rFonts w:hint="default" w:ascii="Times New Roman" w:hAnsi="Times New Roman" w:eastAsia="黑体" w:cstheme="minorBidi"/>
              <w:sz w:val="30"/>
              <w:szCs w:val="30"/>
              <w:highlight w:val="none"/>
            </w:rPr>
            <w:t>、保障措施</w:t>
          </w:r>
          <w:r>
            <w:rPr>
              <w:sz w:val="30"/>
              <w:szCs w:val="30"/>
              <w:highlight w:val="none"/>
            </w:rPr>
            <w:tab/>
          </w:r>
          <w:r>
            <w:rPr>
              <w:sz w:val="30"/>
              <w:szCs w:val="30"/>
              <w:highlight w:val="none"/>
            </w:rPr>
            <w:fldChar w:fldCharType="begin"/>
          </w:r>
          <w:r>
            <w:rPr>
              <w:sz w:val="30"/>
              <w:szCs w:val="30"/>
              <w:highlight w:val="none"/>
            </w:rPr>
            <w:instrText xml:space="preserve"> PAGEREF _Toc26221 \h </w:instrText>
          </w:r>
          <w:r>
            <w:rPr>
              <w:sz w:val="30"/>
              <w:szCs w:val="30"/>
              <w:highlight w:val="none"/>
            </w:rPr>
            <w:fldChar w:fldCharType="separate"/>
          </w:r>
          <w:r>
            <w:rPr>
              <w:sz w:val="30"/>
              <w:szCs w:val="30"/>
              <w:highlight w:val="none"/>
            </w:rPr>
            <w:t>36</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_Toc2278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（一）加强党的全面领导</w:t>
          </w:r>
          <w:r>
            <w:rPr>
              <w:sz w:val="30"/>
              <w:szCs w:val="30"/>
              <w:highlight w:val="none"/>
            </w:rPr>
            <w:tab/>
          </w:r>
          <w:r>
            <w:rPr>
              <w:sz w:val="30"/>
              <w:szCs w:val="30"/>
              <w:highlight w:val="none"/>
            </w:rPr>
            <w:fldChar w:fldCharType="begin"/>
          </w:r>
          <w:r>
            <w:rPr>
              <w:sz w:val="30"/>
              <w:szCs w:val="30"/>
              <w:highlight w:val="none"/>
            </w:rPr>
            <w:instrText xml:space="preserve"> PAGEREF _Toc2278 \h </w:instrText>
          </w:r>
          <w:r>
            <w:rPr>
              <w:sz w:val="30"/>
              <w:szCs w:val="30"/>
              <w:highlight w:val="none"/>
            </w:rPr>
            <w:fldChar w:fldCharType="separate"/>
          </w:r>
          <w:r>
            <w:rPr>
              <w:sz w:val="30"/>
              <w:szCs w:val="30"/>
              <w:highlight w:val="none"/>
            </w:rPr>
            <w:t>36</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_Toc27978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（二）强化规划组织</w:t>
          </w:r>
          <w:r>
            <w:rPr>
              <w:rFonts w:hint="default" w:ascii="Arial" w:hAnsi="Arial" w:eastAsia="楷体_GB2312" w:cstheme="minorBidi"/>
              <w:sz w:val="30"/>
              <w:szCs w:val="30"/>
              <w:highlight w:val="none"/>
              <w:lang w:eastAsia="zh"/>
            </w:rPr>
            <w:t>实施</w:t>
          </w:r>
          <w:r>
            <w:rPr>
              <w:sz w:val="30"/>
              <w:szCs w:val="30"/>
              <w:highlight w:val="none"/>
            </w:rPr>
            <w:tab/>
          </w:r>
          <w:r>
            <w:rPr>
              <w:sz w:val="30"/>
              <w:szCs w:val="30"/>
              <w:highlight w:val="none"/>
            </w:rPr>
            <w:fldChar w:fldCharType="begin"/>
          </w:r>
          <w:r>
            <w:rPr>
              <w:sz w:val="30"/>
              <w:szCs w:val="30"/>
              <w:highlight w:val="none"/>
            </w:rPr>
            <w:instrText xml:space="preserve"> PAGEREF _Toc27978 \h </w:instrText>
          </w:r>
          <w:r>
            <w:rPr>
              <w:sz w:val="30"/>
              <w:szCs w:val="30"/>
              <w:highlight w:val="none"/>
            </w:rPr>
            <w:fldChar w:fldCharType="separate"/>
          </w:r>
          <w:r>
            <w:rPr>
              <w:sz w:val="30"/>
              <w:szCs w:val="30"/>
              <w:highlight w:val="none"/>
            </w:rPr>
            <w:t>37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sz w:val="30"/>
              <w:szCs w:val="30"/>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_Toc20705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（三）实施重大项目带动</w:t>
          </w:r>
          <w:r>
            <w:rPr>
              <w:sz w:val="30"/>
              <w:szCs w:val="30"/>
              <w:highlight w:val="none"/>
            </w:rPr>
            <w:tab/>
          </w:r>
          <w:r>
            <w:rPr>
              <w:sz w:val="30"/>
              <w:szCs w:val="30"/>
              <w:highlight w:val="none"/>
            </w:rPr>
            <w:fldChar w:fldCharType="begin"/>
          </w:r>
          <w:r>
            <w:rPr>
              <w:sz w:val="30"/>
              <w:szCs w:val="30"/>
              <w:highlight w:val="none"/>
            </w:rPr>
            <w:instrText xml:space="preserve"> PAGEREF _Toc20705 \h </w:instrText>
          </w:r>
          <w:r>
            <w:rPr>
              <w:sz w:val="30"/>
              <w:szCs w:val="30"/>
              <w:highlight w:val="none"/>
            </w:rPr>
            <w:fldChar w:fldCharType="separate"/>
          </w:r>
          <w:r>
            <w:rPr>
              <w:sz w:val="30"/>
              <w:szCs w:val="30"/>
              <w:highlight w:val="none"/>
            </w:rPr>
            <w:t>37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500" w:lineRule="exact"/>
            <w:ind w:left="0" w:leftChars="0" w:firstLine="0" w:firstLineChars="0"/>
            <w:rPr>
              <w:highlight w:val="none"/>
            </w:rPr>
          </w:pPr>
          <w:r>
            <w:rPr>
              <w:rFonts w:hint="eastAsia" w:ascii="仿宋_GB2312" w:hAnsi="仿宋_GB2312" w:eastAsia="仿宋_GB2312" w:cs="仿宋_GB2312"/>
              <w:color w:val="auto"/>
              <w:sz w:val="30"/>
              <w:szCs w:val="30"/>
              <w:highlight w:val="none"/>
            </w:rPr>
            <w:fldChar w:fldCharType="begin"/>
          </w:r>
          <w:r>
            <w:rPr>
              <w:rFonts w:hint="eastAsia" w:ascii="仿宋_GB2312" w:hAnsi="仿宋_GB2312" w:eastAsia="仿宋_GB2312" w:cs="仿宋_GB2312"/>
              <w:sz w:val="30"/>
              <w:szCs w:val="30"/>
              <w:highlight w:val="none"/>
            </w:rPr>
            <w:instrText xml:space="preserve"> HYPERLINK \l _Toc22342 </w:instrText>
          </w:r>
          <w:r>
            <w:rPr>
              <w:rFonts w:hint="eastAsia" w:ascii="仿宋_GB2312" w:hAnsi="仿宋_GB2312" w:eastAsia="仿宋_GB2312" w:cs="仿宋_GB2312"/>
              <w:sz w:val="30"/>
              <w:szCs w:val="30"/>
              <w:highlight w:val="none"/>
            </w:rPr>
            <w:fldChar w:fldCharType="separate"/>
          </w:r>
          <w:r>
            <w:rPr>
              <w:rFonts w:hint="default" w:ascii="Arial" w:hAnsi="Arial" w:eastAsia="楷体_GB2312" w:cstheme="minorBidi"/>
              <w:sz w:val="30"/>
              <w:szCs w:val="30"/>
              <w:highlight w:val="none"/>
            </w:rPr>
            <w:t>（四）做好规划宣传推广</w:t>
          </w:r>
          <w:r>
            <w:rPr>
              <w:sz w:val="30"/>
              <w:szCs w:val="30"/>
              <w:highlight w:val="none"/>
            </w:rPr>
            <w:tab/>
          </w:r>
          <w:r>
            <w:rPr>
              <w:sz w:val="30"/>
              <w:szCs w:val="30"/>
              <w:highlight w:val="none"/>
            </w:rPr>
            <w:fldChar w:fldCharType="begin"/>
          </w:r>
          <w:r>
            <w:rPr>
              <w:sz w:val="30"/>
              <w:szCs w:val="30"/>
              <w:highlight w:val="none"/>
            </w:rPr>
            <w:instrText xml:space="preserve"> PAGEREF _Toc22342 \h </w:instrText>
          </w:r>
          <w:r>
            <w:rPr>
              <w:sz w:val="30"/>
              <w:szCs w:val="30"/>
              <w:highlight w:val="none"/>
            </w:rPr>
            <w:fldChar w:fldCharType="separate"/>
          </w:r>
          <w:r>
            <w:rPr>
              <w:sz w:val="30"/>
              <w:szCs w:val="30"/>
              <w:highlight w:val="none"/>
            </w:rPr>
            <w:t>37</w:t>
          </w:r>
          <w:r>
            <w:rPr>
              <w:sz w:val="30"/>
              <w:szCs w:val="30"/>
              <w:highlight w:val="none"/>
            </w:rPr>
            <w:fldChar w:fldCharType="end"/>
          </w:r>
          <w:r>
            <w:rPr>
              <w:rFonts w:hint="eastAsia" w:ascii="仿宋_GB2312" w:hAnsi="仿宋_GB2312" w:eastAsia="仿宋_GB2312" w:cs="仿宋_GB2312"/>
              <w:color w:val="auto"/>
              <w:sz w:val="30"/>
              <w:szCs w:val="30"/>
              <w:highlight w:val="none"/>
            </w:rPr>
            <w:fldChar w:fldCharType="end"/>
          </w:r>
        </w:p>
        <w:p>
          <w:pPr>
            <w:pStyle w:val="13"/>
            <w:tabs>
              <w:tab w:val="right" w:leader="dot" w:pos="8306"/>
            </w:tabs>
            <w:spacing w:line="240" w:lineRule="auto"/>
            <w:ind w:left="0" w:leftChars="0" w:firstLine="0" w:firstLineChars="0"/>
            <w:rPr>
              <w:rFonts w:hint="eastAsia" w:ascii="仿宋_GB2312" w:hAnsi="仿宋_GB2312" w:eastAsia="仿宋_GB2312" w:cs="仿宋_GB2312"/>
              <w:color w:val="auto"/>
              <w:kern w:val="2"/>
              <w:sz w:val="32"/>
              <w:szCs w:val="32"/>
              <w:highlight w:val="none"/>
              <w:lang w:val="en-US" w:eastAsia="zh-CN" w:bidi="ar-SA"/>
              <w14:ligatures w14:val="standardContextual"/>
            </w:rPr>
          </w:pPr>
          <w:r>
            <w:rPr>
              <w:rFonts w:hint="eastAsia" w:ascii="仿宋_GB2312" w:hAnsi="仿宋_GB2312" w:eastAsia="仿宋_GB2312" w:cs="仿宋_GB2312"/>
              <w:color w:val="auto"/>
              <w:szCs w:val="24"/>
              <w:highlight w:val="none"/>
            </w:rPr>
            <w:fldChar w:fldCharType="end"/>
          </w:r>
        </w:p>
      </w:sdtContent>
    </w:sdt>
    <w:p>
      <w:pPr>
        <w:rPr>
          <w:rFonts w:hint="eastAsia" w:ascii="仿宋_GB2312" w:hAnsi="仿宋_GB2312" w:eastAsia="仿宋_GB2312" w:cs="仿宋_GB2312"/>
          <w:b w:val="0"/>
          <w:color w:val="auto"/>
          <w:sz w:val="32"/>
          <w:szCs w:val="24"/>
          <w:highlight w:val="none"/>
        </w:rPr>
        <w:sectPr>
          <w:footerReference r:id="rId5" w:type="default"/>
          <w:pgSz w:w="11906" w:h="16838"/>
          <w:pgMar w:top="1440" w:right="1800" w:bottom="1440" w:left="1800" w:header="851" w:footer="992" w:gutter="0"/>
          <w:pgNumType w:fmt="upperRoman" w:start="1"/>
          <w:cols w:space="0" w:num="1"/>
          <w:rtlGutter w:val="0"/>
          <w:docGrid w:type="lines" w:linePitch="312" w:charSpace="0"/>
        </w:sectPr>
      </w:pPr>
    </w:p>
    <w:p>
      <w:pPr>
        <w:keepNext w:val="0"/>
        <w:keepLines w:val="0"/>
        <w:widowControl/>
        <w:suppressLineNumbers w:val="0"/>
        <w:adjustRightInd/>
        <w:snapToGrid/>
        <w:spacing w:before="0" w:beforeLines="-2147483648" w:beforeAutospacing="0" w:after="100" w:afterLines="-2147483648" w:afterAutospacing="1" w:line="240" w:lineRule="auto"/>
        <w:ind w:left="0" w:right="0" w:firstLine="0" w:firstLineChars="0"/>
        <w:jc w:val="center"/>
        <w:outlineLvl w:val="0"/>
        <w:rPr>
          <w:rFonts w:hint="eastAsia" w:ascii="黑体" w:hAnsi="黑体" w:eastAsia="黑体" w:cs="黑体"/>
          <w:b/>
          <w:color w:val="auto"/>
          <w:kern w:val="44"/>
          <w:sz w:val="32"/>
          <w:szCs w:val="32"/>
          <w:highlight w:val="none"/>
        </w:rPr>
      </w:pPr>
      <w:bookmarkStart w:id="3" w:name="_Toc8832"/>
      <w:bookmarkStart w:id="4" w:name="_Toc27980"/>
      <w:bookmarkStart w:id="5" w:name="_Toc14833"/>
      <w:bookmarkStart w:id="6" w:name="_Toc11547"/>
      <w:bookmarkStart w:id="7" w:name="_Toc32200"/>
      <w:bookmarkStart w:id="8" w:name="_Toc29539"/>
      <w:bookmarkStart w:id="9" w:name="_Toc14977"/>
      <w:bookmarkStart w:id="10" w:name="_Toc16315"/>
      <w:r>
        <w:rPr>
          <w:rFonts w:hint="eastAsia" w:ascii="黑体" w:hAnsi="黑体" w:eastAsia="黑体" w:cs="黑体"/>
          <w:b/>
          <w:snapToGrid/>
          <w:color w:val="auto"/>
          <w:kern w:val="44"/>
          <w:sz w:val="32"/>
          <w:szCs w:val="32"/>
          <w:highlight w:val="none"/>
          <w:lang w:val="en-US" w:eastAsia="zh-CN" w:bidi="ar"/>
          <w14:ligatures w14:val="standardContextual"/>
        </w:rPr>
        <w:t>前  言</w:t>
      </w:r>
      <w:bookmarkEnd w:id="3"/>
      <w:bookmarkEnd w:id="4"/>
      <w:bookmarkEnd w:id="5"/>
      <w:bookmarkEnd w:id="6"/>
      <w:bookmarkEnd w:id="7"/>
      <w:bookmarkEnd w:id="8"/>
      <w:bookmarkEnd w:id="9"/>
      <w:bookmarkEnd w:id="10"/>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2"/>
          <w:sz w:val="32"/>
          <w:szCs w:val="32"/>
          <w:highlight w:val="none"/>
        </w:rPr>
      </w:pP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十五五</w:t>
      </w: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时期是基本实现社会主义现代化夯实基础、全面发力的关键时期，也是北京大兴国际机场临空经济区（大兴）（以下简称</w:t>
      </w: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临空经济区</w:t>
      </w: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）建设国际交往中心功能承载区、国家航空科技创新引领区、京津冀协同发展示范区的关键阶段。《</w:t>
      </w:r>
      <w:r>
        <w:rPr>
          <w:rFonts w:hint="eastAsia" w:ascii="仿宋_GB2312" w:hAnsi="仿宋_GB2312" w:cs="仿宋_GB2312"/>
          <w:snapToGrid/>
          <w:color w:val="auto"/>
          <w:kern w:val="2"/>
          <w:sz w:val="32"/>
          <w:szCs w:val="32"/>
          <w:highlight w:val="none"/>
          <w:lang w:val="en-US" w:eastAsia="zh-CN" w:bidi="ar"/>
          <w14:ligatures w14:val="standardContextual"/>
        </w:rPr>
        <w:t>北京市</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大兴区</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十五五</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时期临空经济区发展规划》</w:t>
      </w:r>
      <w:r>
        <w:rPr>
          <w:rFonts w:hint="eastAsia" w:ascii="仿宋_GB2312" w:hAnsi="仿宋_GB2312" w:cs="仿宋_GB2312"/>
          <w:snapToGrid/>
          <w:color w:val="auto"/>
          <w:kern w:val="2"/>
          <w:sz w:val="32"/>
          <w:szCs w:val="32"/>
          <w:highlight w:val="none"/>
          <w:lang w:val="en-US" w:eastAsia="zh-CN" w:bidi="ar"/>
          <w14:ligatures w14:val="standardContextual"/>
        </w:rPr>
        <w:t>，依据</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《现代化首都都市圈空间协同规划（2023</w:t>
      </w:r>
      <w:r>
        <w:rPr>
          <w:rFonts w:hint="eastAsia" w:ascii="仿宋_GB2312" w:hAnsi="仿宋_GB2312" w:cs="仿宋_GB2312"/>
          <w:snapToGrid/>
          <w:color w:val="auto"/>
          <w:kern w:val="2"/>
          <w:sz w:val="32"/>
          <w:szCs w:val="32"/>
          <w:highlight w:val="none"/>
          <w:lang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2035年）》《</w:t>
      </w:r>
      <w:bookmarkStart w:id="11" w:name="OLE_LINK22"/>
      <w:r>
        <w:rPr>
          <w:rFonts w:hint="eastAsia" w:ascii="仿宋_GB2312" w:hAnsi="仿宋_GB2312" w:eastAsia="仿宋_GB2312" w:cs="仿宋_GB2312"/>
          <w:snapToGrid/>
          <w:color w:val="auto"/>
          <w:kern w:val="2"/>
          <w:sz w:val="32"/>
          <w:szCs w:val="32"/>
          <w:highlight w:val="none"/>
          <w:lang w:val="en-US" w:eastAsia="zh-CN" w:bidi="ar"/>
          <w14:ligatures w14:val="standardContextual"/>
        </w:rPr>
        <w:t>北京市国民经济和社会发展第十五个五年规划纲要</w:t>
      </w:r>
      <w:bookmarkEnd w:id="11"/>
      <w:r>
        <w:rPr>
          <w:rFonts w:hint="eastAsia" w:ascii="仿宋_GB2312" w:hAnsi="仿宋_GB2312" w:eastAsia="仿宋_GB2312" w:cs="仿宋_GB2312"/>
          <w:snapToGrid/>
          <w:color w:val="auto"/>
          <w:kern w:val="2"/>
          <w:sz w:val="32"/>
          <w:szCs w:val="32"/>
          <w:highlight w:val="none"/>
          <w:lang w:val="en-US" w:eastAsia="zh-CN" w:bidi="ar"/>
          <w14:ligatures w14:val="standardContextual"/>
        </w:rPr>
        <w:t>》</w:t>
      </w:r>
      <w:r>
        <w:rPr>
          <w:rFonts w:hint="eastAsia" w:ascii="仿宋_GB2312" w:hAnsi="仿宋_GB2312" w:cs="仿宋_GB2312"/>
          <w:snapToGrid/>
          <w:color w:val="auto"/>
          <w:kern w:val="2"/>
          <w:sz w:val="32"/>
          <w:szCs w:val="32"/>
          <w:highlight w:val="none"/>
          <w:lang w:val="en-US" w:eastAsia="zh-CN" w:bidi="ar"/>
          <w14:ligatures w14:val="standardContextual"/>
        </w:rPr>
        <w:t>《北京市大兴区国民经济和社会发展第十五个五年规划纲要》编制</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，紧密衔接《北京大兴国际机场临空经济区总体规划（2019</w:t>
      </w:r>
      <w:r>
        <w:rPr>
          <w:rFonts w:hint="eastAsia" w:ascii="仿宋_GB2312" w:hAnsi="仿宋_GB2312" w:cs="仿宋_GB2312"/>
          <w:snapToGrid/>
          <w:color w:val="auto"/>
          <w:kern w:val="2"/>
          <w:sz w:val="32"/>
          <w:szCs w:val="32"/>
          <w:highlight w:val="none"/>
          <w:lang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2035年）》</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cs="仿宋_GB2312"/>
          <w:snapToGrid/>
          <w:color w:val="auto"/>
          <w:kern w:val="2"/>
          <w:sz w:val="32"/>
          <w:szCs w:val="32"/>
          <w:highlight w:val="none"/>
          <w:lang w:val="en-US" w:eastAsia="zh" w:bidi="ar"/>
          <w14:ligatures w14:val="standardContextual"/>
        </w:rPr>
        <w:t>深入</w:t>
      </w:r>
      <w:r>
        <w:rPr>
          <w:rFonts w:hint="eastAsia" w:ascii="仿宋_GB2312" w:hAnsi="仿宋_GB2312" w:cs="仿宋_GB2312"/>
          <w:snapToGrid/>
          <w:color w:val="auto"/>
          <w:kern w:val="2"/>
          <w:sz w:val="32"/>
          <w:szCs w:val="32"/>
          <w:highlight w:val="none"/>
          <w:lang w:val="en-US" w:eastAsia="zh-CN" w:bidi="ar"/>
          <w14:ligatures w14:val="standardContextual"/>
        </w:rPr>
        <w:t>落实</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《推进北京大兴国际机场临空经济区高质量发展的意见》</w:t>
      </w:r>
      <w:r>
        <w:rPr>
          <w:rFonts w:hint="eastAsia" w:ascii="仿宋_GB2312" w:hAnsi="仿宋_GB2312" w:cs="仿宋_GB2312"/>
          <w:snapToGrid/>
          <w:color w:val="auto"/>
          <w:kern w:val="2"/>
          <w:sz w:val="32"/>
          <w:szCs w:val="32"/>
          <w:highlight w:val="none"/>
          <w:lang w:val="en-US" w:eastAsia="zh-CN" w:bidi="ar"/>
          <w14:ligatures w14:val="standardContextual"/>
        </w:rPr>
        <w:t>，与联合管委会、廊坊片区管委会共同研究谋划“</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十五五</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时期临空经济区建设发展</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明确了</w:t>
      </w:r>
      <w:r>
        <w:rPr>
          <w:rFonts w:hint="eastAsia" w:ascii="仿宋_GB2312" w:hAnsi="仿宋_GB2312" w:cs="仿宋_GB2312"/>
          <w:snapToGrid/>
          <w:color w:val="auto"/>
          <w:kern w:val="2"/>
          <w:sz w:val="32"/>
          <w:szCs w:val="32"/>
          <w:highlight w:val="none"/>
          <w:lang w:val="en-US" w:eastAsia="zh-CN" w:bidi="ar"/>
          <w14:ligatures w14:val="standardContextual"/>
        </w:rPr>
        <w:t>大兴区</w:t>
      </w: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十五五</w:t>
      </w:r>
      <w:r>
        <w:rPr>
          <w:rFonts w:hint="eastAsia" w:ascii="仿宋_GB2312" w:hAnsi="仿宋_GB2312" w:cs="仿宋_GB2312"/>
          <w:snapToGrid/>
          <w:color w:val="auto"/>
          <w:kern w:val="2"/>
          <w:sz w:val="32"/>
          <w:szCs w:val="32"/>
          <w:highlight w:val="none"/>
          <w:lang w:val="en-US" w:eastAsia="zh"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时期临空经济区的发展思路、具体目标和主要任务，是推进临空经济区高质量发展的行动指南。</w:t>
      </w:r>
    </w:p>
    <w:p>
      <w:pPr>
        <w:keepNext w:val="0"/>
        <w:keepLines w:val="0"/>
        <w:widowControl w:val="0"/>
        <w:suppressLineNumbers w:val="0"/>
        <w:adjustRightInd w:val="0"/>
        <w:snapToGrid w:val="0"/>
        <w:spacing w:before="0" w:beforeAutospacing="0" w:after="0" w:afterAutospacing="0" w:line="560" w:lineRule="exact"/>
        <w:ind w:left="0" w:right="0" w:firstLine="643" w:firstLineChars="200"/>
        <w:jc w:val="both"/>
        <w:rPr>
          <w:rFonts w:hint="eastAsia" w:ascii="仿宋_GB2312" w:hAnsi="仿宋_GB2312" w:eastAsia="仿宋_GB2312" w:cs="仿宋_GB2312"/>
          <w:b/>
          <w:bCs/>
          <w:color w:val="auto"/>
          <w:kern w:val="2"/>
          <w:sz w:val="32"/>
          <w:szCs w:val="32"/>
          <w:highlight w:val="none"/>
        </w:rPr>
      </w:pPr>
      <w:r>
        <w:rPr>
          <w:rFonts w:hint="eastAsia" w:ascii="仿宋_GB2312" w:hAnsi="仿宋_GB2312" w:eastAsia="仿宋_GB2312" w:cs="仿宋_GB2312"/>
          <w:b/>
          <w:bCs/>
          <w:snapToGrid/>
          <w:color w:val="auto"/>
          <w:kern w:val="2"/>
          <w:sz w:val="32"/>
          <w:szCs w:val="32"/>
          <w:highlight w:val="none"/>
          <w:lang w:val="en-US" w:eastAsia="zh-CN" w:bidi="ar"/>
          <w14:ligatures w14:val="standardContextual"/>
        </w:rPr>
        <w:t>规划期限：</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十五五</w:t>
      </w:r>
      <w:r>
        <w:rPr>
          <w:rFonts w:hint="eastAsia" w:ascii="仿宋_GB2312" w:hAnsi="仿宋_GB2312" w:cs="仿宋_GB2312"/>
          <w:snapToGrid/>
          <w:color w:val="auto"/>
          <w:kern w:val="2"/>
          <w:sz w:val="32"/>
          <w:szCs w:val="32"/>
          <w:highlight w:val="none"/>
          <w:lang w:val="en-US"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时期，即2026年</w:t>
      </w:r>
      <w:r>
        <w:rPr>
          <w:rFonts w:hint="eastAsia" w:ascii="仿宋_GB2312" w:hAnsi="仿宋_GB2312" w:cs="仿宋_GB2312"/>
          <w:snapToGrid/>
          <w:color w:val="auto"/>
          <w:kern w:val="2"/>
          <w:sz w:val="32"/>
          <w:szCs w:val="32"/>
          <w:highlight w:val="none"/>
          <w:lang w:eastAsia="zh-CN" w:bidi="ar"/>
          <w14:ligatures w14:val="standardContextual"/>
        </w:rPr>
        <w:t>—</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2030年，并展望2035年。</w:t>
      </w:r>
    </w:p>
    <w:p>
      <w:pPr>
        <w:keepNext w:val="0"/>
        <w:keepLines w:val="0"/>
        <w:widowControl/>
        <w:suppressLineNumbers w:val="0"/>
        <w:jc w:val="left"/>
        <w:rPr>
          <w:rFonts w:hint="eastAsia" w:ascii="仿宋_GB2312" w:hAnsi="仿宋_GB2312" w:cs="仿宋_GB2312"/>
          <w:color w:val="auto"/>
          <w:highlight w:val="none"/>
        </w:rPr>
      </w:pPr>
      <w:r>
        <w:rPr>
          <w:rFonts w:hint="eastAsia" w:ascii="仿宋_GB2312" w:hAnsi="仿宋_GB2312" w:eastAsia="仿宋_GB2312" w:cs="仿宋_GB2312"/>
          <w:b/>
          <w:bCs/>
          <w:snapToGrid/>
          <w:color w:val="auto"/>
          <w:kern w:val="2"/>
          <w:sz w:val="32"/>
          <w:szCs w:val="32"/>
          <w:highlight w:val="none"/>
          <w:lang w:val="en-US" w:eastAsia="zh-CN" w:bidi="ar"/>
          <w14:ligatures w14:val="standardContextual"/>
        </w:rPr>
        <w:t>规划范围：</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北京大兴国际机场临空经济区（</w:t>
      </w:r>
      <w:r>
        <w:rPr>
          <w:rFonts w:hint="eastAsia" w:ascii="仿宋_GB2312" w:hAnsi="仿宋_GB2312" w:cs="仿宋_GB2312"/>
          <w:snapToGrid/>
          <w:color w:val="auto"/>
          <w:kern w:val="2"/>
          <w:sz w:val="32"/>
          <w:szCs w:val="32"/>
          <w:highlight w:val="none"/>
          <w:lang w:val="en-US" w:eastAsia="zh-CN" w:bidi="ar"/>
          <w14:ligatures w14:val="standardContextual"/>
        </w:rPr>
        <w:t>北京部分</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），总面积</w:t>
      </w:r>
      <w:r>
        <w:rPr>
          <w:rFonts w:hint="eastAsia" w:ascii="仿宋_GB2312" w:hAnsi="仿宋_GB2312" w:cs="仿宋_GB2312"/>
          <w:snapToGrid/>
          <w:color w:val="auto"/>
          <w:kern w:val="2"/>
          <w:sz w:val="32"/>
          <w:szCs w:val="32"/>
          <w:highlight w:val="none"/>
          <w:lang w:val="en-US" w:eastAsia="zh-CN" w:bidi="ar"/>
          <w14:ligatures w14:val="standardContextual"/>
        </w:rPr>
        <w:t>约</w:t>
      </w:r>
      <w:r>
        <w:rPr>
          <w:rFonts w:hint="eastAsia" w:ascii="仿宋_GB2312" w:hAnsi="仿宋_GB2312" w:eastAsia="仿宋_GB2312" w:cs="仿宋_GB2312"/>
          <w:snapToGrid/>
          <w:color w:val="auto"/>
          <w:kern w:val="2"/>
          <w:sz w:val="32"/>
          <w:szCs w:val="32"/>
          <w:highlight w:val="none"/>
          <w:lang w:val="en-US" w:eastAsia="zh-CN" w:bidi="ar"/>
          <w14:ligatures w14:val="standardContextual"/>
        </w:rPr>
        <w:t>50平方公里。</w:t>
      </w:r>
    </w:p>
    <w:p>
      <w:pPr>
        <w:tabs>
          <w:tab w:val="right" w:leader="dot" w:pos="8306"/>
        </w:tabs>
        <w:ind w:firstLine="643" w:firstLineChars="200"/>
        <w:outlineLvl w:val="0"/>
        <w:rPr>
          <w:rFonts w:hint="eastAsia" w:ascii="仿宋_GB2312" w:hAnsi="仿宋_GB2312" w:eastAsia="仿宋_GB2312" w:cs="仿宋_GB2312"/>
          <w:b/>
          <w:color w:val="auto"/>
          <w:kern w:val="44"/>
          <w:sz w:val="32"/>
          <w:szCs w:val="32"/>
          <w:highlight w:val="none"/>
        </w:rPr>
        <w:sectPr>
          <w:footerReference r:id="rId6" w:type="default"/>
          <w:pgSz w:w="11906" w:h="16838"/>
          <w:pgMar w:top="1440" w:right="1800" w:bottom="1440" w:left="1800" w:header="851" w:footer="992" w:gutter="0"/>
          <w:pgNumType w:fmt="decimal" w:start="1"/>
          <w:cols w:space="0" w:num="1"/>
          <w:rtlGutter w:val="0"/>
          <w:docGrid w:type="lines" w:linePitch="312" w:charSpace="0"/>
        </w:sectPr>
      </w:pPr>
      <w:bookmarkStart w:id="12" w:name="_Toc27710"/>
    </w:p>
    <w:p>
      <w:pPr>
        <w:ind w:firstLine="643" w:firstLineChars="200"/>
        <w:outlineLvl w:val="0"/>
        <w:rPr>
          <w:rFonts w:hint="eastAsia" w:ascii="黑体" w:hAnsi="黑体" w:eastAsia="黑体" w:cs="黑体"/>
          <w:b/>
          <w:color w:val="auto"/>
          <w:kern w:val="44"/>
          <w:sz w:val="32"/>
          <w:szCs w:val="32"/>
          <w:highlight w:val="none"/>
        </w:rPr>
      </w:pPr>
      <w:bookmarkStart w:id="13" w:name="_Toc1147"/>
      <w:bookmarkStart w:id="14" w:name="_Toc25136"/>
      <w:bookmarkStart w:id="15" w:name="_Toc745566025"/>
      <w:bookmarkStart w:id="16" w:name="_Toc6242"/>
      <w:bookmarkStart w:id="17" w:name="_Toc15660"/>
      <w:bookmarkStart w:id="18" w:name="_Toc14592"/>
      <w:bookmarkStart w:id="19" w:name="_Toc347"/>
      <w:bookmarkStart w:id="20" w:name="_Toc6595"/>
      <w:bookmarkStart w:id="21" w:name="_Toc2020"/>
      <w:bookmarkStart w:id="22" w:name="_Toc22375"/>
      <w:bookmarkStart w:id="23" w:name="_Toc5186"/>
      <w:bookmarkStart w:id="24" w:name="_Toc20583"/>
      <w:r>
        <w:rPr>
          <w:rFonts w:hint="eastAsia" w:ascii="黑体" w:hAnsi="黑体" w:eastAsia="黑体" w:cs="黑体"/>
          <w:b/>
          <w:color w:val="auto"/>
          <w:kern w:val="44"/>
          <w:sz w:val="32"/>
          <w:szCs w:val="32"/>
          <w:highlight w:val="none"/>
        </w:rPr>
        <w:t>一、发展基础</w:t>
      </w:r>
      <w:bookmarkEnd w:id="0"/>
      <w:bookmarkEnd w:id="1"/>
      <w:bookmarkEnd w:id="2"/>
      <w:bookmarkEnd w:id="12"/>
      <w:bookmarkEnd w:id="13"/>
      <w:bookmarkEnd w:id="14"/>
      <w:bookmarkEnd w:id="15"/>
      <w:bookmarkEnd w:id="16"/>
      <w:bookmarkEnd w:id="17"/>
      <w:bookmarkEnd w:id="18"/>
      <w:bookmarkEnd w:id="19"/>
      <w:bookmarkEnd w:id="20"/>
      <w:bookmarkEnd w:id="21"/>
      <w:bookmarkEnd w:id="22"/>
      <w:bookmarkEnd w:id="23"/>
      <w:bookmarkEnd w:id="24"/>
    </w:p>
    <w:p>
      <w:pPr>
        <w:keepNext w:val="0"/>
        <w:keepLines w:val="0"/>
        <w:pageBreakBefore w:val="0"/>
        <w:widowControl/>
        <w:kinsoku/>
        <w:wordWrap/>
        <w:overflowPunct/>
        <w:topLinePunct w:val="0"/>
        <w:autoSpaceDE/>
        <w:autoSpaceDN/>
        <w:bidi w:val="0"/>
        <w:adjustRightInd w:val="0"/>
        <w:snapToGrid w:val="0"/>
        <w:spacing w:line="560" w:lineRule="exact"/>
        <w:ind w:firstLine="0"/>
        <w:jc w:val="left"/>
        <w:textAlignment w:val="auto"/>
        <w:rPr>
          <w:rFonts w:hint="eastAsia" w:ascii="仿宋_GB2312" w:hAnsi="仿宋_GB2312" w:cs="仿宋_GB2312"/>
          <w:color w:val="auto"/>
          <w:szCs w:val="32"/>
          <w:highlight w:val="none"/>
          <w:lang w:eastAsia="zh"/>
        </w:rPr>
      </w:pPr>
      <w:r>
        <w:rPr>
          <w:rFonts w:hint="eastAsia" w:ascii="仿宋_GB2312" w:hAnsi="仿宋_GB2312" w:cs="仿宋_GB2312"/>
          <w:color w:val="auto"/>
          <w:szCs w:val="32"/>
          <w:highlight w:val="none"/>
        </w:rPr>
        <w:t>“十四五”</w:t>
      </w:r>
      <w:r>
        <w:rPr>
          <w:rFonts w:hint="eastAsia" w:ascii="仿宋_GB2312" w:hAnsi="仿宋_GB2312" w:cs="仿宋_GB2312"/>
          <w:color w:val="auto"/>
          <w:szCs w:val="32"/>
          <w:highlight w:val="none"/>
          <w:lang w:eastAsia="zh"/>
        </w:rPr>
        <w:t>期间，</w:t>
      </w:r>
      <w:r>
        <w:rPr>
          <w:rFonts w:hint="eastAsia" w:ascii="仿宋_GB2312" w:hAnsi="仿宋_GB2312" w:cs="仿宋_GB2312"/>
          <w:color w:val="auto"/>
          <w:szCs w:val="32"/>
          <w:highlight w:val="none"/>
          <w:lang w:val="en-US" w:eastAsia="zh-CN"/>
        </w:rPr>
        <w:t>临空经济区</w:t>
      </w:r>
      <w:r>
        <w:rPr>
          <w:rFonts w:hint="eastAsia" w:ascii="仿宋_GB2312" w:hAnsi="仿宋_GB2312" w:cs="仿宋_GB2312"/>
          <w:color w:val="auto"/>
          <w:szCs w:val="32"/>
          <w:highlight w:val="none"/>
          <w:lang w:eastAsia="zh"/>
        </w:rPr>
        <w:t>紧密围绕三大</w:t>
      </w:r>
      <w:r>
        <w:rPr>
          <w:rFonts w:hint="eastAsia" w:ascii="仿宋_GB2312" w:hAnsi="仿宋_GB2312" w:cs="仿宋_GB2312"/>
          <w:color w:val="auto"/>
          <w:szCs w:val="32"/>
          <w:highlight w:val="none"/>
          <w:lang w:val="en-US" w:eastAsia="zh-CN"/>
        </w:rPr>
        <w:t>战略</w:t>
      </w:r>
      <w:r>
        <w:rPr>
          <w:rFonts w:hint="eastAsia" w:ascii="仿宋_GB2312" w:hAnsi="仿宋_GB2312" w:cs="仿宋_GB2312"/>
          <w:color w:val="auto"/>
          <w:szCs w:val="32"/>
          <w:highlight w:val="none"/>
          <w:lang w:eastAsia="zh"/>
        </w:rPr>
        <w:t>定位，</w:t>
      </w:r>
      <w:r>
        <w:rPr>
          <w:rFonts w:hint="eastAsia" w:ascii="仿宋_GB2312" w:hAnsi="仿宋_GB2312" w:cs="仿宋_GB2312"/>
          <w:color w:val="auto"/>
          <w:szCs w:val="32"/>
          <w:highlight w:val="none"/>
          <w:lang w:val="en-US" w:eastAsia="zh-CN"/>
        </w:rPr>
        <w:t>服务保障</w:t>
      </w:r>
      <w:r>
        <w:rPr>
          <w:rFonts w:hint="eastAsia" w:ascii="仿宋_GB2312" w:hAnsi="仿宋_GB2312" w:cs="仿宋_GB2312"/>
          <w:color w:val="auto"/>
          <w:szCs w:val="32"/>
          <w:highlight w:val="none"/>
          <w:lang w:eastAsia="zh"/>
        </w:rPr>
        <w:t>枢纽建设</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统筹推进各项</w:t>
      </w:r>
      <w:r>
        <w:rPr>
          <w:rFonts w:hint="eastAsia" w:ascii="仿宋_GB2312" w:hAnsi="仿宋_GB2312" w:cs="仿宋_GB2312"/>
          <w:color w:val="auto"/>
          <w:szCs w:val="32"/>
          <w:highlight w:val="none"/>
          <w:lang w:eastAsia="zh"/>
        </w:rPr>
        <w:t>工作，</w:t>
      </w:r>
      <w:r>
        <w:rPr>
          <w:rFonts w:hint="eastAsia" w:ascii="仿宋_GB2312" w:hAnsi="仿宋_GB2312" w:eastAsia="仿宋_GB2312" w:cs="仿宋_GB2312"/>
          <w:color w:val="auto"/>
          <w:kern w:val="0"/>
          <w:sz w:val="32"/>
          <w:szCs w:val="32"/>
          <w:highlight w:val="none"/>
          <w:lang w:val="en-US" w:eastAsia="zh-CN" w:bidi="ar"/>
          <w14:ligatures w14:val="standardContextual"/>
        </w:rPr>
        <w:t>推动区域由“</w:t>
      </w:r>
      <w:r>
        <w:rPr>
          <w:rFonts w:hint="eastAsia" w:ascii="仿宋_GB2312" w:hAnsi="仿宋_GB2312" w:cs="仿宋_GB2312"/>
          <w:color w:val="auto"/>
          <w:kern w:val="0"/>
          <w:sz w:val="32"/>
          <w:szCs w:val="32"/>
          <w:highlight w:val="none"/>
          <w:lang w:val="en-US" w:eastAsia="zh-CN" w:bidi="ar"/>
          <w14:ligatures w14:val="standardContextual"/>
        </w:rPr>
        <w:t>打基础</w:t>
      </w:r>
      <w:r>
        <w:rPr>
          <w:rFonts w:hint="eastAsia" w:ascii="仿宋_GB2312" w:hAnsi="仿宋_GB2312" w:eastAsia="仿宋_GB2312" w:cs="仿宋_GB2312"/>
          <w:color w:val="auto"/>
          <w:kern w:val="0"/>
          <w:sz w:val="32"/>
          <w:szCs w:val="32"/>
          <w:highlight w:val="none"/>
          <w:lang w:val="en-US" w:eastAsia="zh-CN" w:bidi="ar"/>
          <w14:ligatures w14:val="standardContextual"/>
        </w:rPr>
        <w:t>”向“强功能”加快转变，</w:t>
      </w:r>
      <w:r>
        <w:rPr>
          <w:rFonts w:hint="eastAsia" w:ascii="仿宋_GB2312" w:hAnsi="仿宋_GB2312" w:cs="仿宋_GB2312"/>
          <w:color w:val="auto"/>
          <w:kern w:val="0"/>
          <w:sz w:val="32"/>
          <w:szCs w:val="32"/>
          <w:highlight w:val="none"/>
          <w:lang w:val="en-US" w:eastAsia="zh-CN" w:bidi="ar"/>
          <w14:ligatures w14:val="standardContextual"/>
        </w:rPr>
        <w:t>一体化高质量发展取得新成效</w:t>
      </w:r>
      <w:r>
        <w:rPr>
          <w:rFonts w:hint="eastAsia" w:ascii="仿宋_GB2312" w:hAnsi="仿宋_GB2312" w:cs="仿宋_GB2312"/>
          <w:color w:val="auto"/>
          <w:szCs w:val="32"/>
          <w:highlight w:val="none"/>
          <w:lang w:eastAsia="zh"/>
        </w:rPr>
        <w:t>。</w:t>
      </w:r>
    </w:p>
    <w:p>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bCs/>
          <w:szCs w:val="32"/>
          <w:highlight w:val="none"/>
        </w:rPr>
      </w:pPr>
      <w:bookmarkStart w:id="25" w:name="_Toc26717"/>
      <w:bookmarkStart w:id="26" w:name="_Toc25564"/>
      <w:bookmarkStart w:id="27" w:name="_Toc23421"/>
      <w:bookmarkStart w:id="28" w:name="_Toc28894"/>
      <w:bookmarkStart w:id="29" w:name="_Toc215088356"/>
      <w:bookmarkStart w:id="30" w:name="_Toc14651"/>
      <w:bookmarkStart w:id="31" w:name="_Toc27197"/>
      <w:bookmarkStart w:id="32" w:name="_Toc7422"/>
      <w:bookmarkStart w:id="33" w:name="_Toc24981"/>
      <w:bookmarkStart w:id="34" w:name="_Toc17281"/>
      <w:bookmarkStart w:id="35" w:name="_Toc15923"/>
      <w:bookmarkStart w:id="36" w:name="_Toc21134"/>
      <w:bookmarkStart w:id="37" w:name="_Toc809"/>
      <w:bookmarkStart w:id="38" w:name="_Toc11038"/>
      <w:bookmarkStart w:id="39" w:name="_Toc3769"/>
      <w:r>
        <w:rPr>
          <w:rFonts w:hint="default" w:ascii="Arial" w:hAnsi="Arial" w:eastAsia="楷体_GB2312" w:cstheme="minorBidi"/>
          <w:b/>
          <w:bCs/>
          <w:szCs w:val="32"/>
          <w:highlight w:val="none"/>
          <w:lang w:eastAsia="zh-CN"/>
        </w:rPr>
        <w:t>（一）</w:t>
      </w:r>
      <w:r>
        <w:rPr>
          <w:rFonts w:hint="default" w:ascii="Arial" w:hAnsi="Arial" w:eastAsia="楷体_GB2312" w:cstheme="minorBidi"/>
          <w:b/>
          <w:bCs/>
          <w:szCs w:val="32"/>
          <w:highlight w:val="none"/>
        </w:rPr>
        <w:t>枢纽能级提级跃升</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keepNext w:val="0"/>
        <w:keepLines w:val="0"/>
        <w:pageBreakBefore w:val="0"/>
        <w:widowControl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color w:val="auto"/>
          <w:szCs w:val="32"/>
          <w:highlight w:val="none"/>
          <w:lang w:eastAsia="zh-CN"/>
        </w:rPr>
      </w:pPr>
      <w:r>
        <w:rPr>
          <w:rFonts w:hint="eastAsia" w:ascii="仿宋_GB2312" w:hAnsi="仿宋_GB2312" w:cs="仿宋_GB2312"/>
          <w:b/>
          <w:bCs/>
          <w:color w:val="auto"/>
          <w:szCs w:val="32"/>
          <w:highlight w:val="none"/>
          <w:lang w:eastAsia="zh"/>
        </w:rPr>
        <w:t>航空运输快速上量。</w:t>
      </w:r>
      <w:r>
        <w:rPr>
          <w:rFonts w:hint="eastAsia" w:ascii="仿宋_GB2312" w:hAnsi="仿宋_GB2312" w:cs="仿宋_GB2312"/>
          <w:color w:val="auto"/>
          <w:szCs w:val="32"/>
          <w:highlight w:val="none"/>
          <w:lang w:eastAsia="zh"/>
        </w:rPr>
        <w:t>2025年</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lang w:eastAsia="zh"/>
        </w:rPr>
        <w:t>旅客吞吐量达到5361</w:t>
      </w:r>
      <w:r>
        <w:rPr>
          <w:rFonts w:hint="eastAsia" w:ascii="仿宋_GB2312" w:hAnsi="仿宋_GB2312" w:cs="仿宋_GB2312"/>
          <w:color w:val="auto"/>
          <w:szCs w:val="32"/>
          <w:highlight w:val="none"/>
          <w:lang w:val="en-US" w:eastAsia="zh-CN"/>
        </w:rPr>
        <w:t>.9</w:t>
      </w:r>
      <w:r>
        <w:rPr>
          <w:rFonts w:hint="eastAsia" w:ascii="仿宋_GB2312" w:hAnsi="仿宋_GB2312" w:cs="仿宋_GB2312"/>
          <w:color w:val="auto"/>
          <w:szCs w:val="32"/>
          <w:highlight w:val="none"/>
          <w:lang w:eastAsia="zh"/>
        </w:rPr>
        <w:t>万人次，货邮吞吐量36</w:t>
      </w:r>
      <w:r>
        <w:rPr>
          <w:rFonts w:hint="eastAsia" w:ascii="仿宋_GB2312" w:hAnsi="仿宋_GB2312" w:cs="仿宋_GB2312"/>
          <w:color w:val="auto"/>
          <w:szCs w:val="32"/>
          <w:highlight w:val="none"/>
          <w:lang w:val="en-US" w:eastAsia="zh-CN"/>
        </w:rPr>
        <w:t>.9</w:t>
      </w:r>
      <w:r>
        <w:rPr>
          <w:rFonts w:hint="eastAsia" w:ascii="仿宋_GB2312" w:hAnsi="仿宋_GB2312" w:cs="仿宋_GB2312"/>
          <w:color w:val="auto"/>
          <w:szCs w:val="32"/>
          <w:highlight w:val="none"/>
          <w:lang w:eastAsia="zh"/>
        </w:rPr>
        <w:t>万吨，</w:t>
      </w:r>
      <w:r>
        <w:rPr>
          <w:rFonts w:hint="eastAsia" w:ascii="仿宋_GB2312" w:hAnsi="仿宋_GB2312" w:cs="仿宋_GB2312"/>
          <w:color w:val="auto"/>
          <w:szCs w:val="32"/>
          <w:highlight w:val="none"/>
          <w:lang w:val="en-US" w:eastAsia="zh-CN"/>
        </w:rPr>
        <w:t>分别</w:t>
      </w:r>
      <w:r>
        <w:rPr>
          <w:rFonts w:hint="eastAsia" w:ascii="仿宋_GB2312" w:hAnsi="仿宋_GB2312" w:cs="仿宋_GB2312"/>
          <w:color w:val="auto"/>
          <w:szCs w:val="32"/>
          <w:highlight w:val="none"/>
          <w:lang w:eastAsia="zh"/>
        </w:rPr>
        <w:t>居全国第6位</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第15位。</w:t>
      </w:r>
      <w:r>
        <w:rPr>
          <w:rFonts w:hint="eastAsia" w:ascii="仿宋_GB2312" w:hAnsi="仿宋_GB2312" w:cs="仿宋_GB2312"/>
          <w:b/>
          <w:bCs/>
          <w:color w:val="auto"/>
          <w:szCs w:val="32"/>
          <w:highlight w:val="none"/>
          <w:lang w:eastAsia="zh"/>
        </w:rPr>
        <w:t>航线网络持续拓展。</w:t>
      </w:r>
      <w:r>
        <w:rPr>
          <w:rFonts w:hint="eastAsia" w:ascii="仿宋_GB2312" w:hAnsi="仿宋_GB2312" w:cs="仿宋_GB2312"/>
          <w:b w:val="0"/>
          <w:bCs w:val="0"/>
          <w:color w:val="auto"/>
          <w:szCs w:val="32"/>
          <w:highlight w:val="none"/>
          <w:lang w:eastAsia="zh"/>
        </w:rPr>
        <w:t>入驻中外航司7</w:t>
      </w:r>
      <w:r>
        <w:rPr>
          <w:rFonts w:hint="eastAsia" w:ascii="仿宋_GB2312" w:hAnsi="仿宋_GB2312" w:cs="仿宋_GB2312"/>
          <w:b w:val="0"/>
          <w:bCs w:val="0"/>
          <w:color w:val="auto"/>
          <w:szCs w:val="32"/>
          <w:highlight w:val="none"/>
          <w:lang w:val="en-US" w:eastAsia="zh"/>
        </w:rPr>
        <w:t>0</w:t>
      </w:r>
      <w:r>
        <w:rPr>
          <w:rFonts w:hint="eastAsia" w:ascii="仿宋_GB2312" w:hAnsi="仿宋_GB2312" w:cs="仿宋_GB2312"/>
          <w:b w:val="0"/>
          <w:bCs w:val="0"/>
          <w:color w:val="auto"/>
          <w:szCs w:val="32"/>
          <w:highlight w:val="none"/>
          <w:lang w:eastAsia="zh"/>
        </w:rPr>
        <w:t>家，</w:t>
      </w:r>
      <w:r>
        <w:rPr>
          <w:rFonts w:hint="eastAsia" w:ascii="仿宋_GB2312" w:hAnsi="仿宋_GB2312" w:cs="仿宋_GB2312"/>
          <w:b w:val="0"/>
          <w:bCs w:val="0"/>
          <w:color w:val="auto"/>
          <w:szCs w:val="32"/>
          <w:highlight w:val="none"/>
          <w:lang w:val="en-US" w:eastAsia="zh"/>
        </w:rPr>
        <w:t>客运航司</w:t>
      </w:r>
      <w:r>
        <w:rPr>
          <w:rFonts w:hint="eastAsia" w:ascii="仿宋_GB2312" w:hAnsi="仿宋_GB2312" w:cs="仿宋_GB2312"/>
          <w:b w:val="0"/>
          <w:bCs w:val="0"/>
          <w:color w:val="auto"/>
          <w:szCs w:val="32"/>
          <w:highlight w:val="none"/>
          <w:lang w:eastAsia="zh"/>
        </w:rPr>
        <w:t>执飞航线1</w:t>
      </w:r>
      <w:r>
        <w:rPr>
          <w:rFonts w:hint="eastAsia" w:ascii="仿宋_GB2312" w:hAnsi="仿宋_GB2312" w:cs="仿宋_GB2312"/>
          <w:b w:val="0"/>
          <w:bCs w:val="0"/>
          <w:color w:val="auto"/>
          <w:szCs w:val="32"/>
          <w:highlight w:val="none"/>
          <w:lang w:val="en-US" w:eastAsia="zh"/>
        </w:rPr>
        <w:t>80</w:t>
      </w:r>
      <w:r>
        <w:rPr>
          <w:rFonts w:hint="eastAsia" w:ascii="仿宋_GB2312" w:hAnsi="仿宋_GB2312" w:cs="仿宋_GB2312"/>
          <w:b w:val="0"/>
          <w:bCs w:val="0"/>
          <w:color w:val="auto"/>
          <w:szCs w:val="32"/>
          <w:highlight w:val="none"/>
          <w:lang w:eastAsia="zh"/>
        </w:rPr>
        <w:t>条，覆盖国内外航点19</w:t>
      </w:r>
      <w:r>
        <w:rPr>
          <w:rFonts w:hint="eastAsia" w:ascii="仿宋_GB2312" w:hAnsi="仿宋_GB2312" w:cs="仿宋_GB2312"/>
          <w:b w:val="0"/>
          <w:bCs w:val="0"/>
          <w:color w:val="auto"/>
          <w:szCs w:val="32"/>
          <w:highlight w:val="none"/>
          <w:lang w:val="en-US" w:eastAsia="zh"/>
        </w:rPr>
        <w:t>0</w:t>
      </w:r>
      <w:r>
        <w:rPr>
          <w:rFonts w:hint="eastAsia" w:ascii="仿宋_GB2312" w:hAnsi="仿宋_GB2312" w:cs="仿宋_GB2312"/>
          <w:b w:val="0"/>
          <w:bCs w:val="0"/>
          <w:color w:val="auto"/>
          <w:szCs w:val="32"/>
          <w:highlight w:val="none"/>
          <w:lang w:eastAsia="zh"/>
        </w:rPr>
        <w:t>个、国家25个</w:t>
      </w:r>
      <w:r>
        <w:rPr>
          <w:rFonts w:hint="eastAsia" w:ascii="仿宋_GB2312" w:hAnsi="仿宋_GB2312" w:cs="仿宋_GB2312"/>
          <w:color w:val="auto"/>
          <w:szCs w:val="32"/>
          <w:highlight w:val="none"/>
          <w:lang w:eastAsia="zh"/>
        </w:rPr>
        <w:t>。</w:t>
      </w:r>
      <w:r>
        <w:rPr>
          <w:rFonts w:hint="eastAsia" w:ascii="仿宋_GB2312" w:hAnsi="仿宋_GB2312" w:cs="仿宋_GB2312"/>
          <w:b/>
          <w:bCs/>
          <w:color w:val="auto"/>
          <w:szCs w:val="32"/>
          <w:highlight w:val="none"/>
          <w:lang w:eastAsia="zh"/>
        </w:rPr>
        <w:t>综合交通网络便捷高效</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rPr>
        <w:t>京雄城际、津兴城际、地铁</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线等外围综合交通体系基本建成，实现半小时通达京津雄、两小时覆盖京津冀主要城市。</w:t>
      </w:r>
      <w:r>
        <w:rPr>
          <w:rFonts w:hint="eastAsia" w:ascii="仿宋_GB2312" w:hAnsi="仿宋_GB2312" w:cs="仿宋_GB2312"/>
          <w:b/>
          <w:bCs/>
          <w:color w:val="auto"/>
          <w:szCs w:val="32"/>
          <w:highlight w:val="none"/>
        </w:rPr>
        <w:t>服务品质全面升级</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lang w:eastAsia="zh-CN"/>
        </w:rPr>
        <w:t>大兴机场连续六年登上ACI（</w:t>
      </w:r>
      <w:r>
        <w:rPr>
          <w:rFonts w:hint="eastAsia" w:ascii="仿宋_GB2312" w:hAnsi="仿宋_GB2312" w:cs="仿宋_GB2312"/>
          <w:color w:val="auto"/>
          <w:szCs w:val="32"/>
          <w:highlight w:val="none"/>
          <w:lang w:val="en-US" w:eastAsia="zh-CN"/>
        </w:rPr>
        <w:t>国际机场协会</w:t>
      </w:r>
      <w:r>
        <w:rPr>
          <w:rFonts w:hint="eastAsia" w:ascii="仿宋_GB2312" w:hAnsi="仿宋_GB2312" w:cs="仿宋_GB2312"/>
          <w:color w:val="auto"/>
          <w:szCs w:val="32"/>
          <w:highlight w:val="none"/>
          <w:lang w:eastAsia="zh-CN"/>
        </w:rPr>
        <w:t>）年度获奖榜单，连续五年在国内CAPSE</w:t>
      </w:r>
      <w:r>
        <w:rPr>
          <w:rFonts w:hint="eastAsia" w:ascii="仿宋_GB2312" w:hAnsi="仿宋_GB2312" w:cs="仿宋_GB2312"/>
          <w:color w:val="auto"/>
          <w:szCs w:val="32"/>
          <w:highlight w:val="none"/>
          <w:lang w:eastAsia="zh"/>
        </w:rPr>
        <w:t>民航旅客</w:t>
      </w:r>
      <w:r>
        <w:rPr>
          <w:rFonts w:hint="eastAsia" w:ascii="仿宋_GB2312" w:hAnsi="仿宋_GB2312" w:cs="仿宋_GB2312"/>
          <w:color w:val="auto"/>
          <w:szCs w:val="32"/>
          <w:highlight w:val="none"/>
          <w:lang w:eastAsia="zh-CN"/>
        </w:rPr>
        <w:t>服务测评中领跑全国。</w:t>
      </w:r>
    </w:p>
    <w:p>
      <w:pPr>
        <w:pStyle w:val="3"/>
        <w:keepNext w:val="0"/>
        <w:keepLines w:val="0"/>
        <w:pageBreakBefore w:val="0"/>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bCs/>
          <w:szCs w:val="32"/>
          <w:highlight w:val="none"/>
          <w:lang w:eastAsia="zh"/>
        </w:rPr>
      </w:pPr>
      <w:bookmarkStart w:id="40" w:name="_Toc24692"/>
      <w:bookmarkStart w:id="41" w:name="_Toc30874"/>
      <w:bookmarkStart w:id="42" w:name="_Toc7216"/>
      <w:bookmarkStart w:id="43" w:name="_Toc25376"/>
      <w:bookmarkStart w:id="44" w:name="_Toc11933"/>
      <w:bookmarkStart w:id="45" w:name="_Toc20247"/>
      <w:bookmarkStart w:id="46" w:name="_Toc8960"/>
      <w:bookmarkStart w:id="47" w:name="_Toc27922"/>
      <w:bookmarkStart w:id="48" w:name="_Toc23681"/>
      <w:bookmarkStart w:id="49" w:name="_Toc27319"/>
      <w:bookmarkStart w:id="50" w:name="_Toc27478"/>
      <w:bookmarkStart w:id="51" w:name="_Toc5715"/>
      <w:bookmarkStart w:id="52" w:name="_Toc17635"/>
      <w:bookmarkStart w:id="53" w:name="_Toc19989"/>
      <w:bookmarkStart w:id="54" w:name="_Toc2005204885"/>
      <w:r>
        <w:rPr>
          <w:rFonts w:hint="default" w:ascii="Arial" w:hAnsi="Arial" w:eastAsia="楷体_GB2312" w:cstheme="minorBidi"/>
          <w:b/>
          <w:bCs/>
          <w:szCs w:val="32"/>
          <w:highlight w:val="none"/>
          <w:lang w:eastAsia="zh"/>
        </w:rPr>
        <w:t>（二）产业发展聚能起势</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keepNext w:val="0"/>
        <w:keepLines w:val="0"/>
        <w:pageBreakBefore w:val="0"/>
        <w:widowControl/>
        <w:kinsoku/>
        <w:wordWrap/>
        <w:overflowPunct/>
        <w:topLinePunct w:val="0"/>
        <w:autoSpaceDE/>
        <w:autoSpaceDN/>
        <w:bidi w:val="0"/>
        <w:adjustRightInd w:val="0"/>
        <w:snapToGrid w:val="0"/>
        <w:spacing w:line="560" w:lineRule="exact"/>
        <w:ind w:firstLine="640"/>
        <w:jc w:val="left"/>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产业</w:t>
      </w:r>
      <w:r>
        <w:rPr>
          <w:rFonts w:hint="eastAsia" w:ascii="仿宋_GB2312" w:hAnsi="仿宋_GB2312" w:cs="仿宋_GB2312"/>
          <w:b/>
          <w:bCs/>
          <w:color w:val="auto"/>
          <w:szCs w:val="32"/>
          <w:highlight w:val="none"/>
          <w:lang w:val="en-US" w:eastAsia="zh-CN"/>
        </w:rPr>
        <w:t>发展量质齐升</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rPr>
        <w:t>注册企业数量由2020年的</w:t>
      </w:r>
      <w:r>
        <w:rPr>
          <w:rFonts w:hint="eastAsia" w:ascii="仿宋_GB2312" w:hAnsi="仿宋_GB2312" w:cs="仿宋_GB2312"/>
          <w:color w:val="auto"/>
          <w:szCs w:val="32"/>
          <w:highlight w:val="none"/>
          <w:lang w:val="en-US" w:eastAsia="zh-CN"/>
        </w:rPr>
        <w:t>347</w:t>
      </w:r>
      <w:r>
        <w:rPr>
          <w:rFonts w:hint="eastAsia" w:ascii="仿宋_GB2312" w:hAnsi="仿宋_GB2312" w:cs="仿宋_GB2312"/>
          <w:color w:val="auto"/>
          <w:szCs w:val="32"/>
          <w:highlight w:val="none"/>
        </w:rPr>
        <w:t>家增加至</w:t>
      </w:r>
      <w:r>
        <w:rPr>
          <w:rFonts w:hint="eastAsia" w:ascii="仿宋_GB2312" w:hAnsi="仿宋_GB2312" w:cs="仿宋_GB2312"/>
          <w:color w:val="auto"/>
          <w:szCs w:val="32"/>
          <w:highlight w:val="none"/>
          <w:lang w:eastAsia="zh"/>
        </w:rPr>
        <w:t>2025年的</w:t>
      </w:r>
      <w:r>
        <w:rPr>
          <w:rFonts w:hint="eastAsia" w:ascii="仿宋_GB2312" w:hAnsi="仿宋_GB2312" w:cs="仿宋_GB2312"/>
          <w:color w:val="auto"/>
          <w:szCs w:val="32"/>
          <w:highlight w:val="none"/>
          <w:lang w:val="en-US" w:eastAsia="zh-CN"/>
        </w:rPr>
        <w:t>8787</w:t>
      </w:r>
      <w:r>
        <w:rPr>
          <w:rFonts w:hint="eastAsia" w:ascii="仿宋_GB2312" w:hAnsi="仿宋_GB2312" w:cs="仿宋_GB2312"/>
          <w:color w:val="auto"/>
          <w:szCs w:val="32"/>
          <w:highlight w:val="none"/>
        </w:rPr>
        <w:t>家</w:t>
      </w:r>
      <w:r>
        <w:rPr>
          <w:rFonts w:hint="eastAsia" w:ascii="仿宋_GB2312" w:hAnsi="仿宋_GB2312" w:cs="仿宋_GB2312"/>
          <w:color w:val="auto"/>
          <w:szCs w:val="32"/>
          <w:highlight w:val="none"/>
          <w:lang w:eastAsia="zh"/>
        </w:rPr>
        <w:t>，</w:t>
      </w:r>
      <w:r>
        <w:rPr>
          <w:rFonts w:hint="eastAsia" w:ascii="仿宋_GB2312" w:hAnsi="仿宋_GB2312" w:eastAsia="仿宋_GB2312" w:cs="仿宋_GB2312"/>
          <w:bCs/>
          <w:color w:val="auto"/>
          <w:kern w:val="2"/>
          <w:sz w:val="32"/>
          <w:szCs w:val="32"/>
          <w:highlight w:val="none"/>
        </w:rPr>
        <w:t>规上企业</w:t>
      </w:r>
      <w:r>
        <w:rPr>
          <w:rFonts w:hint="eastAsia" w:ascii="仿宋_GB2312" w:hAnsi="仿宋_GB2312" w:cs="仿宋_GB2312"/>
          <w:bCs/>
          <w:color w:val="auto"/>
          <w:kern w:val="2"/>
          <w:sz w:val="32"/>
          <w:szCs w:val="32"/>
          <w:highlight w:val="none"/>
          <w:lang w:eastAsia="zh"/>
        </w:rPr>
        <w:t>数量</w:t>
      </w:r>
      <w:r>
        <w:rPr>
          <w:rFonts w:hint="eastAsia" w:ascii="仿宋_GB2312" w:hAnsi="仿宋_GB2312" w:cs="仿宋_GB2312"/>
          <w:bCs w:val="0"/>
          <w:color w:val="auto"/>
          <w:kern w:val="2"/>
          <w:sz w:val="32"/>
          <w:szCs w:val="32"/>
          <w:highlight w:val="none"/>
          <w:lang w:val="en-US" w:eastAsia="zh-CN"/>
        </w:rPr>
        <w:t>73</w:t>
      </w:r>
      <w:r>
        <w:rPr>
          <w:rFonts w:hint="eastAsia" w:ascii="仿宋_GB2312" w:hAnsi="仿宋_GB2312" w:cs="仿宋_GB2312"/>
          <w:bCs/>
          <w:color w:val="auto"/>
          <w:kern w:val="2"/>
          <w:sz w:val="32"/>
          <w:szCs w:val="32"/>
          <w:highlight w:val="none"/>
          <w:lang w:eastAsia="zh"/>
        </w:rPr>
        <w:t>家，</w:t>
      </w:r>
      <w:r>
        <w:rPr>
          <w:rFonts w:hint="eastAsia" w:ascii="仿宋_GB2312" w:hAnsi="仿宋_GB2312" w:eastAsia="仿宋_GB2312" w:cs="仿宋_GB2312"/>
          <w:bCs/>
          <w:color w:val="auto"/>
          <w:kern w:val="2"/>
          <w:sz w:val="32"/>
          <w:szCs w:val="32"/>
          <w:highlight w:val="none"/>
        </w:rPr>
        <w:t>营业收入</w:t>
      </w:r>
      <w:r>
        <w:rPr>
          <w:rFonts w:hint="eastAsia" w:ascii="仿宋_GB2312" w:hAnsi="仿宋_GB2312" w:cs="仿宋_GB2312"/>
          <w:bCs w:val="0"/>
          <w:color w:val="auto"/>
          <w:kern w:val="2"/>
          <w:sz w:val="32"/>
          <w:szCs w:val="32"/>
          <w:highlight w:val="none"/>
          <w:lang w:val="en-US" w:eastAsia="zh-CN"/>
        </w:rPr>
        <w:t>424.3</w:t>
      </w:r>
      <w:r>
        <w:rPr>
          <w:rFonts w:hint="eastAsia" w:ascii="仿宋_GB2312" w:hAnsi="仿宋_GB2312" w:eastAsia="仿宋_GB2312" w:cs="仿宋_GB2312"/>
          <w:bCs/>
          <w:color w:val="auto"/>
          <w:kern w:val="2"/>
          <w:sz w:val="32"/>
          <w:szCs w:val="32"/>
          <w:highlight w:val="none"/>
        </w:rPr>
        <w:t>亿元</w:t>
      </w:r>
      <w:r>
        <w:rPr>
          <w:rFonts w:hint="eastAsia" w:ascii="仿宋_GB2312" w:hAnsi="仿宋_GB2312" w:cs="仿宋_GB2312"/>
          <w:color w:val="auto"/>
          <w:szCs w:val="32"/>
          <w:highlight w:val="none"/>
        </w:rPr>
        <w:t>。</w:t>
      </w:r>
      <w:r>
        <w:rPr>
          <w:rFonts w:hint="eastAsia" w:ascii="仿宋_GB2312" w:hAnsi="仿宋_GB2312" w:cs="仿宋_GB2312"/>
          <w:b/>
          <w:bCs/>
          <w:color w:val="auto"/>
          <w:szCs w:val="32"/>
          <w:highlight w:val="none"/>
          <w:lang w:eastAsia="zh"/>
        </w:rPr>
        <w:t>航空服务</w:t>
      </w:r>
      <w:r>
        <w:rPr>
          <w:rFonts w:hint="eastAsia" w:ascii="仿宋_GB2312" w:hAnsi="仿宋_GB2312" w:cs="仿宋_GB2312"/>
          <w:b/>
          <w:bCs/>
          <w:color w:val="auto"/>
          <w:szCs w:val="32"/>
          <w:highlight w:val="none"/>
          <w:lang w:val="en-US" w:eastAsia="zh-CN"/>
        </w:rPr>
        <w:t>业稳中提质</w:t>
      </w:r>
      <w:r>
        <w:rPr>
          <w:rFonts w:hint="eastAsia" w:ascii="仿宋_GB2312" w:hAnsi="仿宋_GB2312" w:cs="仿宋_GB2312"/>
          <w:b w:val="0"/>
          <w:bCs w:val="0"/>
          <w:color w:val="auto"/>
          <w:szCs w:val="32"/>
          <w:highlight w:val="none"/>
          <w:lang w:eastAsia="zh"/>
        </w:rPr>
        <w:t>。</w:t>
      </w:r>
      <w:r>
        <w:rPr>
          <w:rFonts w:hint="eastAsia" w:ascii="仿宋_GB2312" w:hAnsi="仿宋_GB2312" w:eastAsia="仿宋_GB2312" w:cs="仿宋_GB2312"/>
          <w:bCs/>
          <w:color w:val="auto"/>
          <w:kern w:val="2"/>
          <w:sz w:val="32"/>
          <w:szCs w:val="32"/>
          <w:highlight w:val="none"/>
        </w:rPr>
        <w:t>东航技术北</w:t>
      </w:r>
      <w:r>
        <w:rPr>
          <w:rFonts w:hint="eastAsia" w:ascii="仿宋_GB2312" w:hAnsi="仿宋_GB2312" w:cs="仿宋_GB2312"/>
          <w:bCs/>
          <w:color w:val="auto"/>
          <w:kern w:val="2"/>
          <w:sz w:val="32"/>
          <w:szCs w:val="32"/>
          <w:highlight w:val="none"/>
          <w:lang w:eastAsia="zh"/>
        </w:rPr>
        <w:t>京</w:t>
      </w:r>
      <w:r>
        <w:rPr>
          <w:rFonts w:hint="eastAsia" w:ascii="仿宋_GB2312" w:hAnsi="仿宋_GB2312" w:eastAsia="仿宋_GB2312" w:cs="仿宋_GB2312"/>
          <w:bCs/>
          <w:color w:val="auto"/>
          <w:kern w:val="2"/>
          <w:sz w:val="32"/>
          <w:szCs w:val="32"/>
          <w:highlight w:val="none"/>
        </w:rPr>
        <w:t>分</w:t>
      </w:r>
      <w:r>
        <w:rPr>
          <w:rFonts w:hint="eastAsia" w:ascii="仿宋_GB2312" w:hAnsi="仿宋_GB2312" w:cs="仿宋_GB2312"/>
          <w:bCs/>
          <w:color w:val="auto"/>
          <w:kern w:val="2"/>
          <w:sz w:val="32"/>
          <w:szCs w:val="32"/>
          <w:highlight w:val="none"/>
          <w:lang w:eastAsia="zh"/>
        </w:rPr>
        <w:t>公司</w:t>
      </w:r>
      <w:r>
        <w:rPr>
          <w:rFonts w:ascii="仿宋_GB2312" w:hAnsi="仿宋_GB2312" w:eastAsia="仿宋_GB2312" w:cs="仿宋_GB2312"/>
          <w:color w:val="auto"/>
          <w:sz w:val="32"/>
          <w:szCs w:val="32"/>
          <w:highlight w:val="none"/>
        </w:rPr>
        <w:t>迁入、北京飞机维修工程有限公司</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AMECO</w:t>
      </w:r>
      <w:r>
        <w:rPr>
          <w:rFonts w:hint="eastAsia" w:ascii="仿宋_GB2312" w:hAnsi="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大兴基地建成</w:t>
      </w:r>
      <w:r>
        <w:rPr>
          <w:rFonts w:hint="eastAsia" w:ascii="仿宋_GB2312" w:hAnsi="仿宋_GB2312" w:cs="仿宋_GB2312"/>
          <w:bCs/>
          <w:color w:val="auto"/>
          <w:kern w:val="2"/>
          <w:sz w:val="32"/>
          <w:szCs w:val="32"/>
          <w:highlight w:val="none"/>
          <w:lang w:eastAsia="zh-CN"/>
        </w:rPr>
        <w:t>。</w:t>
      </w:r>
      <w:r>
        <w:rPr>
          <w:rFonts w:hint="eastAsia" w:ascii="仿宋_GB2312" w:hAnsi="仿宋_GB2312" w:cs="仿宋_GB2312"/>
          <w:color w:val="auto"/>
          <w:szCs w:val="32"/>
          <w:highlight w:val="none"/>
          <w:lang w:eastAsia="zh"/>
        </w:rPr>
        <w:t>国际</w:t>
      </w:r>
      <w:r>
        <w:rPr>
          <w:rFonts w:hint="eastAsia" w:ascii="仿宋_GB2312" w:hAnsi="仿宋_GB2312" w:cs="仿宋_GB2312"/>
          <w:color w:val="auto"/>
          <w:szCs w:val="32"/>
          <w:highlight w:val="none"/>
        </w:rPr>
        <w:t>航空总部园</w:t>
      </w:r>
      <w:r>
        <w:rPr>
          <w:rFonts w:hint="eastAsia" w:ascii="仿宋_GB2312" w:hAnsi="仿宋_GB2312" w:cs="仿宋_GB2312"/>
          <w:color w:val="auto"/>
          <w:szCs w:val="32"/>
          <w:highlight w:val="none"/>
          <w:lang w:eastAsia="zh"/>
        </w:rPr>
        <w:t>投运</w:t>
      </w:r>
      <w:r>
        <w:rPr>
          <w:rFonts w:hint="eastAsia" w:ascii="仿宋_GB2312" w:hAnsi="仿宋_GB2312" w:eastAsia="仿宋_GB2312" w:cs="仿宋_GB2312"/>
          <w:bCs/>
          <w:color w:val="auto"/>
          <w:kern w:val="2"/>
          <w:sz w:val="32"/>
          <w:szCs w:val="32"/>
          <w:highlight w:val="none"/>
        </w:rPr>
        <w:t>。民航大学</w:t>
      </w:r>
      <w:r>
        <w:rPr>
          <w:rFonts w:hint="eastAsia" w:ascii="仿宋_GB2312" w:hAnsi="仿宋_GB2312" w:cs="仿宋_GB2312"/>
          <w:bCs/>
          <w:color w:val="auto"/>
          <w:kern w:val="2"/>
          <w:sz w:val="32"/>
          <w:szCs w:val="32"/>
          <w:highlight w:val="none"/>
          <w:lang w:val="en-US" w:eastAsia="zh-CN"/>
        </w:rPr>
        <w:t>科创</w:t>
      </w:r>
      <w:r>
        <w:rPr>
          <w:rFonts w:hint="eastAsia" w:ascii="仿宋_GB2312" w:hAnsi="仿宋_GB2312" w:eastAsia="仿宋_GB2312" w:cs="仿宋_GB2312"/>
          <w:bCs/>
          <w:color w:val="auto"/>
          <w:kern w:val="2"/>
          <w:sz w:val="32"/>
          <w:szCs w:val="32"/>
          <w:highlight w:val="none"/>
        </w:rPr>
        <w:t>基地</w:t>
      </w:r>
      <w:r>
        <w:rPr>
          <w:rFonts w:hint="eastAsia" w:ascii="仿宋_GB2312" w:hAnsi="仿宋_GB2312" w:cs="仿宋_GB2312"/>
          <w:bCs/>
          <w:color w:val="auto"/>
          <w:kern w:val="2"/>
          <w:sz w:val="32"/>
          <w:szCs w:val="32"/>
          <w:highlight w:val="none"/>
          <w:lang w:eastAsia="zh"/>
        </w:rPr>
        <w:t>项目</w:t>
      </w:r>
      <w:r>
        <w:rPr>
          <w:rFonts w:hint="eastAsia" w:ascii="仿宋_GB2312" w:hAnsi="仿宋_GB2312" w:eastAsia="仿宋_GB2312" w:cs="仿宋_GB2312"/>
          <w:bCs/>
          <w:color w:val="auto"/>
          <w:kern w:val="2"/>
          <w:sz w:val="32"/>
          <w:szCs w:val="32"/>
          <w:highlight w:val="none"/>
        </w:rPr>
        <w:t>开工</w:t>
      </w:r>
      <w:r>
        <w:rPr>
          <w:rFonts w:hint="eastAsia" w:ascii="仿宋_GB2312" w:hAnsi="仿宋_GB2312" w:cs="仿宋_GB2312"/>
          <w:bCs/>
          <w:color w:val="auto"/>
          <w:kern w:val="2"/>
          <w:sz w:val="32"/>
          <w:szCs w:val="32"/>
          <w:highlight w:val="none"/>
          <w:lang w:eastAsia="zh-CN"/>
        </w:rPr>
        <w:t>。</w:t>
      </w:r>
      <w:r>
        <w:rPr>
          <w:rFonts w:hint="eastAsia" w:ascii="仿宋_GB2312" w:hAnsi="仿宋_GB2312" w:eastAsia="仿宋_GB2312" w:cs="仿宋_GB2312"/>
          <w:b/>
          <w:bCs/>
          <w:color w:val="auto"/>
          <w:kern w:val="2"/>
          <w:sz w:val="32"/>
          <w:szCs w:val="32"/>
          <w:highlight w:val="none"/>
          <w:lang w:eastAsia="zh"/>
        </w:rPr>
        <w:t>贸易物流</w:t>
      </w:r>
      <w:r>
        <w:rPr>
          <w:rFonts w:hint="eastAsia" w:ascii="仿宋_GB2312" w:hAnsi="仿宋_GB2312" w:cs="仿宋_GB2312"/>
          <w:b/>
          <w:bCs/>
          <w:color w:val="auto"/>
          <w:kern w:val="2"/>
          <w:sz w:val="32"/>
          <w:szCs w:val="32"/>
          <w:highlight w:val="none"/>
          <w:lang w:val="en-US" w:eastAsia="zh-CN"/>
        </w:rPr>
        <w:t>业集聚成势</w:t>
      </w:r>
      <w:r>
        <w:rPr>
          <w:rFonts w:hint="eastAsia" w:ascii="仿宋_GB2312" w:hAnsi="仿宋_GB2312" w:cs="仿宋_GB2312"/>
          <w:b/>
          <w:bCs/>
          <w:color w:val="auto"/>
          <w:kern w:val="2"/>
          <w:sz w:val="32"/>
          <w:szCs w:val="32"/>
          <w:highlight w:val="none"/>
          <w:lang w:eastAsia="zh"/>
        </w:rPr>
        <w:t>。</w:t>
      </w:r>
      <w:r>
        <w:rPr>
          <w:rFonts w:hint="eastAsia" w:ascii="仿宋_GB2312" w:hAnsi="仿宋_GB2312" w:cs="仿宋_GB2312"/>
          <w:b w:val="0"/>
          <w:bCs w:val="0"/>
          <w:color w:val="auto"/>
          <w:kern w:val="2"/>
          <w:sz w:val="32"/>
          <w:szCs w:val="32"/>
          <w:highlight w:val="none"/>
          <w:lang w:eastAsia="zh"/>
        </w:rPr>
        <w:t>南洋跨境贸易智能民生供应链运营总部、顺丰华北智慧物流总部基地</w:t>
      </w:r>
      <w:r>
        <w:rPr>
          <w:rFonts w:hint="eastAsia" w:ascii="仿宋_GB2312" w:hAnsi="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rPr>
        <w:t>京东在京首个零售进口全品类仓</w:t>
      </w:r>
      <w:r>
        <w:rPr>
          <w:rFonts w:hint="eastAsia" w:ascii="仿宋_GB2312" w:hAnsi="仿宋_GB2312" w:cs="仿宋_GB2312"/>
          <w:b w:val="0"/>
          <w:bCs w:val="0"/>
          <w:color w:val="auto"/>
          <w:kern w:val="2"/>
          <w:sz w:val="32"/>
          <w:szCs w:val="32"/>
          <w:highlight w:val="none"/>
          <w:lang w:eastAsia="zh"/>
        </w:rPr>
        <w:t>等重大项目</w:t>
      </w:r>
      <w:r>
        <w:rPr>
          <w:rFonts w:hint="eastAsia" w:ascii="仿宋_GB2312" w:hAnsi="仿宋_GB2312" w:eastAsia="仿宋_GB2312" w:cs="仿宋_GB2312"/>
          <w:b w:val="0"/>
          <w:bCs w:val="0"/>
          <w:color w:val="auto"/>
          <w:kern w:val="2"/>
          <w:sz w:val="32"/>
          <w:szCs w:val="32"/>
          <w:highlight w:val="none"/>
        </w:rPr>
        <w:t>投运</w:t>
      </w:r>
      <w:r>
        <w:rPr>
          <w:rFonts w:hint="eastAsia" w:ascii="仿宋_GB2312" w:hAnsi="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eastAsia="zh"/>
        </w:rPr>
        <w:t>新航城云仓开工建设</w:t>
      </w:r>
      <w:r>
        <w:rPr>
          <w:rFonts w:hint="eastAsia" w:ascii="仿宋_GB2312" w:hAnsi="仿宋_GB2312" w:cs="仿宋_GB2312"/>
          <w:b w:val="0"/>
          <w:bCs w:val="0"/>
          <w:color w:val="auto"/>
          <w:kern w:val="2"/>
          <w:sz w:val="32"/>
          <w:szCs w:val="32"/>
          <w:highlight w:val="none"/>
          <w:lang w:eastAsia="zh"/>
        </w:rPr>
        <w:t>。</w:t>
      </w:r>
      <w:r>
        <w:rPr>
          <w:rFonts w:ascii="仿宋_GB2312" w:hAnsi="仿宋_GB2312" w:eastAsia="仿宋_GB2312" w:cs="仿宋_GB2312"/>
          <w:color w:val="auto"/>
          <w:kern w:val="0"/>
          <w:sz w:val="32"/>
          <w:szCs w:val="32"/>
          <w:highlight w:val="none"/>
          <w:lang w:val="en-US" w:eastAsia="zh-CN" w:bidi="ar"/>
          <w14:ligatures w14:val="standardContextual"/>
        </w:rPr>
        <w:t>区港联络通道通车，创新采用“一卡双用”模式，通行效率大幅提升。</w:t>
      </w:r>
      <w:r>
        <w:rPr>
          <w:rFonts w:hint="eastAsia" w:ascii="仿宋_GB2312" w:hAnsi="仿宋_GB2312" w:eastAsia="仿宋_GB2312" w:cs="仿宋_GB2312"/>
          <w:b/>
          <w:bCs w:val="0"/>
          <w:color w:val="auto"/>
          <w:kern w:val="2"/>
          <w:sz w:val="32"/>
          <w:szCs w:val="32"/>
          <w:highlight w:val="none"/>
        </w:rPr>
        <w:t>生命健康</w:t>
      </w:r>
      <w:r>
        <w:rPr>
          <w:rFonts w:hint="eastAsia" w:ascii="仿宋_GB2312" w:hAnsi="仿宋_GB2312" w:cs="仿宋_GB2312"/>
          <w:b/>
          <w:bCs w:val="0"/>
          <w:color w:val="auto"/>
          <w:kern w:val="2"/>
          <w:sz w:val="32"/>
          <w:szCs w:val="32"/>
          <w:highlight w:val="none"/>
          <w:lang w:val="en-US" w:eastAsia="zh-CN"/>
        </w:rPr>
        <w:t>产业创新发展</w:t>
      </w:r>
      <w:r>
        <w:rPr>
          <w:rFonts w:hint="eastAsia" w:ascii="仿宋_GB2312" w:hAnsi="仿宋_GB2312" w:cs="仿宋_GB2312"/>
          <w:b/>
          <w:bCs w:val="0"/>
          <w:color w:val="auto"/>
          <w:kern w:val="2"/>
          <w:sz w:val="32"/>
          <w:szCs w:val="32"/>
          <w:highlight w:val="none"/>
          <w:lang w:eastAsia="zh"/>
        </w:rPr>
        <w:t>。</w:t>
      </w:r>
      <w:r>
        <w:rPr>
          <w:rFonts w:hint="eastAsia" w:ascii="仿宋_GB2312" w:hAnsi="仿宋_GB2312" w:eastAsia="仿宋_GB2312" w:cs="仿宋_GB2312"/>
          <w:b w:val="0"/>
          <w:bCs w:val="0"/>
          <w:color w:val="auto"/>
          <w:kern w:val="2"/>
          <w:sz w:val="32"/>
          <w:szCs w:val="32"/>
          <w:highlight w:val="none"/>
          <w:lang w:val="en-US" w:eastAsia="zh"/>
        </w:rPr>
        <w:t>疑难重症及罕见病</w:t>
      </w:r>
      <w:r>
        <w:rPr>
          <w:rFonts w:hint="eastAsia" w:ascii="仿宋_GB2312" w:hAnsi="仿宋_GB2312" w:cs="仿宋_GB2312"/>
          <w:b w:val="0"/>
          <w:bCs w:val="0"/>
          <w:color w:val="auto"/>
          <w:kern w:val="2"/>
          <w:sz w:val="32"/>
          <w:szCs w:val="32"/>
          <w:highlight w:val="none"/>
          <w:lang w:val="en-US" w:eastAsia="zh-CN"/>
        </w:rPr>
        <w:t>全国重点</w:t>
      </w:r>
      <w:r>
        <w:rPr>
          <w:rFonts w:hint="eastAsia" w:ascii="仿宋_GB2312" w:hAnsi="仿宋_GB2312" w:eastAsia="仿宋_GB2312" w:cs="仿宋_GB2312"/>
          <w:b w:val="0"/>
          <w:bCs w:val="0"/>
          <w:color w:val="auto"/>
          <w:kern w:val="2"/>
          <w:sz w:val="32"/>
          <w:szCs w:val="32"/>
          <w:highlight w:val="none"/>
          <w:lang w:val="en-US" w:eastAsia="zh"/>
        </w:rPr>
        <w:t>实验室、</w:t>
      </w:r>
      <w:r>
        <w:rPr>
          <w:rFonts w:hint="eastAsia" w:ascii="仿宋_GB2312" w:hAnsi="仿宋_GB2312" w:cs="仿宋_GB2312"/>
          <w:color w:val="auto"/>
          <w:szCs w:val="32"/>
          <w:highlight w:val="none"/>
        </w:rPr>
        <w:t>国际生物医药园</w:t>
      </w:r>
      <w:r>
        <w:rPr>
          <w:rFonts w:hint="eastAsia" w:ascii="仿宋_GB2312" w:hAnsi="仿宋_GB2312" w:cs="仿宋_GB2312"/>
          <w:color w:val="auto"/>
          <w:szCs w:val="32"/>
          <w:highlight w:val="none"/>
          <w:lang w:eastAsia="zh"/>
        </w:rPr>
        <w:t>启用，</w:t>
      </w:r>
      <w:r>
        <w:rPr>
          <w:rFonts w:hint="eastAsia" w:ascii="仿宋_GB2312" w:hAnsi="仿宋_GB2312" w:cs="仿宋_GB2312"/>
          <w:color w:val="auto"/>
          <w:szCs w:val="32"/>
          <w:highlight w:val="none"/>
        </w:rPr>
        <w:t>再生医学园</w:t>
      </w:r>
      <w:r>
        <w:rPr>
          <w:rFonts w:hint="eastAsia" w:ascii="仿宋_GB2312" w:hAnsi="仿宋_GB2312" w:cs="仿宋_GB2312"/>
          <w:color w:val="auto"/>
          <w:szCs w:val="32"/>
          <w:highlight w:val="none"/>
          <w:lang w:eastAsia="zh"/>
        </w:rPr>
        <w:t>竣工</w:t>
      </w:r>
      <w:r>
        <w:rPr>
          <w:rFonts w:hint="eastAsia" w:ascii="仿宋_GB2312" w:hAnsi="仿宋_GB2312" w:cs="仿宋_GB2312"/>
          <w:bCs/>
          <w:color w:val="auto"/>
          <w:kern w:val="2"/>
          <w:sz w:val="32"/>
          <w:szCs w:val="32"/>
          <w:highlight w:val="none"/>
          <w:lang w:eastAsia="zh-CN"/>
        </w:rPr>
        <w:t>。</w:t>
      </w:r>
      <w:r>
        <w:rPr>
          <w:rFonts w:hint="eastAsia" w:ascii="仿宋_GB2312" w:hAnsi="仿宋_GB2312" w:cs="仿宋_GB2312"/>
          <w:bCs/>
          <w:color w:val="auto"/>
          <w:kern w:val="2"/>
          <w:sz w:val="32"/>
          <w:szCs w:val="32"/>
          <w:highlight w:val="none"/>
          <w:lang w:val="en-US" w:eastAsia="zh-CN"/>
        </w:rPr>
        <w:t>卡尔斯、意胜生物等</w:t>
      </w:r>
      <w:r>
        <w:rPr>
          <w:rFonts w:hint="eastAsia" w:ascii="仿宋_GB2312" w:hAnsi="仿宋_GB2312" w:eastAsia="仿宋_GB2312" w:cs="仿宋_GB2312"/>
          <w:bCs/>
          <w:color w:val="auto"/>
          <w:kern w:val="2"/>
          <w:sz w:val="32"/>
          <w:szCs w:val="32"/>
          <w:highlight w:val="none"/>
          <w:lang w:eastAsia="zh"/>
        </w:rPr>
        <w:t>口腔种植</w:t>
      </w:r>
      <w:r>
        <w:rPr>
          <w:rFonts w:hint="eastAsia" w:ascii="仿宋_GB2312" w:hAnsi="仿宋_GB2312" w:cs="仿宋_GB2312"/>
          <w:bCs/>
          <w:color w:val="auto"/>
          <w:kern w:val="2"/>
          <w:sz w:val="32"/>
          <w:szCs w:val="32"/>
          <w:highlight w:val="none"/>
          <w:lang w:eastAsia="zh"/>
        </w:rPr>
        <w:t>、</w:t>
      </w:r>
      <w:r>
        <w:rPr>
          <w:rFonts w:hint="eastAsia" w:ascii="仿宋_GB2312" w:hAnsi="仿宋_GB2312" w:eastAsia="仿宋_GB2312" w:cs="仿宋_GB2312"/>
          <w:bCs/>
          <w:color w:val="auto"/>
          <w:kern w:val="2"/>
          <w:sz w:val="32"/>
          <w:szCs w:val="32"/>
          <w:highlight w:val="none"/>
          <w:lang w:eastAsia="zh"/>
        </w:rPr>
        <w:t>细胞与基因治疗等</w:t>
      </w:r>
      <w:r>
        <w:rPr>
          <w:rFonts w:hint="eastAsia" w:ascii="仿宋_GB2312" w:hAnsi="仿宋_GB2312" w:cs="仿宋_GB2312"/>
          <w:bCs/>
          <w:color w:val="auto"/>
          <w:kern w:val="2"/>
          <w:sz w:val="32"/>
          <w:szCs w:val="32"/>
          <w:highlight w:val="none"/>
          <w:lang w:val="en-US" w:eastAsia="zh-CN"/>
        </w:rPr>
        <w:t>赛道</w:t>
      </w:r>
      <w:r>
        <w:rPr>
          <w:rFonts w:hint="eastAsia" w:ascii="仿宋_GB2312" w:hAnsi="仿宋_GB2312" w:eastAsia="仿宋_GB2312" w:cs="仿宋_GB2312"/>
          <w:bCs/>
          <w:color w:val="auto"/>
          <w:kern w:val="2"/>
          <w:sz w:val="32"/>
          <w:szCs w:val="32"/>
          <w:highlight w:val="none"/>
          <w:lang w:eastAsia="zh"/>
        </w:rPr>
        <w:t>领航企业入驻</w:t>
      </w:r>
      <w:r>
        <w:rPr>
          <w:rFonts w:hint="eastAsia" w:ascii="仿宋_GB2312" w:hAnsi="仿宋_GB2312" w:cs="仿宋_GB2312"/>
          <w:color w:val="auto"/>
          <w:szCs w:val="32"/>
          <w:highlight w:val="none"/>
          <w:lang w:eastAsia="zh"/>
        </w:rPr>
        <w:t>。</w:t>
      </w:r>
      <w:r>
        <w:rPr>
          <w:rFonts w:ascii="仿宋_GB2312" w:hAnsi="仿宋_GB2312" w:eastAsia="仿宋_GB2312" w:cs="仿宋_GB2312"/>
          <w:color w:val="auto"/>
          <w:kern w:val="0"/>
          <w:sz w:val="32"/>
          <w:szCs w:val="32"/>
          <w:highlight w:val="none"/>
          <w:lang w:val="en-US" w:eastAsia="zh-CN" w:bidi="ar"/>
          <w14:ligatures w14:val="standardContextual"/>
        </w:rPr>
        <w:t>临床急需产品进口服务中心启动。进口药品快速通关机制正式运行。中健云康</w:t>
      </w:r>
      <w:r>
        <w:rPr>
          <w:rFonts w:hint="eastAsia" w:ascii="仿宋_GB2312" w:hAnsi="仿宋_GB2312" w:eastAsia="仿宋_GB2312" w:cs="仿宋_GB2312"/>
          <w:color w:val="auto"/>
          <w:kern w:val="0"/>
          <w:sz w:val="32"/>
          <w:szCs w:val="32"/>
          <w:highlight w:val="none"/>
          <w:lang w:val="en-US" w:eastAsia="zh-CN" w:bidi="ar"/>
          <w14:ligatures w14:val="standardContextual"/>
        </w:rPr>
        <w:t>GSP</w:t>
      </w:r>
      <w:r>
        <w:rPr>
          <w:rFonts w:ascii="仿宋_GB2312" w:hAnsi="仿宋_GB2312" w:eastAsia="仿宋_GB2312" w:cs="仿宋_GB2312"/>
          <w:color w:val="auto"/>
          <w:kern w:val="0"/>
          <w:sz w:val="32"/>
          <w:szCs w:val="32"/>
          <w:highlight w:val="none"/>
          <w:lang w:val="en-US" w:eastAsia="zh-CN" w:bidi="ar"/>
          <w14:ligatures w14:val="standardContextual"/>
        </w:rPr>
        <w:t>药械仓获经营许可并投运。</w:t>
      </w:r>
      <w:r>
        <w:rPr>
          <w:rFonts w:hint="eastAsia" w:ascii="仿宋_GB2312" w:hAnsi="仿宋_GB2312" w:cs="仿宋_GB2312"/>
          <w:b/>
          <w:bCs/>
          <w:color w:val="auto"/>
          <w:szCs w:val="32"/>
          <w:highlight w:val="none"/>
          <w:lang w:eastAsia="zh"/>
        </w:rPr>
        <w:t>低空技术</w:t>
      </w:r>
      <w:r>
        <w:rPr>
          <w:rFonts w:hint="eastAsia" w:ascii="仿宋_GB2312" w:hAnsi="仿宋_GB2312" w:cs="仿宋_GB2312"/>
          <w:b/>
          <w:bCs/>
          <w:color w:val="auto"/>
          <w:szCs w:val="32"/>
          <w:highlight w:val="none"/>
          <w:lang w:val="en-US" w:eastAsia="zh-CN"/>
        </w:rPr>
        <w:t>产业育新突破</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lang w:eastAsia="zh"/>
        </w:rPr>
        <w:t>举办首届城市低空交通运输国际会议，</w:t>
      </w:r>
      <w:r>
        <w:rPr>
          <w:rFonts w:ascii="仿宋_GB2312" w:hAnsi="仿宋_GB2312" w:eastAsia="仿宋_GB2312" w:cs="仿宋_GB2312"/>
          <w:color w:val="auto"/>
          <w:sz w:val="32"/>
          <w:szCs w:val="32"/>
          <w:highlight w:val="none"/>
        </w:rPr>
        <w:t>发布全国首个民用无人驾驶航空器系统技术</w:t>
      </w:r>
      <w:r>
        <w:rPr>
          <w:rFonts w:hint="eastAsia" w:ascii="仿宋_GB2312" w:hAnsi="仿宋_GB2312" w:cs="仿宋_GB2312"/>
          <w:color w:val="auto"/>
          <w:sz w:val="32"/>
          <w:szCs w:val="32"/>
          <w:highlight w:val="none"/>
          <w:lang w:eastAsia="zh"/>
        </w:rPr>
        <w:t>规范</w:t>
      </w:r>
      <w:r>
        <w:rPr>
          <w:rFonts w:hint="eastAsia" w:ascii="仿宋_GB2312" w:hAnsi="仿宋_GB2312" w:cs="仿宋_GB2312"/>
          <w:color w:val="auto"/>
          <w:szCs w:val="32"/>
          <w:highlight w:val="none"/>
          <w:lang w:eastAsia="zh"/>
        </w:rPr>
        <w:t>框架</w:t>
      </w:r>
      <w:r>
        <w:rPr>
          <w:rFonts w:hint="eastAsia" w:ascii="仿宋_GB2312" w:hAnsi="仿宋_GB2312" w:cs="仿宋_GB2312"/>
          <w:color w:val="auto"/>
          <w:szCs w:val="32"/>
          <w:highlight w:val="none"/>
          <w:lang w:eastAsia="zh-CN"/>
        </w:rPr>
        <w:t>。</w:t>
      </w:r>
      <w:r>
        <w:rPr>
          <w:rFonts w:ascii="仿宋_GB2312" w:hAnsi="仿宋_GB2312" w:eastAsia="仿宋_GB2312" w:cs="仿宋_GB2312"/>
          <w:color w:val="auto"/>
          <w:kern w:val="0"/>
          <w:sz w:val="32"/>
          <w:szCs w:val="32"/>
          <w:highlight w:val="none"/>
          <w:lang w:val="en-US" w:eastAsia="zh-CN" w:bidi="ar"/>
          <w14:ligatures w14:val="standardContextual"/>
        </w:rPr>
        <w:t>中国电子低空技术企业服务平台</w:t>
      </w:r>
      <w:r>
        <w:rPr>
          <w:rFonts w:hint="eastAsia" w:ascii="仿宋_GB2312" w:hAnsi="仿宋_GB2312" w:cs="仿宋_GB2312"/>
          <w:color w:val="auto"/>
          <w:kern w:val="0"/>
          <w:sz w:val="32"/>
          <w:szCs w:val="32"/>
          <w:highlight w:val="none"/>
          <w:lang w:val="en-US" w:eastAsia="zh-CN" w:bidi="ar"/>
          <w14:ligatures w14:val="standardContextual"/>
        </w:rPr>
        <w:t>、低空技术产业孵化器投入运营，防无反无技术平台正在筹备。40多家</w:t>
      </w:r>
      <w:r>
        <w:rPr>
          <w:rFonts w:ascii="仿宋_GB2312" w:hAnsi="仿宋_GB2312" w:eastAsia="仿宋_GB2312" w:cs="仿宋_GB2312"/>
          <w:color w:val="auto"/>
          <w:kern w:val="0"/>
          <w:sz w:val="32"/>
          <w:szCs w:val="32"/>
          <w:highlight w:val="none"/>
          <w:lang w:val="en-US" w:eastAsia="zh-CN" w:bidi="ar"/>
          <w14:ligatures w14:val="standardContextual"/>
        </w:rPr>
        <w:t>低空技术企业入区发展</w:t>
      </w:r>
      <w:r>
        <w:rPr>
          <w:rFonts w:hint="eastAsia" w:ascii="仿宋_GB2312" w:hAnsi="仿宋_GB2312" w:cs="仿宋_GB2312"/>
          <w:color w:val="auto"/>
          <w:kern w:val="0"/>
          <w:sz w:val="32"/>
          <w:szCs w:val="32"/>
          <w:highlight w:val="none"/>
          <w:lang w:val="en-US" w:eastAsia="zh-CN" w:bidi="ar"/>
          <w14:ligatures w14:val="standardContextual"/>
        </w:rPr>
        <w:t>。</w:t>
      </w:r>
      <w:r>
        <w:rPr>
          <w:rFonts w:hint="eastAsia" w:ascii="仿宋_GB2312" w:hAnsi="仿宋_GB2312" w:cs="仿宋_GB2312"/>
          <w:color w:val="auto"/>
          <w:kern w:val="0"/>
          <w:sz w:val="32"/>
          <w:szCs w:val="32"/>
          <w:highlight w:val="none"/>
          <w:lang w:val="en-US" w:eastAsia="zh" w:bidi="ar"/>
          <w14:ligatures w14:val="standardContextual"/>
        </w:rPr>
        <w:t>适</w:t>
      </w:r>
      <w:r>
        <w:rPr>
          <w:rFonts w:hint="eastAsia" w:ascii="仿宋_GB2312" w:hAnsi="仿宋_GB2312" w:eastAsia="仿宋_GB2312" w:cs="仿宋_GB2312"/>
          <w:bCs/>
          <w:color w:val="auto"/>
          <w:kern w:val="2"/>
          <w:sz w:val="32"/>
          <w:szCs w:val="32"/>
          <w:highlight w:val="none"/>
        </w:rPr>
        <w:t>航审定技术服务和低空航行体系安全服务</w:t>
      </w:r>
      <w:r>
        <w:rPr>
          <w:rFonts w:hint="eastAsia" w:ascii="仿宋_GB2312" w:hAnsi="仿宋_GB2312" w:eastAsia="仿宋_GB2312" w:cs="仿宋_GB2312"/>
          <w:bCs/>
          <w:color w:val="auto"/>
          <w:kern w:val="2"/>
          <w:sz w:val="32"/>
          <w:szCs w:val="32"/>
          <w:highlight w:val="none"/>
          <w:lang w:eastAsia="zh"/>
        </w:rPr>
        <w:t>特色彰显</w:t>
      </w:r>
      <w:r>
        <w:rPr>
          <w:rFonts w:hint="eastAsia" w:ascii="仿宋_GB2312" w:hAnsi="仿宋_GB2312" w:cs="仿宋_GB2312"/>
          <w:color w:val="auto"/>
          <w:szCs w:val="32"/>
          <w:highlight w:val="none"/>
          <w:lang w:eastAsia="zh"/>
        </w:rPr>
        <w:t>。</w:t>
      </w:r>
      <w:r>
        <w:rPr>
          <w:rFonts w:hint="eastAsia" w:ascii="仿宋_GB2312" w:hAnsi="仿宋_GB2312" w:cs="仿宋_GB2312"/>
          <w:b/>
          <w:bCs/>
          <w:color w:val="auto"/>
          <w:szCs w:val="32"/>
          <w:highlight w:val="none"/>
          <w:lang w:eastAsia="zh"/>
        </w:rPr>
        <w:t>会展消费“双引擎”持续推进。</w:t>
      </w:r>
      <w:r>
        <w:rPr>
          <w:rFonts w:ascii="仿宋_GB2312" w:hAnsi="仿宋_GB2312" w:eastAsia="仿宋_GB2312" w:cs="仿宋_GB2312"/>
          <w:color w:val="auto"/>
          <w:kern w:val="0"/>
          <w:sz w:val="32"/>
          <w:szCs w:val="32"/>
          <w:highlight w:val="none"/>
          <w:lang w:val="en-US" w:eastAsia="zh-CN" w:bidi="ar"/>
          <w14:ligatures w14:val="standardContextual"/>
        </w:rPr>
        <w:t>会展</w:t>
      </w:r>
      <w:r>
        <w:rPr>
          <w:rFonts w:hint="eastAsia" w:ascii="仿宋_GB2312" w:hAnsi="仿宋_GB2312" w:cs="仿宋_GB2312"/>
          <w:color w:val="auto"/>
          <w:kern w:val="0"/>
          <w:sz w:val="32"/>
          <w:szCs w:val="32"/>
          <w:highlight w:val="none"/>
          <w:lang w:val="en-US" w:eastAsia="zh-CN" w:bidi="ar"/>
          <w14:ligatures w14:val="standardContextual"/>
        </w:rPr>
        <w:t>项目</w:t>
      </w:r>
      <w:r>
        <w:rPr>
          <w:rFonts w:ascii="仿宋_GB2312" w:hAnsi="仿宋_GB2312" w:eastAsia="仿宋_GB2312" w:cs="仿宋_GB2312"/>
          <w:color w:val="auto"/>
          <w:kern w:val="0"/>
          <w:sz w:val="32"/>
          <w:szCs w:val="32"/>
          <w:highlight w:val="none"/>
          <w:lang w:val="en-US" w:eastAsia="zh-CN" w:bidi="ar"/>
          <w14:ligatures w14:val="standardContextual"/>
        </w:rPr>
        <w:t>一期开展土地一级开发，研究编制项目可研方案；消费枢纽</w:t>
      </w:r>
      <w:r>
        <w:rPr>
          <w:rFonts w:hint="eastAsia" w:ascii="仿宋_GB2312" w:hAnsi="仿宋_GB2312" w:cs="仿宋_GB2312"/>
          <w:color w:val="auto"/>
          <w:kern w:val="0"/>
          <w:sz w:val="32"/>
          <w:szCs w:val="32"/>
          <w:highlight w:val="none"/>
          <w:lang w:val="en-US" w:eastAsia="zh-CN" w:bidi="ar"/>
          <w14:ligatures w14:val="standardContextual"/>
        </w:rPr>
        <w:t>项目</w:t>
      </w:r>
      <w:r>
        <w:rPr>
          <w:rFonts w:ascii="仿宋_GB2312" w:hAnsi="仿宋_GB2312" w:eastAsia="仿宋_GB2312" w:cs="仿宋_GB2312"/>
          <w:color w:val="auto"/>
          <w:kern w:val="0"/>
          <w:sz w:val="32"/>
          <w:szCs w:val="32"/>
          <w:highlight w:val="none"/>
          <w:lang w:val="en-US" w:eastAsia="zh-CN" w:bidi="ar"/>
          <w14:ligatures w14:val="standardContextual"/>
        </w:rPr>
        <w:t>初步完成土地一级开发测算。京津冀地区首个铁路</w:t>
      </w:r>
      <w:r>
        <w:rPr>
          <w:rFonts w:hint="eastAsia" w:ascii="仿宋_GB2312" w:hAnsi="仿宋_GB2312" w:eastAsia="仿宋_GB2312" w:cs="仿宋_GB2312"/>
          <w:color w:val="auto"/>
          <w:kern w:val="0"/>
          <w:sz w:val="32"/>
          <w:szCs w:val="32"/>
          <w:highlight w:val="none"/>
          <w:lang w:val="en-US" w:eastAsia="zh-CN" w:bidi="ar"/>
          <w14:ligatures w14:val="standardContextual"/>
        </w:rPr>
        <w:t>TOD</w:t>
      </w:r>
      <w:r>
        <w:rPr>
          <w:rFonts w:ascii="仿宋_GB2312" w:hAnsi="仿宋_GB2312" w:eastAsia="仿宋_GB2312" w:cs="仿宋_GB2312"/>
          <w:color w:val="auto"/>
          <w:kern w:val="0"/>
          <w:sz w:val="32"/>
          <w:szCs w:val="32"/>
          <w:highlight w:val="none"/>
          <w:lang w:val="en-US" w:eastAsia="zh-CN" w:bidi="ar"/>
          <w14:ligatures w14:val="standardContextual"/>
        </w:rPr>
        <w:t>商业综合体项目世界荟主体结构封顶，展消一体、站城融合的消费新模式蓄势待发。</w:t>
      </w:r>
      <w:r>
        <w:rPr>
          <w:rFonts w:hint="eastAsia" w:ascii="仿宋_GB2312" w:hAnsi="仿宋_GB2312" w:cs="仿宋_GB2312"/>
          <w:b/>
          <w:bCs/>
          <w:color w:val="auto"/>
          <w:szCs w:val="32"/>
          <w:highlight w:val="none"/>
        </w:rPr>
        <w:t>营商环境持续优化</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rPr>
        <w:t>政务服务“一站式”“跨省通办”加快推行</w:t>
      </w:r>
      <w:r>
        <w:rPr>
          <w:rFonts w:hint="eastAsia" w:ascii="仿宋_GB2312" w:hAnsi="仿宋_GB2312" w:cs="仿宋_GB2312"/>
          <w:color w:val="auto"/>
          <w:szCs w:val="32"/>
          <w:highlight w:val="none"/>
          <w:lang w:eastAsia="zh"/>
        </w:rPr>
        <w:t>，大幅缩短企业办事时间。</w:t>
      </w:r>
      <w:r>
        <w:rPr>
          <w:rFonts w:hint="eastAsia" w:ascii="仿宋_GB2312" w:hAnsi="仿宋_GB2312" w:cs="仿宋_GB2312"/>
          <w:color w:val="auto"/>
          <w:szCs w:val="32"/>
          <w:highlight w:val="none"/>
          <w:lang w:val="en-US" w:eastAsia="zh-CN"/>
        </w:rPr>
        <w:t>创新实施</w:t>
      </w:r>
      <w:r>
        <w:rPr>
          <w:rFonts w:hint="eastAsia" w:ascii="仿宋_GB2312" w:hAnsi="仿宋_GB2312" w:cs="仿宋_GB2312"/>
          <w:color w:val="auto"/>
          <w:szCs w:val="32"/>
          <w:highlight w:val="none"/>
          <w:lang w:eastAsia="zh"/>
        </w:rPr>
        <w:t>“告知承诺”“云踏勘”“备查制”等审批模式，打造“一天办N证，拿地即开工”场景。“打造北京市首个综合性信用创新先导园区”“全国首创人防‘依规划’审批模式”获评北京市营商环境改革创新案例。</w:t>
      </w:r>
    </w:p>
    <w:p>
      <w:pPr>
        <w:pStyle w:val="3"/>
        <w:keepNext w:val="0"/>
        <w:keepLines w:val="0"/>
        <w:pageBreakBefore w:val="0"/>
        <w:kinsoku/>
        <w:wordWrap/>
        <w:overflowPunct/>
        <w:topLinePunct w:val="0"/>
        <w:autoSpaceDE/>
        <w:autoSpaceDN/>
        <w:bidi w:val="0"/>
        <w:adjustRightInd w:val="0"/>
        <w:snapToGrid w:val="0"/>
        <w:spacing w:before="0" w:beforeLines="0" w:after="0" w:afterLines="0" w:line="560" w:lineRule="exact"/>
        <w:ind w:firstLine="0"/>
        <w:textAlignment w:val="auto"/>
        <w:rPr>
          <w:rFonts w:hint="eastAsia" w:ascii="Arial" w:hAnsi="Arial" w:eastAsia="楷体_GB2312" w:cstheme="minorBidi"/>
          <w:szCs w:val="32"/>
          <w:highlight w:val="none"/>
          <w:lang w:eastAsia="zh"/>
        </w:rPr>
      </w:pPr>
      <w:bookmarkStart w:id="55" w:name="_Toc24801"/>
      <w:bookmarkStart w:id="56" w:name="_Toc25299"/>
      <w:bookmarkStart w:id="57" w:name="_Toc19997"/>
      <w:bookmarkStart w:id="58" w:name="_Toc13597"/>
      <w:bookmarkStart w:id="59" w:name="_Toc37670985"/>
      <w:bookmarkStart w:id="60" w:name="_Toc13235"/>
      <w:bookmarkStart w:id="61" w:name="_Toc32525"/>
      <w:bookmarkStart w:id="62" w:name="_Toc14026"/>
      <w:bookmarkStart w:id="63" w:name="_Toc27696"/>
      <w:bookmarkStart w:id="64" w:name="_Toc26279"/>
      <w:bookmarkStart w:id="65" w:name="_Toc5689"/>
      <w:bookmarkStart w:id="66" w:name="_Toc763"/>
      <w:bookmarkStart w:id="67" w:name="_Toc23691"/>
      <w:bookmarkStart w:id="68" w:name="_Toc9015"/>
      <w:bookmarkStart w:id="69" w:name="_Toc30987"/>
      <w:r>
        <w:rPr>
          <w:rFonts w:hint="eastAsia" w:ascii="Arial" w:hAnsi="Arial" w:eastAsia="楷体_GB2312" w:cstheme="minorBidi"/>
          <w:szCs w:val="32"/>
          <w:highlight w:val="none"/>
          <w:lang w:eastAsia="zh"/>
        </w:rPr>
        <w:t>（三）开放势能加速释放</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keepNext w:val="0"/>
        <w:keepLines w:val="0"/>
        <w:pageBreakBefore w:val="0"/>
        <w:widowControl/>
        <w:kinsoku/>
        <w:wordWrap/>
        <w:overflowPunct/>
        <w:topLinePunct w:val="0"/>
        <w:autoSpaceDE/>
        <w:autoSpaceDN/>
        <w:bidi w:val="0"/>
        <w:adjustRightInd w:val="0"/>
        <w:snapToGrid w:val="0"/>
        <w:spacing w:line="560" w:lineRule="exact"/>
        <w:ind w:firstLine="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cs="仿宋_GB2312"/>
          <w:b/>
          <w:bCs/>
          <w:color w:val="auto"/>
          <w:szCs w:val="32"/>
          <w:highlight w:val="none"/>
          <w:lang w:eastAsia="zh"/>
        </w:rPr>
        <w:t>对外经贸合作持续加强。</w:t>
      </w:r>
      <w:r>
        <w:rPr>
          <w:rFonts w:hint="eastAsia" w:ascii="仿宋_GB2312" w:hAnsi="仿宋_GB2312" w:cs="仿宋_GB2312"/>
          <w:b w:val="0"/>
          <w:bCs w:val="0"/>
          <w:color w:val="auto"/>
          <w:szCs w:val="32"/>
          <w:highlight w:val="none"/>
          <w:lang w:eastAsia="zh"/>
        </w:rPr>
        <w:t>累计</w:t>
      </w:r>
      <w:r>
        <w:rPr>
          <w:rFonts w:hint="eastAsia" w:ascii="仿宋_GB2312" w:hAnsi="仿宋_GB2312" w:cs="仿宋_GB2312"/>
          <w:b w:val="0"/>
          <w:bCs w:val="0"/>
          <w:color w:val="auto"/>
          <w:szCs w:val="32"/>
          <w:highlight w:val="none"/>
          <w:lang w:val="en-US" w:eastAsia="zh"/>
        </w:rPr>
        <w:t>实现</w:t>
      </w:r>
      <w:r>
        <w:rPr>
          <w:rFonts w:hint="eastAsia" w:ascii="仿宋_GB2312" w:hAnsi="仿宋_GB2312" w:cs="仿宋_GB2312"/>
          <w:b w:val="0"/>
          <w:bCs w:val="0"/>
          <w:color w:val="auto"/>
          <w:szCs w:val="32"/>
          <w:highlight w:val="none"/>
          <w:lang w:eastAsia="zh"/>
        </w:rPr>
        <w:t>外贸进出口额189亿元，实际利用外资1.31亿美元，对外投资0.6亿美元，引进外资企业</w:t>
      </w:r>
      <w:r>
        <w:rPr>
          <w:rFonts w:hint="eastAsia" w:ascii="仿宋_GB2312" w:hAnsi="仿宋_GB2312" w:cs="仿宋_GB2312"/>
          <w:b w:val="0"/>
          <w:bCs w:val="0"/>
          <w:color w:val="auto"/>
          <w:szCs w:val="32"/>
          <w:highlight w:val="none"/>
          <w:lang w:val="en-US" w:eastAsia="zh"/>
        </w:rPr>
        <w:t>400余</w:t>
      </w:r>
      <w:r>
        <w:rPr>
          <w:rFonts w:hint="eastAsia" w:ascii="仿宋_GB2312" w:hAnsi="仿宋_GB2312" w:cs="仿宋_GB2312"/>
          <w:b w:val="0"/>
          <w:bCs w:val="0"/>
          <w:color w:val="auto"/>
          <w:szCs w:val="32"/>
          <w:highlight w:val="none"/>
          <w:lang w:eastAsia="zh"/>
        </w:rPr>
        <w:t>家。大兴机场进境冰鲜水产品、</w:t>
      </w:r>
      <w:r>
        <w:rPr>
          <w:rFonts w:hint="eastAsia" w:ascii="仿宋_GB2312" w:hAnsi="仿宋_GB2312" w:cs="仿宋_GB2312"/>
          <w:b w:val="0"/>
          <w:bCs w:val="0"/>
          <w:color w:val="auto"/>
          <w:szCs w:val="32"/>
          <w:highlight w:val="none"/>
          <w:lang w:val="en-US" w:eastAsia="zh"/>
        </w:rPr>
        <w:t>水果等四类指定</w:t>
      </w:r>
      <w:r>
        <w:rPr>
          <w:rFonts w:hint="eastAsia" w:ascii="仿宋_GB2312" w:hAnsi="仿宋_GB2312" w:cs="仿宋_GB2312"/>
          <w:b w:val="0"/>
          <w:bCs w:val="0"/>
          <w:color w:val="auto"/>
          <w:szCs w:val="32"/>
          <w:highlight w:val="none"/>
          <w:lang w:eastAsia="zh"/>
        </w:rPr>
        <w:t>监管场地投运。全国唯一跨省综合保税区实现全域封关运行，</w:t>
      </w:r>
      <w:r>
        <w:rPr>
          <w:rFonts w:hint="eastAsia" w:ascii="仿宋_GB2312" w:hAnsi="仿宋_GB2312" w:cs="仿宋_GB2312"/>
          <w:b w:val="0"/>
          <w:bCs w:val="0"/>
          <w:color w:val="auto"/>
          <w:szCs w:val="32"/>
          <w:highlight w:val="none"/>
          <w:lang w:val="en-US" w:eastAsia="zh"/>
        </w:rPr>
        <w:t>在2024年度海关总署考核中进入“双B类”</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b w:val="0"/>
          <w:bCs w:val="0"/>
          <w:color w:val="auto"/>
          <w:szCs w:val="32"/>
          <w:highlight w:val="none"/>
          <w:lang w:eastAsia="zh"/>
        </w:rPr>
        <w:t>2025年综保区北京区域</w:t>
      </w:r>
      <w:r>
        <w:rPr>
          <w:rFonts w:hint="eastAsia" w:ascii="仿宋_GB2312" w:hAnsi="仿宋_GB2312" w:cs="仿宋_GB2312"/>
          <w:b w:val="0"/>
          <w:bCs w:val="0"/>
          <w:color w:val="auto"/>
          <w:szCs w:val="32"/>
          <w:highlight w:val="none"/>
          <w:lang w:val="en-US" w:eastAsia="zh"/>
        </w:rPr>
        <w:t>实现</w:t>
      </w:r>
      <w:r>
        <w:rPr>
          <w:rFonts w:hint="eastAsia" w:ascii="仿宋_GB2312" w:hAnsi="仿宋_GB2312" w:cs="仿宋_GB2312"/>
          <w:b w:val="0"/>
          <w:bCs w:val="0"/>
          <w:color w:val="auto"/>
          <w:szCs w:val="32"/>
          <w:highlight w:val="none"/>
          <w:lang w:eastAsia="zh"/>
        </w:rPr>
        <w:t>保税进出口值136.6亿元。</w:t>
      </w:r>
      <w:r>
        <w:rPr>
          <w:rFonts w:hint="eastAsia" w:ascii="仿宋_GB2312" w:hAnsi="仿宋_GB2312" w:cs="仿宋_GB2312"/>
          <w:b/>
          <w:bCs/>
          <w:color w:val="auto"/>
          <w:szCs w:val="32"/>
          <w:highlight w:val="none"/>
        </w:rPr>
        <w:t>数据跨境服务成</w:t>
      </w:r>
      <w:r>
        <w:rPr>
          <w:rFonts w:hint="eastAsia" w:ascii="仿宋_GB2312" w:hAnsi="仿宋_GB2312" w:cs="仿宋_GB2312"/>
          <w:b/>
          <w:bCs/>
          <w:color w:val="auto"/>
          <w:szCs w:val="32"/>
          <w:highlight w:val="none"/>
          <w:lang w:eastAsia="zh"/>
        </w:rPr>
        <w:t>为</w:t>
      </w:r>
      <w:r>
        <w:rPr>
          <w:rFonts w:hint="eastAsia" w:ascii="仿宋_GB2312" w:hAnsi="仿宋_GB2312" w:cs="仿宋_GB2312"/>
          <w:b/>
          <w:bCs/>
          <w:color w:val="auto"/>
          <w:szCs w:val="32"/>
          <w:highlight w:val="none"/>
        </w:rPr>
        <w:t>全国标杆</w:t>
      </w:r>
      <w:r>
        <w:rPr>
          <w:rFonts w:hint="eastAsia" w:ascii="仿宋_GB2312" w:hAnsi="仿宋_GB2312" w:cs="仿宋_GB2312"/>
          <w:b/>
          <w:bCs/>
          <w:color w:val="auto"/>
          <w:szCs w:val="32"/>
          <w:highlight w:val="none"/>
          <w:lang w:eastAsia="zh"/>
        </w:rPr>
        <w:t>。</w:t>
      </w:r>
      <w:r>
        <w:rPr>
          <w:rFonts w:hint="eastAsia" w:ascii="仿宋_GB2312" w:hAnsi="仿宋_GB2312" w:cs="仿宋_GB2312"/>
          <w:b w:val="0"/>
          <w:bCs w:val="0"/>
          <w:color w:val="auto"/>
          <w:szCs w:val="32"/>
          <w:highlight w:val="none"/>
        </w:rPr>
        <w:t>上线全市首个数据跨境公共服务平台，</w:t>
      </w:r>
      <w:r>
        <w:rPr>
          <w:rFonts w:hint="eastAsia" w:ascii="仿宋_GB2312" w:hAnsi="仿宋_GB2312" w:cs="仿宋_GB2312"/>
          <w:color w:val="auto"/>
          <w:szCs w:val="32"/>
          <w:highlight w:val="none"/>
          <w:lang w:eastAsia="zh"/>
        </w:rPr>
        <w:t>“国际数据口岸核心枢纽”正式运行</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国际数据口岸服务出境场景数量和通过安全评估数量均位居全国前列</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牵头编制第二批</w:t>
      </w:r>
      <w:r>
        <w:rPr>
          <w:rFonts w:hint="eastAsia" w:ascii="仿宋_GB2312" w:hAnsi="仿宋_GB2312" w:cs="仿宋_GB2312"/>
          <w:color w:val="auto"/>
          <w:szCs w:val="32"/>
          <w:highlight w:val="none"/>
        </w:rPr>
        <w:t>自贸区</w:t>
      </w:r>
      <w:r>
        <w:rPr>
          <w:rFonts w:hint="eastAsia" w:ascii="仿宋_GB2312" w:hAnsi="仿宋_GB2312" w:cs="仿宋_GB2312"/>
          <w:color w:val="auto"/>
          <w:szCs w:val="32"/>
          <w:highlight w:val="none"/>
          <w:lang w:eastAsia="zh"/>
        </w:rPr>
        <w:t>数据出境负面清单</w:t>
      </w:r>
      <w:r>
        <w:rPr>
          <w:rFonts w:hint="eastAsia" w:ascii="仿宋_GB2312" w:hAnsi="仿宋_GB2312" w:cs="仿宋_GB2312"/>
          <w:color w:val="auto"/>
          <w:szCs w:val="32"/>
          <w:highlight w:val="none"/>
        </w:rPr>
        <w:t>。</w:t>
      </w:r>
      <w:r>
        <w:rPr>
          <w:rFonts w:ascii="仿宋_GB2312" w:hAnsi="仿宋_GB2312" w:eastAsia="仿宋_GB2312" w:cs="仿宋_GB2312"/>
          <w:color w:val="auto"/>
          <w:kern w:val="0"/>
          <w:sz w:val="32"/>
          <w:szCs w:val="32"/>
          <w:highlight w:val="none"/>
          <w:lang w:val="en-US" w:eastAsia="zh-CN" w:bidi="ar"/>
          <w14:ligatures w14:val="standardContextual"/>
        </w:rPr>
        <w:t>引进全球领先数据服务商美谛达公司，建立亚太数据研发总部。</w:t>
      </w:r>
      <w:r>
        <w:rPr>
          <w:rFonts w:hint="eastAsia" w:ascii="仿宋_GB2312" w:hAnsi="仿宋_GB2312" w:cs="仿宋_GB2312"/>
          <w:b/>
          <w:bCs/>
          <w:color w:val="auto"/>
          <w:szCs w:val="32"/>
          <w:highlight w:val="none"/>
          <w:lang w:eastAsia="zh"/>
        </w:rPr>
        <w:t>国际交流合作持续深化。</w:t>
      </w:r>
      <w:r>
        <w:rPr>
          <w:rFonts w:hint="eastAsia" w:ascii="仿宋_GB2312" w:hAnsi="仿宋_GB2312" w:cs="仿宋_GB2312"/>
          <w:color w:val="auto"/>
          <w:szCs w:val="32"/>
          <w:highlight w:val="none"/>
        </w:rPr>
        <w:t>联合法国、荷兰等国</w:t>
      </w:r>
      <w:r>
        <w:rPr>
          <w:rFonts w:hint="eastAsia" w:ascii="仿宋_GB2312" w:hAnsi="仿宋_GB2312" w:cs="仿宋_GB2312"/>
          <w:color w:val="auto"/>
          <w:szCs w:val="32"/>
          <w:highlight w:val="none"/>
          <w:lang w:val="en-US" w:eastAsia="zh-CN"/>
        </w:rPr>
        <w:t>家</w:t>
      </w:r>
      <w:r>
        <w:rPr>
          <w:rFonts w:hint="eastAsia" w:ascii="仿宋_GB2312" w:hAnsi="仿宋_GB2312" w:cs="仿宋_GB2312"/>
          <w:color w:val="auto"/>
          <w:szCs w:val="32"/>
          <w:highlight w:val="none"/>
        </w:rPr>
        <w:t>相关机构倡议建立全球临空经济区联盟，成功举办</w:t>
      </w:r>
      <w:r>
        <w:rPr>
          <w:rFonts w:hint="eastAsia" w:ascii="仿宋_GB2312" w:hAnsi="仿宋_GB2312" w:eastAsia="仿宋_GB2312" w:cs="仿宋_GB2312"/>
          <w:color w:val="auto"/>
          <w:kern w:val="2"/>
          <w:sz w:val="32"/>
          <w:szCs w:val="32"/>
          <w:highlight w:val="none"/>
        </w:rPr>
        <w:t>临空经济区可持续发展国际会议</w:t>
      </w:r>
      <w:r>
        <w:rPr>
          <w:rFonts w:hint="eastAsia" w:ascii="仿宋_GB2312" w:hAnsi="仿宋_GB2312" w:cs="仿宋_GB2312"/>
          <w:color w:val="auto"/>
          <w:szCs w:val="32"/>
          <w:highlight w:val="none"/>
        </w:rPr>
        <w:t>等重要活动</w:t>
      </w:r>
      <w:r>
        <w:rPr>
          <w:rFonts w:hint="eastAsia" w:ascii="仿宋_GB2312" w:hAnsi="仿宋_GB2312" w:cs="仿宋_GB2312"/>
          <w:color w:val="auto"/>
          <w:szCs w:val="32"/>
          <w:highlight w:val="none"/>
          <w:lang w:eastAsia="zh"/>
        </w:rPr>
        <w:t>。</w:t>
      </w:r>
    </w:p>
    <w:p>
      <w:pPr>
        <w:pStyle w:val="3"/>
        <w:keepNext w:val="0"/>
        <w:keepLines w:val="0"/>
        <w:pageBreakBefore w:val="0"/>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bCs/>
          <w:szCs w:val="32"/>
          <w:highlight w:val="none"/>
          <w:lang w:eastAsia="zh"/>
        </w:rPr>
      </w:pPr>
      <w:bookmarkStart w:id="70" w:name="_Toc29713"/>
      <w:bookmarkStart w:id="71" w:name="_Toc150935023"/>
      <w:bookmarkStart w:id="72" w:name="_Toc23526"/>
      <w:bookmarkStart w:id="73" w:name="_Toc25468"/>
      <w:bookmarkStart w:id="74" w:name="_Toc9521"/>
      <w:bookmarkStart w:id="75" w:name="_Toc1271"/>
      <w:bookmarkStart w:id="76" w:name="_Toc10967"/>
      <w:bookmarkStart w:id="77" w:name="_Toc4279"/>
      <w:bookmarkStart w:id="78" w:name="_Toc19950"/>
      <w:bookmarkStart w:id="79" w:name="_Toc5437"/>
      <w:bookmarkStart w:id="80" w:name="_Toc11800"/>
      <w:bookmarkStart w:id="81" w:name="_Toc21250"/>
      <w:bookmarkStart w:id="82" w:name="_Toc21125"/>
      <w:bookmarkStart w:id="83" w:name="_Toc7225"/>
      <w:bookmarkStart w:id="84" w:name="_Toc13835"/>
      <w:r>
        <w:rPr>
          <w:rFonts w:hint="default" w:ascii="Arial" w:hAnsi="Arial" w:eastAsia="楷体_GB2312" w:cstheme="minorBidi"/>
          <w:b/>
          <w:bCs/>
          <w:szCs w:val="32"/>
          <w:highlight w:val="none"/>
          <w:lang w:eastAsia="zh"/>
        </w:rPr>
        <w:t>（四）城市雏形逐步显现</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keepNext w:val="0"/>
        <w:keepLines w:val="0"/>
        <w:pageBreakBefore w:val="0"/>
        <w:widowControl/>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基础设施体系日趋完善。</w:t>
      </w:r>
      <w:r>
        <w:rPr>
          <w:rFonts w:hint="eastAsia" w:ascii="仿宋_GB2312" w:hAnsi="仿宋_GB2312" w:cs="仿宋_GB2312"/>
          <w:color w:val="auto"/>
          <w:szCs w:val="32"/>
          <w:highlight w:val="none"/>
        </w:rPr>
        <w:t>累计完成固定资产投资6</w:t>
      </w:r>
      <w:r>
        <w:rPr>
          <w:rFonts w:hint="eastAsia" w:ascii="仿宋_GB2312" w:hAnsi="仿宋_GB2312" w:cs="仿宋_GB2312"/>
          <w:color w:val="auto"/>
          <w:szCs w:val="32"/>
          <w:highlight w:val="none"/>
          <w:lang w:eastAsia="zh"/>
        </w:rPr>
        <w:t>7</w:t>
      </w:r>
      <w:r>
        <w:rPr>
          <w:rFonts w:hint="eastAsia" w:ascii="仿宋_GB2312" w:hAnsi="仿宋_GB2312" w:cs="仿宋_GB2312"/>
          <w:color w:val="auto"/>
          <w:szCs w:val="32"/>
          <w:highlight w:val="none"/>
          <w:lang w:val="en-US" w:eastAsia="zh"/>
        </w:rPr>
        <w:t>6</w:t>
      </w:r>
      <w:r>
        <w:rPr>
          <w:rFonts w:hint="eastAsia" w:ascii="仿宋_GB2312" w:hAnsi="仿宋_GB2312" w:cs="仿宋_GB2312"/>
          <w:color w:val="auto"/>
          <w:szCs w:val="32"/>
          <w:highlight w:val="none"/>
        </w:rPr>
        <w:t>亿元</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已建道路</w:t>
      </w:r>
      <w:r>
        <w:rPr>
          <w:rFonts w:hint="eastAsia" w:ascii="仿宋_GB2312" w:hAnsi="仿宋_GB2312" w:cs="仿宋_GB2312"/>
          <w:color w:val="auto"/>
          <w:szCs w:val="32"/>
          <w:highlight w:val="none"/>
          <w:lang w:val="en-US" w:eastAsia="zh-CN"/>
        </w:rPr>
        <w:t>总长</w:t>
      </w:r>
      <w:r>
        <w:rPr>
          <w:rFonts w:hint="eastAsia" w:ascii="仿宋_GB2312" w:hAnsi="仿宋_GB2312" w:cs="仿宋_GB2312"/>
          <w:color w:val="auto"/>
          <w:szCs w:val="32"/>
          <w:highlight w:val="none"/>
        </w:rPr>
        <w:t>121公里，区内“井字形”“丰字形”路网骨架初步构建。</w:t>
      </w:r>
      <w:r>
        <w:rPr>
          <w:rFonts w:hint="eastAsia" w:ascii="仿宋_GB2312" w:hAnsi="仿宋_GB2312" w:cs="仿宋_GB2312"/>
          <w:color w:val="auto"/>
          <w:szCs w:val="32"/>
          <w:highlight w:val="none"/>
          <w:lang w:val="en-US" w:eastAsia="zh-CN"/>
        </w:rPr>
        <w:t>累计建设</w:t>
      </w:r>
      <w:r>
        <w:rPr>
          <w:rFonts w:hint="eastAsia" w:ascii="仿宋_GB2312" w:hAnsi="仿宋_GB2312" w:cs="仿宋_GB2312"/>
          <w:color w:val="auto"/>
          <w:szCs w:val="32"/>
          <w:highlight w:val="none"/>
        </w:rPr>
        <w:t>综合管廊约32公里，完成河道</w:t>
      </w:r>
      <w:r>
        <w:rPr>
          <w:rFonts w:hint="eastAsia" w:ascii="仿宋_GB2312" w:hAnsi="仿宋_GB2312" w:cs="仿宋_GB2312"/>
          <w:color w:val="auto"/>
          <w:szCs w:val="32"/>
          <w:highlight w:val="none"/>
          <w:lang w:eastAsia="zh"/>
        </w:rPr>
        <w:t>工程</w:t>
      </w:r>
      <w:r>
        <w:rPr>
          <w:rFonts w:hint="eastAsia" w:ascii="仿宋_GB2312" w:hAnsi="仿宋_GB2312" w:cs="仿宋_GB2312"/>
          <w:color w:val="auto"/>
          <w:szCs w:val="32"/>
          <w:highlight w:val="none"/>
        </w:rPr>
        <w:t>23.9公里</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滞洪工程</w:t>
      </w:r>
      <w:r>
        <w:rPr>
          <w:rFonts w:hint="eastAsia" w:ascii="仿宋_GB2312" w:hAnsi="仿宋_GB2312" w:cs="仿宋_GB2312"/>
          <w:color w:val="auto"/>
          <w:szCs w:val="32"/>
          <w:highlight w:val="none"/>
          <w:lang w:val="en-US" w:eastAsia="zh-CN"/>
        </w:rPr>
        <w:t>项目</w:t>
      </w:r>
      <w:r>
        <w:rPr>
          <w:rFonts w:hint="eastAsia" w:ascii="仿宋_GB2312" w:hAnsi="仿宋_GB2312" w:cs="仿宋_GB2312"/>
          <w:color w:val="auto"/>
          <w:szCs w:val="32"/>
          <w:highlight w:val="none"/>
          <w:lang w:val="en-US" w:eastAsia="zh"/>
        </w:rPr>
        <w:t>有</w:t>
      </w:r>
      <w:r>
        <w:rPr>
          <w:rFonts w:hint="eastAsia" w:ascii="仿宋_GB2312" w:hAnsi="仿宋_GB2312" w:cs="仿宋_GB2312"/>
          <w:color w:val="auto"/>
          <w:szCs w:val="32"/>
          <w:highlight w:val="none"/>
          <w:lang w:val="en-US" w:eastAsia="zh-CN"/>
        </w:rPr>
        <w:t>效保障防洪安全和</w:t>
      </w:r>
      <w:r>
        <w:rPr>
          <w:rFonts w:hint="eastAsia" w:ascii="仿宋_GB2312" w:hAnsi="仿宋_GB2312" w:cs="仿宋_GB2312"/>
          <w:color w:val="auto"/>
          <w:szCs w:val="32"/>
          <w:highlight w:val="none"/>
        </w:rPr>
        <w:t>城市生态用水需求。</w:t>
      </w:r>
      <w:r>
        <w:rPr>
          <w:rFonts w:hint="eastAsia" w:ascii="仿宋_GB2312" w:hAnsi="仿宋_GB2312" w:cs="仿宋_GB2312"/>
          <w:b/>
          <w:bCs/>
          <w:color w:val="auto"/>
          <w:szCs w:val="32"/>
          <w:highlight w:val="none"/>
        </w:rPr>
        <w:t>住房需求得到保障</w:t>
      </w:r>
      <w:r>
        <w:rPr>
          <w:rFonts w:hint="eastAsia" w:ascii="仿宋_GB2312" w:hAnsi="仿宋_GB2312" w:cs="仿宋_GB2312"/>
          <w:b/>
          <w:bCs/>
          <w:color w:val="auto"/>
          <w:szCs w:val="32"/>
          <w:highlight w:val="none"/>
          <w:lang w:eastAsia="zh"/>
        </w:rPr>
        <w:t>。</w:t>
      </w:r>
      <w:r>
        <w:rPr>
          <w:rFonts w:hint="eastAsia" w:ascii="仿宋_GB2312" w:hAnsi="仿宋_GB2312" w:cs="仿宋_GB2312"/>
          <w:b w:val="0"/>
          <w:bCs w:val="0"/>
          <w:color w:val="auto"/>
          <w:szCs w:val="32"/>
          <w:highlight w:val="none"/>
          <w:lang w:val="en-US" w:eastAsia="zh-CN"/>
        </w:rPr>
        <w:t>累计</w:t>
      </w:r>
      <w:r>
        <w:rPr>
          <w:rFonts w:hint="eastAsia" w:ascii="仿宋_GB2312" w:hAnsi="仿宋_GB2312" w:cs="仿宋_GB2312"/>
          <w:color w:val="auto"/>
          <w:szCs w:val="32"/>
          <w:highlight w:val="none"/>
        </w:rPr>
        <w:t>建成约</w:t>
      </w:r>
      <w:r>
        <w:rPr>
          <w:rFonts w:hint="eastAsia" w:ascii="仿宋_GB2312" w:hAnsi="仿宋_GB2312" w:cs="仿宋_GB2312"/>
          <w:b w:val="0"/>
          <w:bCs w:val="0"/>
          <w:color w:val="auto"/>
          <w:szCs w:val="32"/>
          <w:highlight w:val="none"/>
        </w:rPr>
        <w:t>5.4</w:t>
      </w:r>
      <w:r>
        <w:rPr>
          <w:rFonts w:hint="eastAsia" w:ascii="仿宋_GB2312" w:hAnsi="仿宋_GB2312" w:cs="仿宋_GB2312"/>
          <w:b w:val="0"/>
          <w:bCs w:val="0"/>
          <w:color w:val="auto"/>
          <w:szCs w:val="32"/>
          <w:highlight w:val="none"/>
          <w:lang w:val="en-US" w:eastAsia="zh-CN"/>
        </w:rPr>
        <w:t>8</w:t>
      </w:r>
      <w:r>
        <w:rPr>
          <w:rFonts w:hint="eastAsia" w:ascii="仿宋_GB2312" w:hAnsi="仿宋_GB2312" w:cs="仿宋_GB2312"/>
          <w:color w:val="auto"/>
          <w:szCs w:val="32"/>
          <w:highlight w:val="none"/>
        </w:rPr>
        <w:t>万套回迁安置房，高品质社区世界映项目主体结构封顶</w:t>
      </w:r>
      <w:r>
        <w:rPr>
          <w:rFonts w:hint="eastAsia" w:ascii="仿宋_GB2312" w:hAnsi="仿宋_GB2312" w:cs="仿宋_GB2312"/>
          <w:color w:val="auto"/>
          <w:szCs w:val="32"/>
          <w:highlight w:val="none"/>
          <w:lang w:eastAsia="zh"/>
        </w:rPr>
        <w:t>，</w:t>
      </w:r>
      <w:r>
        <w:rPr>
          <w:rFonts w:hint="eastAsia" w:ascii="仿宋_GB2312" w:hAnsi="仿宋_GB2312" w:eastAsia="仿宋_GB2312" w:cs="仿宋_GB2312"/>
          <w:color w:val="auto"/>
          <w:kern w:val="2"/>
          <w:sz w:val="32"/>
          <w:szCs w:val="32"/>
          <w:highlight w:val="none"/>
          <w:lang w:val="en-US" w:eastAsia="zh-CN" w:bidi="ar"/>
          <w14:ligatures w14:val="standardContextual"/>
        </w:rPr>
        <w:t>1438</w:t>
      </w:r>
      <w:r>
        <w:rPr>
          <w:rFonts w:ascii="仿宋_GB2312" w:hAnsi="仿宋_GB2312" w:eastAsia="仿宋_GB2312" w:cs="仿宋_GB2312"/>
          <w:color w:val="auto"/>
          <w:kern w:val="0"/>
          <w:sz w:val="32"/>
          <w:szCs w:val="32"/>
          <w:highlight w:val="none"/>
          <w:lang w:val="en-US" w:eastAsia="zh-CN" w:bidi="ar"/>
          <w14:ligatures w14:val="standardContextual"/>
        </w:rPr>
        <w:t>套保租房社区启动建设</w:t>
      </w:r>
      <w:r>
        <w:rPr>
          <w:rFonts w:hint="eastAsia" w:ascii="仿宋_GB2312" w:hAnsi="仿宋_GB2312" w:cs="仿宋_GB2312"/>
          <w:color w:val="auto"/>
          <w:szCs w:val="32"/>
          <w:highlight w:val="none"/>
        </w:rPr>
        <w:t>。</w:t>
      </w:r>
      <w:r>
        <w:rPr>
          <w:rFonts w:hint="eastAsia" w:ascii="仿宋_GB2312" w:hAnsi="仿宋_GB2312" w:cs="仿宋_GB2312"/>
          <w:b/>
          <w:bCs/>
          <w:color w:val="auto"/>
          <w:szCs w:val="32"/>
          <w:highlight w:val="none"/>
        </w:rPr>
        <w:t>教育资源</w:t>
      </w:r>
      <w:r>
        <w:rPr>
          <w:rFonts w:hint="eastAsia" w:ascii="仿宋_GB2312" w:hAnsi="仿宋_GB2312" w:cs="仿宋_GB2312"/>
          <w:b/>
          <w:bCs/>
          <w:color w:val="auto"/>
          <w:szCs w:val="32"/>
          <w:highlight w:val="none"/>
          <w:lang w:eastAsia="zh"/>
        </w:rPr>
        <w:t>持续扩容。</w:t>
      </w:r>
      <w:r>
        <w:rPr>
          <w:rFonts w:hint="eastAsia" w:ascii="仿宋_GB2312" w:hAnsi="仿宋_GB2312" w:cs="仿宋_GB2312"/>
          <w:color w:val="auto"/>
          <w:szCs w:val="32"/>
          <w:highlight w:val="none"/>
        </w:rPr>
        <w:t>建成</w:t>
      </w:r>
      <w:r>
        <w:rPr>
          <w:rFonts w:hint="eastAsia" w:ascii="仿宋_GB2312" w:hAnsi="仿宋_GB2312" w:cs="仿宋_GB2312"/>
          <w:color w:val="auto"/>
          <w:szCs w:val="32"/>
          <w:highlight w:val="none"/>
          <w:lang w:val="en-US" w:eastAsia="zh-CN"/>
        </w:rPr>
        <w:t>投运北京市第四实验学校等多所配套</w:t>
      </w:r>
      <w:r>
        <w:rPr>
          <w:rFonts w:hint="eastAsia" w:ascii="仿宋_GB2312" w:hAnsi="仿宋_GB2312" w:cs="仿宋_GB2312"/>
          <w:color w:val="auto"/>
          <w:szCs w:val="32"/>
          <w:highlight w:val="none"/>
        </w:rPr>
        <w:t>幼儿园、中小学</w:t>
      </w:r>
      <w:r>
        <w:rPr>
          <w:rFonts w:hint="eastAsia" w:ascii="仿宋_GB2312" w:hAnsi="仿宋_GB2312" w:cs="仿宋_GB2312"/>
          <w:color w:val="auto"/>
          <w:szCs w:val="32"/>
          <w:highlight w:val="none"/>
          <w:lang w:eastAsia="zh-CN"/>
        </w:rPr>
        <w:t>。</w:t>
      </w:r>
      <w:r>
        <w:rPr>
          <w:rFonts w:ascii="仿宋_GB2312" w:hAnsi="仿宋_GB2312" w:eastAsia="仿宋_GB2312" w:cs="仿宋_GB2312"/>
          <w:color w:val="auto"/>
          <w:kern w:val="0"/>
          <w:sz w:val="32"/>
          <w:szCs w:val="32"/>
          <w:highlight w:val="none"/>
          <w:lang w:val="en-US" w:eastAsia="zh-CN" w:bidi="ar"/>
          <w14:ligatures w14:val="standardContextual"/>
        </w:rPr>
        <w:t>礼贤镇第一中心小学北校区、礼贤组团学校</w:t>
      </w:r>
      <w:r>
        <w:rPr>
          <w:rFonts w:hint="eastAsia" w:ascii="仿宋_GB2312" w:hAnsi="仿宋_GB2312" w:cs="仿宋_GB2312"/>
          <w:color w:val="auto"/>
          <w:kern w:val="0"/>
          <w:sz w:val="32"/>
          <w:szCs w:val="32"/>
          <w:highlight w:val="none"/>
          <w:lang w:val="en-US" w:eastAsia="zh-CN" w:bidi="ar"/>
          <w14:ligatures w14:val="standardContextual"/>
        </w:rPr>
        <w:t>等一批教育配套开工在即</w:t>
      </w:r>
      <w:r>
        <w:rPr>
          <w:rFonts w:hint="eastAsia" w:ascii="仿宋_GB2312" w:hAnsi="仿宋_GB2312" w:cs="仿宋_GB2312"/>
          <w:color w:val="auto"/>
          <w:szCs w:val="32"/>
          <w:highlight w:val="none"/>
          <w:lang w:eastAsia="zh"/>
        </w:rPr>
        <w:t>。</w:t>
      </w:r>
      <w:r>
        <w:rPr>
          <w:rFonts w:hint="eastAsia" w:ascii="仿宋_GB2312" w:hAnsi="仿宋_GB2312" w:cs="仿宋_GB2312"/>
          <w:b/>
          <w:bCs/>
          <w:color w:val="auto"/>
          <w:szCs w:val="32"/>
          <w:highlight w:val="none"/>
        </w:rPr>
        <w:t>休闲空间</w:t>
      </w:r>
      <w:r>
        <w:rPr>
          <w:rFonts w:hint="eastAsia" w:ascii="仿宋_GB2312" w:hAnsi="仿宋_GB2312" w:cs="仿宋_GB2312"/>
          <w:b/>
          <w:bCs/>
          <w:color w:val="auto"/>
          <w:szCs w:val="32"/>
          <w:highlight w:val="none"/>
          <w:lang w:eastAsia="zh"/>
        </w:rPr>
        <w:t>大幅增加。</w:t>
      </w:r>
      <w:r>
        <w:rPr>
          <w:rFonts w:hint="eastAsia" w:ascii="仿宋_GB2312" w:hAnsi="仿宋_GB2312" w:cs="仿宋_GB2312"/>
          <w:color w:val="auto"/>
          <w:szCs w:val="32"/>
          <w:highlight w:val="none"/>
        </w:rPr>
        <w:t>中央公园（一期）项目建成，新增足球场地</w:t>
      </w:r>
      <w:r>
        <w:rPr>
          <w:rFonts w:hint="eastAsia" w:ascii="仿宋_GB2312" w:hAnsi="仿宋_GB2312" w:cs="仿宋_GB2312"/>
          <w:color w:val="auto"/>
          <w:szCs w:val="32"/>
          <w:highlight w:val="none"/>
          <w:lang w:val="en-US" w:eastAsia="zh-CN"/>
        </w:rPr>
        <w:t>5</w:t>
      </w:r>
      <w:r>
        <w:rPr>
          <w:rFonts w:hint="eastAsia" w:ascii="仿宋_GB2312" w:hAnsi="仿宋_GB2312" w:cs="仿宋_GB2312"/>
          <w:color w:val="auto"/>
          <w:szCs w:val="32"/>
          <w:highlight w:val="none"/>
        </w:rPr>
        <w:t>处，公园绿地面积达1.53平方公里</w:t>
      </w:r>
      <w:r>
        <w:rPr>
          <w:rFonts w:hint="eastAsia" w:ascii="仿宋_GB2312" w:hAnsi="仿宋_GB2312" w:cs="仿宋_GB2312"/>
          <w:color w:val="auto"/>
          <w:szCs w:val="32"/>
          <w:highlight w:val="none"/>
          <w:lang w:eastAsia="zh"/>
        </w:rPr>
        <w:t>。世界坊开街，70余家品牌入驻，</w:t>
      </w:r>
      <w:r>
        <w:rPr>
          <w:rFonts w:ascii="仿宋_GB2312" w:hAnsi="仿宋_GB2312" w:eastAsia="仿宋_GB2312" w:cs="仿宋_GB2312"/>
          <w:color w:val="auto"/>
          <w:sz w:val="32"/>
          <w:szCs w:val="32"/>
          <w:highlight w:val="none"/>
        </w:rPr>
        <w:t>提供“吃喝娱乐一站式”新体验</w:t>
      </w:r>
      <w:r>
        <w:rPr>
          <w:rFonts w:hint="eastAsia" w:ascii="仿宋_GB2312" w:hAnsi="仿宋_GB2312" w:cs="仿宋_GB2312"/>
          <w:color w:val="auto"/>
          <w:szCs w:val="32"/>
          <w:highlight w:val="none"/>
          <w:lang w:eastAsia="zh"/>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cs="仿宋_GB2312"/>
          <w:color w:val="auto"/>
          <w:szCs w:val="32"/>
          <w:highlight w:val="none"/>
          <w:lang w:eastAsia="zh"/>
        </w:rPr>
      </w:pPr>
    </w:p>
    <w:p>
      <w:pPr>
        <w:pStyle w:val="3"/>
        <w:keepNext w:val="0"/>
        <w:keepLines w:val="0"/>
        <w:pageBreakBefore w:val="0"/>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bCs/>
          <w:szCs w:val="32"/>
          <w:highlight w:val="none"/>
          <w:lang w:eastAsia="zh"/>
        </w:rPr>
      </w:pPr>
      <w:bookmarkStart w:id="85" w:name="_Toc1443328508"/>
      <w:bookmarkStart w:id="86" w:name="_Toc32238"/>
      <w:bookmarkStart w:id="87" w:name="_Toc12165"/>
      <w:bookmarkStart w:id="88" w:name="_Toc13973"/>
      <w:bookmarkStart w:id="89" w:name="_Toc15581"/>
      <w:bookmarkStart w:id="90" w:name="_Toc31863"/>
      <w:bookmarkStart w:id="91" w:name="_Toc13583"/>
      <w:bookmarkStart w:id="92" w:name="_Toc25330"/>
      <w:bookmarkStart w:id="93" w:name="_Toc20296"/>
      <w:bookmarkStart w:id="94" w:name="_Toc30844"/>
      <w:bookmarkStart w:id="95" w:name="_Toc22882"/>
      <w:bookmarkStart w:id="96" w:name="_Toc23061"/>
      <w:bookmarkStart w:id="97" w:name="_Toc32666"/>
      <w:bookmarkStart w:id="98" w:name="_Toc17466"/>
      <w:bookmarkStart w:id="99" w:name="_Toc31429"/>
      <w:r>
        <w:rPr>
          <w:rFonts w:hint="default" w:ascii="Arial" w:hAnsi="Arial" w:eastAsia="楷体_GB2312" w:cstheme="minorBidi"/>
          <w:b/>
          <w:bCs/>
          <w:szCs w:val="32"/>
          <w:highlight w:val="none"/>
          <w:lang w:eastAsia="zh"/>
        </w:rPr>
        <w:t>（五）协同发展取得突破</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eastAsia="仿宋_GB2312" w:cs="仿宋_GB2312"/>
          <w:b/>
          <w:bCs/>
          <w:color w:val="auto"/>
          <w:kern w:val="2"/>
          <w:sz w:val="32"/>
          <w:szCs w:val="32"/>
          <w:highlight w:val="none"/>
        </w:rPr>
        <w:t>争取国家支持取得新突破</w:t>
      </w:r>
      <w:r>
        <w:rPr>
          <w:rFonts w:hint="eastAsia" w:ascii="仿宋_GB2312" w:hAnsi="仿宋_GB2312" w:cs="仿宋_GB2312"/>
          <w:b/>
          <w:bCs/>
          <w:color w:val="auto"/>
          <w:kern w:val="2"/>
          <w:sz w:val="32"/>
          <w:szCs w:val="32"/>
          <w:highlight w:val="none"/>
          <w:lang w:eastAsia="zh"/>
        </w:rPr>
        <w:t>。</w:t>
      </w:r>
      <w:r>
        <w:rPr>
          <w:rFonts w:hint="eastAsia" w:ascii="仿宋_GB2312" w:hAnsi="仿宋_GB2312" w:eastAsia="仿宋_GB2312" w:cs="仿宋_GB2312"/>
          <w:b w:val="0"/>
          <w:bCs/>
          <w:color w:val="auto"/>
          <w:kern w:val="2"/>
          <w:sz w:val="32"/>
          <w:szCs w:val="32"/>
          <w:highlight w:val="none"/>
        </w:rPr>
        <w:t>国家发展改革委印发《关于推进北京大兴国际机场临空经济区高质量发展的意见》</w:t>
      </w:r>
      <w:r>
        <w:rPr>
          <w:rFonts w:hint="eastAsia" w:ascii="仿宋_GB2312" w:hAnsi="仿宋_GB2312" w:cs="仿宋_GB2312"/>
          <w:b w:val="0"/>
          <w:bCs/>
          <w:color w:val="auto"/>
          <w:kern w:val="2"/>
          <w:sz w:val="32"/>
          <w:szCs w:val="32"/>
          <w:highlight w:val="none"/>
          <w:lang w:val="en-US" w:eastAsia="zh-CN"/>
        </w:rPr>
        <w:t>及工作清单</w:t>
      </w:r>
      <w:r>
        <w:rPr>
          <w:rFonts w:hint="eastAsia" w:ascii="仿宋_GB2312" w:hAnsi="仿宋_GB2312" w:cs="仿宋_GB2312"/>
          <w:b w:val="0"/>
          <w:bCs/>
          <w:color w:val="auto"/>
          <w:kern w:val="2"/>
          <w:sz w:val="32"/>
          <w:szCs w:val="32"/>
          <w:highlight w:val="none"/>
          <w:lang w:eastAsia="zh"/>
        </w:rPr>
        <w:t>，为临空经济区一体化高质量发展注入新动能</w:t>
      </w:r>
      <w:r>
        <w:rPr>
          <w:rFonts w:hint="eastAsia" w:ascii="仿宋_GB2312" w:hAnsi="仿宋_GB2312" w:eastAsia="仿宋_GB2312" w:cs="仿宋_GB2312"/>
          <w:b w:val="0"/>
          <w:bCs/>
          <w:color w:val="auto"/>
          <w:kern w:val="2"/>
          <w:sz w:val="32"/>
          <w:szCs w:val="32"/>
          <w:highlight w:val="none"/>
        </w:rPr>
        <w:t>。</w:t>
      </w:r>
      <w:r>
        <w:rPr>
          <w:rFonts w:hint="eastAsia" w:ascii="仿宋_GB2312" w:hAnsi="仿宋_GB2312" w:cs="仿宋_GB2312"/>
          <w:b/>
          <w:bCs/>
          <w:color w:val="auto"/>
          <w:szCs w:val="32"/>
          <w:highlight w:val="none"/>
        </w:rPr>
        <w:t>区港协同稳步推进</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lang w:val="en-US" w:eastAsia="zh-CN"/>
        </w:rPr>
        <w:t>协调解决航企员工住房、子女入学、工作居住证等需求700余人次</w:t>
      </w:r>
      <w:r>
        <w:rPr>
          <w:rFonts w:hint="eastAsia" w:ascii="仿宋_GB2312" w:hAnsi="仿宋_GB2312" w:cs="仿宋_GB2312"/>
          <w:color w:val="auto"/>
          <w:szCs w:val="32"/>
          <w:highlight w:val="none"/>
          <w:lang w:val="en-US" w:eastAsia="zh"/>
        </w:rPr>
        <w:t>。</w:t>
      </w:r>
      <w:r>
        <w:rPr>
          <w:rFonts w:hint="eastAsia" w:ascii="仿宋_GB2312" w:hAnsi="仿宋_GB2312" w:cs="仿宋_GB2312"/>
          <w:color w:val="auto"/>
          <w:szCs w:val="32"/>
          <w:highlight w:val="none"/>
          <w:lang w:val="en-US" w:eastAsia="zh-CN"/>
        </w:rPr>
        <w:t>联合大兴机场开展安全、消防、经营秩序及生态环境等专项检查，保障机场地区安全有序运营。</w:t>
      </w:r>
      <w:r>
        <w:rPr>
          <w:rFonts w:hint="eastAsia" w:ascii="仿宋_GB2312" w:hAnsi="仿宋_GB2312" w:cs="仿宋_GB2312"/>
          <w:b/>
          <w:bCs/>
          <w:color w:val="auto"/>
          <w:szCs w:val="32"/>
          <w:highlight w:val="none"/>
          <w:lang w:val="en-US" w:eastAsia="zh"/>
        </w:rPr>
        <w:t>“跨省通办”扩面增效。</w:t>
      </w:r>
      <w:r>
        <w:rPr>
          <w:rFonts w:hint="eastAsia" w:ascii="仿宋_GB2312" w:hAnsi="仿宋_GB2312" w:cs="仿宋_GB2312"/>
          <w:b w:val="0"/>
          <w:bCs w:val="0"/>
          <w:color w:val="auto"/>
          <w:szCs w:val="32"/>
          <w:highlight w:val="none"/>
          <w:lang w:val="en-US" w:eastAsia="zh"/>
        </w:rPr>
        <w:t>与廊坊片区联合印发《行政审批会商与政务服务改革创新协同联动工作方案》，</w:t>
      </w:r>
      <w:r>
        <w:rPr>
          <w:rFonts w:hint="eastAsia" w:ascii="仿宋_GB2312" w:hAnsi="仿宋_GB2312" w:cs="仿宋_GB2312"/>
          <w:b w:val="0"/>
          <w:bCs w:val="0"/>
          <w:color w:val="auto"/>
          <w:szCs w:val="32"/>
          <w:highlight w:val="none"/>
          <w:lang w:val="en-US" w:eastAsia="zh-CN"/>
        </w:rPr>
        <w:t>在</w:t>
      </w:r>
      <w:r>
        <w:rPr>
          <w:rFonts w:hint="eastAsia" w:ascii="仿宋_GB2312" w:hAnsi="仿宋_GB2312" w:cs="仿宋_GB2312"/>
          <w:b w:val="0"/>
          <w:bCs w:val="0"/>
          <w:color w:val="auto"/>
          <w:szCs w:val="32"/>
          <w:highlight w:val="none"/>
          <w:lang w:val="en-US" w:eastAsia="zh"/>
        </w:rPr>
        <w:t>审批会商、跨域通办、同标互认、信用管理、政务创新五大方面开展常态化</w:t>
      </w:r>
      <w:r>
        <w:rPr>
          <w:rFonts w:hint="eastAsia" w:ascii="仿宋_GB2312" w:hAnsi="仿宋_GB2312" w:cs="仿宋_GB2312"/>
          <w:b w:val="0"/>
          <w:bCs w:val="0"/>
          <w:color w:val="auto"/>
          <w:szCs w:val="32"/>
          <w:highlight w:val="none"/>
          <w:lang w:val="en-US" w:eastAsia="zh-CN"/>
        </w:rPr>
        <w:t>协作</w:t>
      </w:r>
      <w:r>
        <w:rPr>
          <w:rFonts w:hint="eastAsia" w:ascii="仿宋_GB2312" w:hAnsi="仿宋_GB2312" w:cs="仿宋_GB2312"/>
          <w:b w:val="0"/>
          <w:bCs w:val="0"/>
          <w:color w:val="auto"/>
          <w:szCs w:val="32"/>
          <w:highlight w:val="none"/>
          <w:lang w:val="en-US" w:eastAsia="zh"/>
        </w:rPr>
        <w:t>。</w:t>
      </w:r>
      <w:r>
        <w:rPr>
          <w:rFonts w:hint="eastAsia" w:ascii="仿宋_GB2312" w:hAnsi="仿宋_GB2312" w:cs="仿宋_GB2312"/>
          <w:color w:val="auto"/>
          <w:szCs w:val="32"/>
          <w:highlight w:val="none"/>
        </w:rPr>
        <w:t>推动廊坊片区与榆垡镇、礼贤镇签订“跨省通办”协议，推出63项便民</w:t>
      </w:r>
      <w:r>
        <w:rPr>
          <w:rFonts w:hint="eastAsia" w:ascii="仿宋_GB2312" w:hAnsi="仿宋_GB2312" w:cs="仿宋_GB2312"/>
          <w:color w:val="auto"/>
          <w:szCs w:val="32"/>
          <w:highlight w:val="none"/>
          <w:lang w:eastAsia="zh"/>
        </w:rPr>
        <w:t>事项</w:t>
      </w:r>
      <w:r>
        <w:rPr>
          <w:rFonts w:hint="eastAsia" w:ascii="仿宋_GB2312" w:hAnsi="仿宋_GB2312" w:cs="仿宋_GB2312"/>
          <w:color w:val="auto"/>
          <w:szCs w:val="32"/>
          <w:highlight w:val="none"/>
        </w:rPr>
        <w:t>、26项涉企事项，</w:t>
      </w:r>
      <w:r>
        <w:rPr>
          <w:rFonts w:hint="eastAsia" w:ascii="仿宋_GB2312" w:hAnsi="仿宋_GB2312" w:cs="仿宋_GB2312"/>
          <w:color w:val="auto"/>
          <w:szCs w:val="32"/>
          <w:highlight w:val="none"/>
          <w:lang w:val="en-US" w:eastAsia="zh-CN"/>
        </w:rPr>
        <w:t>依托</w:t>
      </w:r>
      <w:r>
        <w:rPr>
          <w:rFonts w:hint="eastAsia" w:ascii="仿宋_GB2312" w:hAnsi="仿宋_GB2312" w:cs="仿宋_GB2312"/>
          <w:color w:val="auto"/>
          <w:szCs w:val="32"/>
          <w:highlight w:val="none"/>
        </w:rPr>
        <w:t>“政务晓屋”</w:t>
      </w:r>
      <w:r>
        <w:rPr>
          <w:rFonts w:hint="eastAsia" w:ascii="仿宋_GB2312" w:hAnsi="仿宋_GB2312" w:cs="仿宋_GB2312"/>
          <w:color w:val="auto"/>
          <w:szCs w:val="32"/>
          <w:highlight w:val="none"/>
          <w:lang w:eastAsia="zh"/>
        </w:rPr>
        <w:t>一站办理</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颁发首批京冀一体化登记营业执照。</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同时，也要认识到，临空经济区建设发展仍面临着枢纽带动能力有待提升、产业发展</w:t>
      </w:r>
      <w:r>
        <w:rPr>
          <w:rFonts w:hint="eastAsia" w:ascii="仿宋_GB2312" w:hAnsi="仿宋_GB2312" w:cs="仿宋_GB2312"/>
          <w:color w:val="auto"/>
          <w:szCs w:val="32"/>
          <w:highlight w:val="none"/>
          <w:lang w:val="en-US" w:eastAsia="zh-CN"/>
        </w:rPr>
        <w:t>尚处起步阶段</w:t>
      </w:r>
      <w:r>
        <w:rPr>
          <w:rFonts w:hint="eastAsia" w:ascii="仿宋_GB2312" w:hAnsi="仿宋_GB2312" w:cs="仿宋_GB2312"/>
          <w:color w:val="auto"/>
          <w:szCs w:val="32"/>
          <w:highlight w:val="none"/>
        </w:rPr>
        <w:t>、协同发展亟需纵深推进等问题，</w:t>
      </w:r>
      <w:r>
        <w:rPr>
          <w:rFonts w:hint="eastAsia" w:ascii="仿宋_GB2312" w:hAnsi="仿宋_GB2312" w:cs="仿宋_GB2312"/>
          <w:color w:val="auto"/>
          <w:szCs w:val="32"/>
          <w:highlight w:val="none"/>
          <w:lang w:val="en-US" w:eastAsia="zh-CN"/>
        </w:rPr>
        <w:t>迫切</w:t>
      </w:r>
      <w:r>
        <w:rPr>
          <w:rFonts w:hint="eastAsia" w:ascii="仿宋_GB2312" w:hAnsi="仿宋_GB2312" w:cs="仿宋_GB2312"/>
          <w:color w:val="auto"/>
          <w:szCs w:val="32"/>
          <w:highlight w:val="none"/>
          <w:lang w:eastAsia="zh"/>
        </w:rPr>
        <w:t>需</w:t>
      </w:r>
      <w:r>
        <w:rPr>
          <w:rFonts w:hint="eastAsia" w:ascii="仿宋_GB2312" w:hAnsi="仿宋_GB2312" w:cs="仿宋_GB2312"/>
          <w:color w:val="auto"/>
          <w:szCs w:val="32"/>
          <w:highlight w:val="none"/>
          <w:lang w:val="en-US" w:eastAsia="zh-CN"/>
        </w:rPr>
        <w:t>要</w:t>
      </w:r>
      <w:r>
        <w:rPr>
          <w:rFonts w:hint="eastAsia" w:ascii="仿宋_GB2312" w:hAnsi="仿宋_GB2312" w:cs="仿宋_GB2312"/>
          <w:color w:val="auto"/>
          <w:szCs w:val="32"/>
          <w:highlight w:val="none"/>
        </w:rPr>
        <w:t>在“十五五”时期</w:t>
      </w:r>
      <w:r>
        <w:rPr>
          <w:rFonts w:hint="eastAsia" w:ascii="仿宋_GB2312" w:hAnsi="仿宋_GB2312" w:cs="仿宋_GB2312"/>
          <w:color w:val="auto"/>
          <w:szCs w:val="32"/>
          <w:highlight w:val="none"/>
          <w:lang w:eastAsia="zh"/>
        </w:rPr>
        <w:t>攻坚突破</w:t>
      </w:r>
      <w:r>
        <w:rPr>
          <w:rFonts w:hint="eastAsia" w:ascii="仿宋_GB2312" w:hAnsi="仿宋_GB2312" w:cs="仿宋_GB2312"/>
          <w:color w:val="auto"/>
          <w:szCs w:val="32"/>
          <w:highlight w:val="none"/>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outlineLvl w:val="0"/>
        <w:rPr>
          <w:rFonts w:hint="eastAsia" w:ascii="黑体" w:hAnsi="黑体" w:eastAsia="黑体" w:cs="黑体"/>
          <w:b/>
          <w:color w:val="auto"/>
          <w:kern w:val="44"/>
          <w:szCs w:val="32"/>
          <w:highlight w:val="none"/>
        </w:rPr>
      </w:pPr>
      <w:bookmarkStart w:id="100" w:name="_Toc8090"/>
      <w:bookmarkStart w:id="101" w:name="_Toc9374"/>
      <w:bookmarkStart w:id="102" w:name="_Toc18179"/>
      <w:bookmarkStart w:id="103" w:name="_Toc13893"/>
      <w:bookmarkStart w:id="104" w:name="_Toc11628"/>
      <w:bookmarkStart w:id="105" w:name="_Toc8142"/>
      <w:bookmarkStart w:id="106" w:name="_Toc28741"/>
      <w:bookmarkStart w:id="107" w:name="_Toc20103"/>
      <w:bookmarkStart w:id="108" w:name="_Toc32696"/>
      <w:bookmarkStart w:id="109" w:name="_Toc17861"/>
      <w:bookmarkStart w:id="110" w:name="_Toc12055"/>
      <w:bookmarkStart w:id="111" w:name="_Toc1337529833"/>
      <w:bookmarkStart w:id="112" w:name="_Toc22576"/>
      <w:bookmarkStart w:id="113" w:name="_Toc4494"/>
      <w:bookmarkStart w:id="114" w:name="_Toc26693"/>
      <w:bookmarkStart w:id="115" w:name="_Toc8739"/>
      <w:r>
        <w:rPr>
          <w:rFonts w:hint="eastAsia" w:ascii="黑体" w:hAnsi="黑体" w:eastAsia="黑体" w:cs="黑体"/>
          <w:b/>
          <w:color w:val="auto"/>
          <w:kern w:val="44"/>
          <w:sz w:val="32"/>
          <w:szCs w:val="32"/>
          <w:highlight w:val="none"/>
          <w:lang w:eastAsia="zh-CN"/>
        </w:rPr>
        <w:t>二、</w:t>
      </w:r>
      <w:r>
        <w:rPr>
          <w:rFonts w:hint="eastAsia" w:ascii="黑体" w:hAnsi="黑体" w:eastAsia="黑体" w:cs="黑体"/>
          <w:b/>
          <w:color w:val="auto"/>
          <w:kern w:val="44"/>
          <w:szCs w:val="32"/>
          <w:highlight w:val="none"/>
          <w:lang w:eastAsia="zh"/>
        </w:rPr>
        <w:t>面临形势</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Start w:id="116" w:name="_Toc9661"/>
      <w:bookmarkStart w:id="117" w:name="_Toc2137134048"/>
      <w:bookmarkStart w:id="118" w:name="_Toc10990"/>
      <w:bookmarkStart w:id="119" w:name="_Toc22887"/>
    </w:p>
    <w:p>
      <w:pPr>
        <w:keepNext w:val="0"/>
        <w:keepLines w:val="0"/>
        <w:pageBreakBefore w:val="0"/>
        <w:widowControl/>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b w:val="0"/>
          <w:color w:val="auto"/>
          <w:szCs w:val="32"/>
          <w:highlight w:val="none"/>
          <w:lang w:eastAsia="zh"/>
        </w:rPr>
      </w:pPr>
      <w:r>
        <w:rPr>
          <w:rFonts w:hint="eastAsia" w:ascii="仿宋_GB2312" w:hAnsi="仿宋_GB2312" w:cs="仿宋_GB2312"/>
          <w:color w:val="auto"/>
          <w:szCs w:val="32"/>
          <w:highlight w:val="none"/>
        </w:rPr>
        <w:t>“十五五”时期，</w:t>
      </w:r>
      <w:r>
        <w:rPr>
          <w:rFonts w:hint="eastAsia" w:ascii="仿宋_GB2312" w:hAnsi="仿宋_GB2312" w:cs="仿宋_GB2312"/>
          <w:color w:val="auto"/>
          <w:szCs w:val="32"/>
          <w:highlight w:val="none"/>
          <w:lang w:eastAsia="zh"/>
        </w:rPr>
        <w:t>临空经济区</w:t>
      </w:r>
      <w:r>
        <w:rPr>
          <w:rFonts w:hint="eastAsia" w:ascii="仿宋_GB2312" w:hAnsi="仿宋_GB2312" w:cs="仿宋_GB2312"/>
          <w:color w:val="auto"/>
          <w:szCs w:val="32"/>
          <w:highlight w:val="none"/>
          <w:lang w:val="en-US" w:eastAsia="zh-CN"/>
        </w:rPr>
        <w:t>将</w:t>
      </w:r>
      <w:r>
        <w:rPr>
          <w:rFonts w:hint="eastAsia" w:ascii="仿宋_GB2312" w:hAnsi="仿宋_GB2312" w:cs="仿宋_GB2312"/>
          <w:color w:val="auto"/>
          <w:szCs w:val="32"/>
          <w:highlight w:val="none"/>
          <w:lang w:eastAsia="zh"/>
        </w:rPr>
        <w:t>由“起步”阶段</w:t>
      </w:r>
      <w:r>
        <w:rPr>
          <w:rFonts w:hint="eastAsia" w:ascii="仿宋_GB2312" w:hAnsi="仿宋_GB2312" w:cs="仿宋_GB2312"/>
          <w:color w:val="auto"/>
          <w:szCs w:val="32"/>
          <w:highlight w:val="none"/>
          <w:lang w:val="en-US" w:eastAsia="zh-CN"/>
        </w:rPr>
        <w:t>向</w:t>
      </w:r>
      <w:r>
        <w:rPr>
          <w:rFonts w:hint="eastAsia" w:ascii="仿宋_GB2312" w:hAnsi="仿宋_GB2312" w:cs="仿宋_GB2312"/>
          <w:color w:val="auto"/>
          <w:szCs w:val="32"/>
          <w:highlight w:val="none"/>
          <w:lang w:eastAsia="zh"/>
        </w:rPr>
        <w:t>“成长”阶段跨越</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面临</w:t>
      </w:r>
      <w:r>
        <w:rPr>
          <w:rFonts w:hint="eastAsia" w:ascii="仿宋_GB2312" w:hAnsi="仿宋_GB2312" w:eastAsia="仿宋_GB2312" w:cs="仿宋_GB2312"/>
          <w:color w:val="auto"/>
          <w:kern w:val="2"/>
          <w:sz w:val="32"/>
          <w:szCs w:val="32"/>
          <w:highlight w:val="none"/>
          <w:lang w:eastAsia="zh"/>
        </w:rPr>
        <w:t>新的机遇</w:t>
      </w:r>
      <w:r>
        <w:rPr>
          <w:rFonts w:hint="eastAsia" w:ascii="仿宋_GB2312" w:hAnsi="仿宋_GB2312" w:cs="仿宋_GB2312"/>
          <w:color w:val="auto"/>
          <w:kern w:val="2"/>
          <w:sz w:val="32"/>
          <w:szCs w:val="32"/>
          <w:highlight w:val="none"/>
          <w:lang w:val="en-US" w:eastAsia="zh-CN"/>
        </w:rPr>
        <w:t>和</w:t>
      </w:r>
      <w:r>
        <w:rPr>
          <w:rFonts w:hint="eastAsia" w:ascii="仿宋_GB2312" w:hAnsi="仿宋_GB2312" w:eastAsia="仿宋_GB2312" w:cs="仿宋_GB2312"/>
          <w:color w:val="auto"/>
          <w:kern w:val="2"/>
          <w:sz w:val="32"/>
          <w:szCs w:val="32"/>
          <w:highlight w:val="none"/>
          <w:lang w:eastAsia="zh"/>
        </w:rPr>
        <w:t>挑战。</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szCs w:val="32"/>
          <w:highlight w:val="none"/>
        </w:rPr>
      </w:pPr>
      <w:bookmarkStart w:id="120" w:name="_Toc26942"/>
      <w:bookmarkStart w:id="121" w:name="_Toc16676"/>
      <w:bookmarkStart w:id="122" w:name="_Toc5105"/>
      <w:bookmarkStart w:id="123" w:name="_Toc4531"/>
      <w:bookmarkStart w:id="124" w:name="_Toc23945"/>
      <w:bookmarkStart w:id="125" w:name="_Toc19500"/>
      <w:bookmarkStart w:id="126" w:name="_Toc29190"/>
      <w:bookmarkStart w:id="127" w:name="_Toc14624"/>
      <w:bookmarkStart w:id="128" w:name="_Toc3346"/>
      <w:bookmarkStart w:id="129" w:name="_Toc27627"/>
      <w:bookmarkStart w:id="130" w:name="_Toc1338"/>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eastAsia="zh"/>
        </w:rPr>
        <w:t>一</w:t>
      </w:r>
      <w:r>
        <w:rPr>
          <w:rFonts w:hint="default" w:ascii="Arial" w:hAnsi="Arial" w:eastAsia="楷体_GB2312" w:cstheme="minorBidi"/>
          <w:b/>
          <w:szCs w:val="32"/>
          <w:highlight w:val="none"/>
        </w:rPr>
        <w:t>）</w:t>
      </w:r>
      <w:bookmarkEnd w:id="115"/>
      <w:r>
        <w:rPr>
          <w:rFonts w:hint="default" w:ascii="Arial" w:hAnsi="Arial" w:eastAsia="楷体_GB2312" w:cstheme="minorBidi"/>
          <w:b/>
          <w:szCs w:val="32"/>
          <w:highlight w:val="none"/>
        </w:rPr>
        <w:t>多重</w:t>
      </w:r>
      <w:r>
        <w:rPr>
          <w:rFonts w:hint="default" w:ascii="Arial" w:hAnsi="Arial" w:eastAsia="楷体_GB2312" w:cstheme="minorBidi"/>
          <w:b/>
          <w:szCs w:val="32"/>
          <w:highlight w:val="none"/>
          <w:lang w:val="en-US" w:eastAsia="zh-CN"/>
        </w:rPr>
        <w:t>发展</w:t>
      </w:r>
      <w:r>
        <w:rPr>
          <w:rFonts w:hint="default" w:ascii="Arial" w:hAnsi="Arial" w:eastAsia="楷体_GB2312" w:cstheme="minorBidi"/>
          <w:b/>
          <w:szCs w:val="32"/>
          <w:highlight w:val="none"/>
        </w:rPr>
        <w:t>机遇叠加，开辟高质量发展新空间</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eastAsia="zh"/>
        </w:rPr>
        <w:t>“一带一路”经贸往来走深走实和全球贸易结构转型有利于拓展和深化国际合作网络。</w:t>
      </w:r>
      <w:r>
        <w:rPr>
          <w:rFonts w:hint="eastAsia" w:ascii="仿宋_GB2312" w:hAnsi="仿宋_GB2312" w:cs="仿宋_GB2312"/>
          <w:b w:val="0"/>
          <w:bCs w:val="0"/>
          <w:color w:val="auto"/>
          <w:szCs w:val="32"/>
          <w:highlight w:val="none"/>
          <w:lang w:val="en-US" w:eastAsia="zh-CN"/>
        </w:rPr>
        <w:t>我国与“一带一路”国家</w:t>
      </w:r>
      <w:r>
        <w:rPr>
          <w:rFonts w:hint="eastAsia" w:ascii="仿宋_GB2312" w:hAnsi="仿宋_GB2312" w:cs="仿宋_GB2312"/>
          <w:b w:val="0"/>
          <w:bCs w:val="0"/>
          <w:color w:val="auto"/>
          <w:szCs w:val="32"/>
          <w:highlight w:val="none"/>
          <w:lang w:eastAsia="zh"/>
        </w:rPr>
        <w:t>贸易合作持续扩大</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val="en-US" w:eastAsia="zh-CN"/>
        </w:rPr>
        <w:t>2025年我国与共建国家货物贸易额</w:t>
      </w:r>
      <w:r>
        <w:rPr>
          <w:rFonts w:hint="eastAsia" w:ascii="仿宋_GB2312" w:hAnsi="仿宋_GB2312" w:cs="仿宋_GB2312"/>
          <w:b w:val="0"/>
          <w:bCs w:val="0"/>
          <w:color w:val="auto"/>
          <w:szCs w:val="32"/>
          <w:highlight w:val="none"/>
          <w:lang w:val="en-US" w:eastAsia="zh"/>
        </w:rPr>
        <w:t>占外贸总额比重</w:t>
      </w:r>
      <w:r>
        <w:rPr>
          <w:rFonts w:hint="eastAsia" w:ascii="仿宋_GB2312" w:hAnsi="仿宋_GB2312" w:cs="仿宋_GB2312"/>
          <w:b w:val="0"/>
          <w:bCs w:val="0"/>
          <w:color w:val="auto"/>
          <w:szCs w:val="32"/>
          <w:highlight w:val="none"/>
          <w:lang w:val="en-US" w:eastAsia="zh-CN"/>
        </w:rPr>
        <w:t>为51.9</w:t>
      </w:r>
      <w:r>
        <w:rPr>
          <w:rFonts w:hint="eastAsia" w:ascii="仿宋_GB2312" w:hAnsi="仿宋_GB2312" w:cs="仿宋_GB2312"/>
          <w:b w:val="0"/>
          <w:bCs w:val="0"/>
          <w:color w:val="auto"/>
          <w:szCs w:val="32"/>
          <w:highlight w:val="none"/>
          <w:lang w:val="en-US" w:eastAsia="zh"/>
        </w:rPr>
        <w:t>%</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b w:val="0"/>
          <w:bCs w:val="0"/>
          <w:color w:val="auto"/>
          <w:szCs w:val="32"/>
          <w:highlight w:val="none"/>
          <w:lang w:val="en-US" w:eastAsia="zh"/>
        </w:rPr>
        <w:t>贸易便利化水平不断提升，</w:t>
      </w:r>
      <w:r>
        <w:rPr>
          <w:rFonts w:hint="eastAsia" w:ascii="仿宋_GB2312" w:hAnsi="仿宋_GB2312" w:cs="仿宋_GB2312"/>
          <w:b w:val="0"/>
          <w:bCs w:val="0"/>
          <w:color w:val="auto"/>
          <w:szCs w:val="32"/>
          <w:highlight w:val="none"/>
          <w:lang w:eastAsia="zh"/>
        </w:rPr>
        <w:t>有利于临空经济区与共建国家间要素有序流动和市场深度融合。</w:t>
      </w:r>
      <w:r>
        <w:rPr>
          <w:rFonts w:hint="eastAsia" w:ascii="仿宋_GB2312" w:hAnsi="仿宋_GB2312" w:cs="仿宋_GB2312"/>
          <w:b w:val="0"/>
          <w:bCs w:val="0"/>
          <w:color w:val="auto"/>
          <w:szCs w:val="32"/>
          <w:highlight w:val="none"/>
        </w:rPr>
        <w:t>全球贸易结构从“货物为主”向“货物与服务并重”转变</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val="en-US" w:eastAsia="zh"/>
        </w:rPr>
        <w:t>服务贸易、跨境电商、</w:t>
      </w:r>
      <w:r>
        <w:rPr>
          <w:rFonts w:hint="eastAsia" w:ascii="仿宋_GB2312" w:hAnsi="仿宋_GB2312" w:cs="仿宋_GB2312"/>
          <w:b w:val="0"/>
          <w:bCs w:val="0"/>
          <w:color w:val="auto"/>
          <w:szCs w:val="32"/>
          <w:highlight w:val="none"/>
          <w:lang w:val="en-US" w:eastAsia="zh-CN"/>
        </w:rPr>
        <w:t>数字贸易</w:t>
      </w:r>
      <w:r>
        <w:rPr>
          <w:rFonts w:hint="eastAsia" w:ascii="仿宋_GB2312" w:hAnsi="仿宋_GB2312" w:cs="仿宋_GB2312"/>
          <w:b w:val="0"/>
          <w:bCs w:val="0"/>
          <w:color w:val="auto"/>
          <w:szCs w:val="32"/>
          <w:highlight w:val="none"/>
          <w:lang w:val="en-US" w:eastAsia="zh"/>
        </w:rPr>
        <w:t>等新业态成为增长亮点</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临空经济区</w:t>
      </w:r>
      <w:r>
        <w:rPr>
          <w:rFonts w:hint="eastAsia" w:ascii="仿宋_GB2312" w:hAnsi="仿宋_GB2312" w:cs="仿宋_GB2312"/>
          <w:color w:val="auto"/>
          <w:szCs w:val="32"/>
          <w:highlight w:val="none"/>
          <w:lang w:val="en-US" w:eastAsia="zh-CN"/>
        </w:rPr>
        <w:t>应全面</w:t>
      </w:r>
      <w:r>
        <w:rPr>
          <w:rFonts w:hint="eastAsia" w:ascii="仿宋_GB2312" w:hAnsi="仿宋_GB2312" w:cs="仿宋_GB2312"/>
          <w:color w:val="auto"/>
          <w:szCs w:val="32"/>
          <w:highlight w:val="none"/>
        </w:rPr>
        <w:t>发力服务贸易</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数字贸易等新增长点。</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val="0"/>
          <w:bCs w:val="0"/>
          <w:color w:val="auto"/>
          <w:szCs w:val="32"/>
          <w:highlight w:val="none"/>
          <w:lang w:val="en-US" w:eastAsia="zh"/>
        </w:rPr>
      </w:pPr>
      <w:r>
        <w:rPr>
          <w:rFonts w:hint="eastAsia" w:ascii="仿宋_GB2312" w:hAnsi="仿宋_GB2312" w:cs="仿宋_GB2312"/>
          <w:b/>
          <w:bCs/>
          <w:color w:val="auto"/>
          <w:szCs w:val="32"/>
          <w:highlight w:val="none"/>
          <w:lang w:val="en-US" w:eastAsia="zh"/>
        </w:rPr>
        <w:t>航空市场规模稳步增长有利于集聚客货流量。</w:t>
      </w:r>
      <w:r>
        <w:rPr>
          <w:rFonts w:hint="eastAsia" w:ascii="仿宋_GB2312" w:hAnsi="仿宋_GB2312" w:cs="仿宋_GB2312"/>
          <w:b/>
          <w:bCs/>
          <w:color w:val="auto"/>
          <w:szCs w:val="32"/>
          <w:highlight w:val="none"/>
          <w:lang w:val="en-US" w:eastAsia="zh-CN"/>
        </w:rPr>
        <w:t>“</w:t>
      </w:r>
      <w:r>
        <w:rPr>
          <w:rFonts w:hint="eastAsia" w:ascii="仿宋_GB2312" w:hAnsi="仿宋_GB2312" w:cs="仿宋_GB2312"/>
          <w:b w:val="0"/>
          <w:bCs w:val="0"/>
          <w:color w:val="auto"/>
          <w:szCs w:val="32"/>
          <w:highlight w:val="none"/>
          <w:lang w:val="en-US" w:eastAsia="zh-CN"/>
        </w:rPr>
        <w:t>十五五”期间，大兴机场</w:t>
      </w:r>
      <w:r>
        <w:rPr>
          <w:rFonts w:hint="eastAsia" w:ascii="仿宋_GB2312" w:hAnsi="仿宋_GB2312" w:eastAsia="仿宋_GB2312" w:cs="仿宋_GB2312"/>
          <w:sz w:val="32"/>
          <w:szCs w:val="32"/>
          <w:highlight w:val="none"/>
        </w:rPr>
        <w:t>力争通航点数量达260个，国际及地区通航点90个，中转旅客占比达20%</w:t>
      </w:r>
      <w:r>
        <w:rPr>
          <w:rFonts w:hint="eastAsia" w:ascii="仿宋_GB2312" w:hAnsi="仿宋_GB2312" w:cs="仿宋_GB2312"/>
          <w:b w:val="0"/>
          <w:bCs w:val="0"/>
          <w:color w:val="auto"/>
          <w:szCs w:val="32"/>
          <w:highlight w:val="none"/>
          <w:lang w:val="en-US" w:eastAsia="zh"/>
        </w:rPr>
        <w:t>，东航、南航</w:t>
      </w:r>
      <w:r>
        <w:rPr>
          <w:rFonts w:hint="eastAsia" w:ascii="仿宋_GB2312" w:hAnsi="仿宋_GB2312" w:cs="仿宋_GB2312"/>
          <w:b w:val="0"/>
          <w:bCs w:val="0"/>
          <w:color w:val="auto"/>
          <w:szCs w:val="32"/>
          <w:highlight w:val="none"/>
          <w:lang w:val="en-US" w:eastAsia="zh-CN"/>
        </w:rPr>
        <w:t>等主要航司</w:t>
      </w:r>
      <w:r>
        <w:rPr>
          <w:rFonts w:hint="eastAsia" w:ascii="仿宋_GB2312" w:hAnsi="仿宋_GB2312" w:cs="仿宋_GB2312"/>
          <w:b w:val="0"/>
          <w:bCs w:val="0"/>
          <w:color w:val="auto"/>
          <w:szCs w:val="32"/>
          <w:highlight w:val="none"/>
          <w:lang w:val="en-US" w:eastAsia="zh"/>
        </w:rPr>
        <w:t>将进一步增强</w:t>
      </w:r>
      <w:r>
        <w:rPr>
          <w:rFonts w:hint="eastAsia" w:ascii="仿宋_GB2312" w:hAnsi="仿宋_GB2312" w:cs="仿宋_GB2312"/>
          <w:b w:val="0"/>
          <w:bCs w:val="0"/>
          <w:color w:val="auto"/>
          <w:szCs w:val="32"/>
          <w:highlight w:val="none"/>
          <w:lang w:val="en-US" w:eastAsia="zh-CN"/>
        </w:rPr>
        <w:t>大兴机场</w:t>
      </w:r>
      <w:r>
        <w:rPr>
          <w:rFonts w:hint="eastAsia" w:ascii="仿宋_GB2312" w:hAnsi="仿宋_GB2312" w:cs="仿宋_GB2312"/>
          <w:b w:val="0"/>
          <w:bCs w:val="0"/>
          <w:color w:val="auto"/>
          <w:szCs w:val="32"/>
          <w:highlight w:val="none"/>
          <w:lang w:val="en-US" w:eastAsia="zh"/>
        </w:rPr>
        <w:t>运力投放，全力争取国际航权突破和时刻资源补充，</w:t>
      </w:r>
      <w:r>
        <w:rPr>
          <w:rFonts w:hint="eastAsia" w:ascii="仿宋_GB2312" w:hAnsi="仿宋_GB2312" w:eastAsia="仿宋_GB2312" w:cs="仿宋_GB2312"/>
          <w:b w:val="0"/>
          <w:bCs w:val="0"/>
          <w:sz w:val="32"/>
          <w:szCs w:val="32"/>
          <w:highlight w:val="none"/>
        </w:rPr>
        <w:t>航空市场覆盖能力</w:t>
      </w:r>
      <w:r>
        <w:rPr>
          <w:rFonts w:hint="eastAsia" w:ascii="仿宋_GB2312" w:hAnsi="仿宋_GB2312" w:cs="仿宋_GB2312"/>
          <w:b w:val="0"/>
          <w:bCs w:val="0"/>
          <w:sz w:val="32"/>
          <w:szCs w:val="32"/>
          <w:highlight w:val="none"/>
          <w:lang w:val="en-US" w:eastAsia="zh-CN"/>
        </w:rPr>
        <w:t>将持续</w:t>
      </w:r>
      <w:r>
        <w:rPr>
          <w:rFonts w:hint="eastAsia" w:ascii="仿宋_GB2312" w:hAnsi="仿宋_GB2312" w:eastAsia="仿宋_GB2312" w:cs="仿宋_GB2312"/>
          <w:b w:val="0"/>
          <w:bCs w:val="0"/>
          <w:sz w:val="32"/>
          <w:szCs w:val="32"/>
          <w:highlight w:val="none"/>
        </w:rPr>
        <w:t>增强</w:t>
      </w:r>
      <w:r>
        <w:rPr>
          <w:rFonts w:hint="eastAsia" w:ascii="仿宋_GB2312" w:hAnsi="仿宋_GB2312" w:cs="仿宋_GB2312"/>
          <w:b w:val="0"/>
          <w:bCs w:val="0"/>
          <w:sz w:val="32"/>
          <w:szCs w:val="32"/>
          <w:highlight w:val="none"/>
          <w:lang w:eastAsia="zh-CN"/>
        </w:rPr>
        <w:t>。</w:t>
      </w:r>
      <w:r>
        <w:rPr>
          <w:rFonts w:hint="eastAsia" w:ascii="仿宋_GB2312" w:hAnsi="仿宋_GB2312" w:cs="仿宋_GB2312"/>
          <w:b w:val="0"/>
          <w:bCs w:val="0"/>
          <w:sz w:val="32"/>
          <w:szCs w:val="32"/>
          <w:highlight w:val="none"/>
          <w:lang w:val="en-US" w:eastAsia="zh-CN"/>
        </w:rPr>
        <w:t>同时，</w:t>
      </w:r>
      <w:r>
        <w:rPr>
          <w:rFonts w:hint="eastAsia" w:ascii="仿宋_GB2312" w:hAnsi="仿宋_GB2312" w:cs="仿宋_GB2312"/>
          <w:b w:val="0"/>
          <w:bCs w:val="0"/>
          <w:color w:val="auto"/>
          <w:szCs w:val="32"/>
          <w:highlight w:val="none"/>
          <w:lang w:val="en-US" w:eastAsia="zh"/>
        </w:rPr>
        <w:t>出入境便利化政策持续升级</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b w:val="0"/>
          <w:bCs w:val="0"/>
          <w:color w:val="auto"/>
          <w:szCs w:val="32"/>
          <w:highlight w:val="none"/>
          <w:lang w:val="en-US" w:eastAsia="zh"/>
        </w:rPr>
        <w:t>我国“</w:t>
      </w:r>
      <w:r>
        <w:rPr>
          <w:rFonts w:hint="eastAsia" w:ascii="仿宋_GB2312" w:hAnsi="仿宋_GB2312" w:cs="仿宋_GB2312"/>
          <w:b w:val="0"/>
          <w:bCs w:val="0"/>
          <w:color w:val="auto"/>
          <w:szCs w:val="32"/>
          <w:highlight w:val="none"/>
          <w:lang w:eastAsia="zh"/>
        </w:rPr>
        <w:t>免签朋友圈”不断扩容，</w:t>
      </w:r>
      <w:r>
        <w:rPr>
          <w:rFonts w:hint="eastAsia" w:ascii="仿宋_GB2312" w:hAnsi="仿宋_GB2312" w:cs="仿宋_GB2312"/>
          <w:b w:val="0"/>
          <w:bCs w:val="0"/>
          <w:color w:val="auto"/>
          <w:szCs w:val="32"/>
          <w:highlight w:val="none"/>
          <w:lang w:val="en-US" w:eastAsia="zh-CN"/>
        </w:rPr>
        <w:t>将为</w:t>
      </w:r>
      <w:r>
        <w:rPr>
          <w:rFonts w:hint="eastAsia" w:ascii="仿宋_GB2312" w:hAnsi="仿宋_GB2312" w:cs="仿宋_GB2312"/>
          <w:b w:val="0"/>
          <w:bCs w:val="0"/>
          <w:color w:val="auto"/>
          <w:szCs w:val="32"/>
          <w:highlight w:val="none"/>
          <w:lang w:val="en-US" w:eastAsia="zh"/>
        </w:rPr>
        <w:t>临空经济区</w:t>
      </w:r>
      <w:r>
        <w:rPr>
          <w:rFonts w:hint="eastAsia" w:ascii="仿宋_GB2312" w:hAnsi="仿宋_GB2312" w:cs="仿宋_GB2312"/>
          <w:b w:val="0"/>
          <w:bCs w:val="0"/>
          <w:color w:val="auto"/>
          <w:szCs w:val="32"/>
          <w:highlight w:val="none"/>
          <w:lang w:val="en-US" w:eastAsia="zh-CN"/>
        </w:rPr>
        <w:t>带来</w:t>
      </w:r>
      <w:r>
        <w:rPr>
          <w:rFonts w:hint="eastAsia" w:ascii="仿宋_GB2312" w:hAnsi="仿宋_GB2312" w:cs="仿宋_GB2312"/>
          <w:b w:val="0"/>
          <w:bCs w:val="0"/>
          <w:color w:val="auto"/>
          <w:szCs w:val="32"/>
          <w:highlight w:val="none"/>
          <w:lang w:val="en-US" w:eastAsia="zh"/>
        </w:rPr>
        <w:t>更多</w:t>
      </w:r>
      <w:r>
        <w:rPr>
          <w:rFonts w:hint="eastAsia" w:ascii="仿宋_GB2312" w:hAnsi="仿宋_GB2312" w:cs="仿宋_GB2312"/>
          <w:b w:val="0"/>
          <w:bCs w:val="0"/>
          <w:color w:val="auto"/>
          <w:szCs w:val="32"/>
          <w:highlight w:val="none"/>
          <w:lang w:val="en-US" w:eastAsia="zh-CN"/>
        </w:rPr>
        <w:t>客货流，</w:t>
      </w:r>
      <w:r>
        <w:rPr>
          <w:rFonts w:hint="eastAsia" w:ascii="仿宋_GB2312" w:hAnsi="仿宋_GB2312" w:cs="仿宋_GB2312"/>
          <w:b w:val="0"/>
          <w:bCs w:val="0"/>
          <w:color w:val="auto"/>
          <w:szCs w:val="32"/>
          <w:highlight w:val="none"/>
          <w:lang w:val="en-US" w:eastAsia="zh"/>
        </w:rPr>
        <w:t>枢纽辐射效应</w:t>
      </w:r>
      <w:r>
        <w:rPr>
          <w:rFonts w:hint="eastAsia" w:ascii="仿宋_GB2312" w:hAnsi="仿宋_GB2312" w:cs="仿宋_GB2312"/>
          <w:b w:val="0"/>
          <w:bCs w:val="0"/>
          <w:color w:val="auto"/>
          <w:szCs w:val="32"/>
          <w:highlight w:val="none"/>
          <w:lang w:val="en-US" w:eastAsia="zh-CN"/>
        </w:rPr>
        <w:t>将</w:t>
      </w:r>
      <w:r>
        <w:rPr>
          <w:rFonts w:hint="eastAsia" w:ascii="仿宋_GB2312" w:hAnsi="仿宋_GB2312" w:cs="仿宋_GB2312"/>
          <w:b w:val="0"/>
          <w:bCs w:val="0"/>
          <w:color w:val="auto"/>
          <w:szCs w:val="32"/>
          <w:highlight w:val="none"/>
          <w:lang w:val="en-US" w:eastAsia="zh"/>
        </w:rPr>
        <w:t>更加凸显。</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科技变革赋能临空经济区强链补链延链</w:t>
      </w:r>
      <w:r>
        <w:rPr>
          <w:rFonts w:hint="eastAsia" w:ascii="仿宋_GB2312" w:hAnsi="仿宋_GB2312" w:cs="仿宋_GB2312"/>
          <w:color w:val="auto"/>
          <w:szCs w:val="32"/>
          <w:highlight w:val="none"/>
          <w:lang w:eastAsia="zh"/>
        </w:rPr>
        <w:t>。</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lang w:eastAsia="zh"/>
        </w:rPr>
        <w:t>十五五”时期，</w:t>
      </w:r>
      <w:r>
        <w:rPr>
          <w:rFonts w:hint="eastAsia" w:ascii="仿宋_GB2312" w:hAnsi="仿宋_GB2312" w:cs="仿宋_GB2312"/>
          <w:b w:val="0"/>
          <w:bCs w:val="0"/>
          <w:color w:val="auto"/>
          <w:szCs w:val="32"/>
          <w:highlight w:val="none"/>
          <w:lang w:val="en-US" w:eastAsia="zh"/>
        </w:rPr>
        <w:t>国产大飞机</w:t>
      </w:r>
      <w:r>
        <w:rPr>
          <w:rFonts w:hint="eastAsia" w:ascii="仿宋_GB2312" w:hAnsi="仿宋_GB2312" w:cs="仿宋_GB2312"/>
          <w:color w:val="auto"/>
          <w:szCs w:val="32"/>
          <w:highlight w:val="none"/>
          <w:lang w:val="en-US" w:eastAsia="zh-CN"/>
        </w:rPr>
        <w:t>将</w:t>
      </w:r>
      <w:r>
        <w:rPr>
          <w:rFonts w:hint="eastAsia" w:ascii="仿宋_GB2312" w:hAnsi="仿宋_GB2312" w:cs="仿宋_GB2312"/>
          <w:b w:val="0"/>
          <w:bCs w:val="0"/>
          <w:color w:val="auto"/>
          <w:szCs w:val="32"/>
          <w:highlight w:val="none"/>
          <w:lang w:val="en-US" w:eastAsia="zh"/>
        </w:rPr>
        <w:t>进入</w:t>
      </w:r>
      <w:r>
        <w:rPr>
          <w:rFonts w:hint="eastAsia" w:ascii="仿宋_GB2312" w:hAnsi="仿宋_GB2312" w:cs="仿宋_GB2312"/>
          <w:b w:val="0"/>
          <w:bCs w:val="0"/>
          <w:color w:val="auto"/>
          <w:szCs w:val="32"/>
          <w:highlight w:val="none"/>
          <w:lang w:val="en-US" w:eastAsia="zh-CN"/>
        </w:rPr>
        <w:t>规模化系列化发展阶段，</w:t>
      </w:r>
      <w:r>
        <w:rPr>
          <w:rFonts w:hint="eastAsia" w:ascii="仿宋_GB2312" w:hAnsi="仿宋_GB2312" w:cs="仿宋_GB2312"/>
          <w:b w:val="0"/>
          <w:bCs w:val="0"/>
          <w:color w:val="auto"/>
          <w:szCs w:val="32"/>
          <w:highlight w:val="none"/>
          <w:lang w:val="en-US" w:eastAsia="zh"/>
        </w:rPr>
        <w:t>航空维修、航材贸易、技术服务等衍生市场将加快释放，预测性维护、AI决策、3D打印等技术</w:t>
      </w:r>
      <w:r>
        <w:rPr>
          <w:rFonts w:hint="eastAsia" w:ascii="仿宋_GB2312" w:hAnsi="仿宋_GB2312" w:cs="仿宋_GB2312"/>
          <w:b w:val="0"/>
          <w:bCs w:val="0"/>
          <w:color w:val="auto"/>
          <w:szCs w:val="32"/>
          <w:highlight w:val="none"/>
          <w:lang w:val="en-US" w:eastAsia="zh-CN"/>
        </w:rPr>
        <w:t>将</w:t>
      </w:r>
      <w:r>
        <w:rPr>
          <w:rFonts w:hint="eastAsia" w:ascii="仿宋_GB2312" w:hAnsi="仿宋_GB2312" w:cs="仿宋_GB2312"/>
          <w:b w:val="0"/>
          <w:bCs w:val="0"/>
          <w:color w:val="auto"/>
          <w:szCs w:val="32"/>
          <w:highlight w:val="none"/>
          <w:lang w:val="en-US" w:eastAsia="zh"/>
        </w:rPr>
        <w:t>驱动维修生态变革。低空经济迎来爆发式增长</w:t>
      </w:r>
      <w:r>
        <w:rPr>
          <w:rFonts w:hint="eastAsia" w:ascii="仿宋_GB2312" w:hAnsi="仿宋_GB2312" w:cs="仿宋_GB2312"/>
          <w:b/>
          <w:bCs/>
          <w:color w:val="auto"/>
          <w:szCs w:val="32"/>
          <w:highlight w:val="none"/>
          <w:lang w:val="en-US" w:eastAsia="zh-CN"/>
        </w:rPr>
        <w:t>，</w:t>
      </w:r>
      <w:r>
        <w:rPr>
          <w:rFonts w:hint="eastAsia" w:ascii="仿宋_GB2312" w:hAnsi="仿宋_GB2312" w:cs="仿宋_GB2312"/>
          <w:b w:val="0"/>
          <w:bCs w:val="0"/>
          <w:color w:val="auto"/>
          <w:szCs w:val="32"/>
          <w:highlight w:val="none"/>
          <w:lang w:val="en-US" w:eastAsia="zh"/>
        </w:rPr>
        <w:t>民航局预测20</w:t>
      </w:r>
      <w:r>
        <w:rPr>
          <w:rFonts w:hint="eastAsia" w:ascii="仿宋_GB2312" w:hAnsi="仿宋_GB2312" w:cs="仿宋_GB2312"/>
          <w:b w:val="0"/>
          <w:bCs w:val="0"/>
          <w:color w:val="auto"/>
          <w:szCs w:val="32"/>
          <w:highlight w:val="none"/>
          <w:lang w:val="en-US" w:eastAsia="zh-CN"/>
        </w:rPr>
        <w:t>3</w:t>
      </w:r>
      <w:r>
        <w:rPr>
          <w:rFonts w:hint="eastAsia" w:ascii="仿宋_GB2312" w:hAnsi="仿宋_GB2312" w:cs="仿宋_GB2312"/>
          <w:b w:val="0"/>
          <w:bCs w:val="0"/>
          <w:color w:val="auto"/>
          <w:szCs w:val="32"/>
          <w:highlight w:val="none"/>
          <w:lang w:val="en-US" w:eastAsia="zh"/>
        </w:rPr>
        <w:t>5年低空经济市场规模有望突破3.5万亿，适航标准制定、飞行资质认证、空域安全监管等专业化需求持续攀升。生命健康产业发展动能强劲</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color w:val="auto"/>
          <w:szCs w:val="32"/>
          <w:highlight w:val="none"/>
          <w:lang w:eastAsia="zh"/>
        </w:rPr>
        <w:t>消费医疗市场</w:t>
      </w:r>
      <w:r>
        <w:rPr>
          <w:rFonts w:hint="eastAsia" w:ascii="仿宋_GB2312" w:hAnsi="仿宋_GB2312" w:cs="仿宋_GB2312"/>
          <w:color w:val="auto"/>
          <w:szCs w:val="32"/>
          <w:highlight w:val="none"/>
          <w:lang w:val="en-US" w:eastAsia="zh-CN"/>
        </w:rPr>
        <w:t>超万亿，</w:t>
      </w:r>
      <w:r>
        <w:rPr>
          <w:rFonts w:hint="eastAsia" w:ascii="仿宋_GB2312" w:hAnsi="仿宋_GB2312" w:cs="仿宋_GB2312"/>
          <w:color w:val="auto"/>
          <w:szCs w:val="32"/>
          <w:highlight w:val="none"/>
          <w:lang w:eastAsia="zh"/>
        </w:rPr>
        <w:t>在人口老龄化与健康意识提升的驱动下，市场需求将</w:t>
      </w:r>
      <w:r>
        <w:rPr>
          <w:rFonts w:hint="eastAsia" w:ascii="仿宋_GB2312" w:hAnsi="仿宋_GB2312" w:cs="仿宋_GB2312"/>
          <w:color w:val="auto"/>
          <w:szCs w:val="32"/>
          <w:highlight w:val="none"/>
          <w:lang w:val="en-US" w:eastAsia="zh-CN"/>
        </w:rPr>
        <w:t>持续</w:t>
      </w:r>
      <w:r>
        <w:rPr>
          <w:rFonts w:hint="eastAsia" w:ascii="仿宋_GB2312" w:hAnsi="仿宋_GB2312" w:cs="仿宋_GB2312"/>
          <w:color w:val="auto"/>
          <w:szCs w:val="32"/>
          <w:highlight w:val="none"/>
          <w:lang w:eastAsia="zh"/>
        </w:rPr>
        <w:t>扩大。</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both"/>
        <w:textAlignment w:val="auto"/>
        <w:rPr>
          <w:rFonts w:hint="eastAsia" w:ascii="仿宋_GB2312" w:hAnsi="仿宋_GB2312" w:cs="仿宋_GB2312"/>
          <w:b/>
          <w:bCs/>
          <w:color w:val="auto"/>
          <w:szCs w:val="32"/>
          <w:highlight w:val="none"/>
          <w:lang w:eastAsia="zh"/>
        </w:rPr>
      </w:pPr>
      <w:r>
        <w:rPr>
          <w:rFonts w:hint="eastAsia" w:ascii="仿宋_GB2312" w:hAnsi="仿宋_GB2312" w:cs="仿宋_GB2312"/>
          <w:b/>
          <w:bCs/>
          <w:color w:val="auto"/>
          <w:sz w:val="32"/>
          <w:szCs w:val="32"/>
          <w:highlight w:val="none"/>
          <w:lang w:val="en-US" w:eastAsia="zh"/>
        </w:rPr>
        <w:t>区域发展利好加速</w:t>
      </w:r>
      <w:r>
        <w:rPr>
          <w:rFonts w:hint="eastAsia" w:ascii="仿宋_GB2312" w:hAnsi="仿宋_GB2312" w:cs="仿宋_GB2312"/>
          <w:b/>
          <w:bCs/>
          <w:color w:val="auto"/>
          <w:szCs w:val="32"/>
          <w:highlight w:val="none"/>
          <w:lang w:eastAsia="zh"/>
        </w:rPr>
        <w:t>政策、产业、创新等要素向临空经济区集聚。</w:t>
      </w:r>
      <w:r>
        <w:rPr>
          <w:rFonts w:hint="eastAsia" w:ascii="仿宋_GB2312" w:hAnsi="仿宋_GB2312" w:cs="仿宋_GB2312"/>
          <w:b w:val="0"/>
          <w:bCs w:val="0"/>
          <w:color w:val="auto"/>
          <w:szCs w:val="32"/>
          <w:highlight w:val="none"/>
          <w:lang w:eastAsia="zh"/>
        </w:rPr>
        <w:t>京津冀协同</w:t>
      </w:r>
      <w:r>
        <w:rPr>
          <w:rFonts w:hint="eastAsia" w:ascii="仿宋_GB2312" w:hAnsi="仿宋_GB2312" w:cs="仿宋_GB2312"/>
          <w:b w:val="0"/>
          <w:bCs w:val="0"/>
          <w:color w:val="auto"/>
          <w:szCs w:val="32"/>
          <w:highlight w:val="none"/>
          <w:lang w:val="en-US" w:eastAsia="zh-CN"/>
        </w:rPr>
        <w:t>发展迈上新台阶，</w:t>
      </w:r>
      <w:r>
        <w:rPr>
          <w:rFonts w:hint="eastAsia" w:ascii="仿宋_GB2312" w:hAnsi="仿宋_GB2312" w:cs="仿宋_GB2312"/>
          <w:color w:val="auto"/>
          <w:szCs w:val="32"/>
          <w:highlight w:val="none"/>
        </w:rPr>
        <w:t>“一核两翼”发展格局加速形成，京津冀城市群建设全面提速</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“六链五群”产业图谱布局落位，</w:t>
      </w:r>
      <w:r>
        <w:rPr>
          <w:rFonts w:hint="eastAsia" w:ascii="仿宋_GB2312" w:hAnsi="仿宋_GB2312" w:cs="仿宋_GB2312"/>
          <w:color w:val="auto"/>
          <w:szCs w:val="32"/>
          <w:highlight w:val="none"/>
        </w:rPr>
        <w:t>临空经济区协同</w:t>
      </w:r>
      <w:r>
        <w:rPr>
          <w:rFonts w:hint="eastAsia" w:ascii="仿宋_GB2312" w:hAnsi="仿宋_GB2312" w:cs="仿宋_GB2312"/>
          <w:color w:val="auto"/>
          <w:szCs w:val="32"/>
          <w:highlight w:val="none"/>
          <w:lang w:val="en-US" w:eastAsia="zh-CN"/>
        </w:rPr>
        <w:t>发展</w:t>
      </w:r>
      <w:r>
        <w:rPr>
          <w:rFonts w:hint="eastAsia" w:ascii="仿宋_GB2312" w:hAnsi="仿宋_GB2312" w:cs="仿宋_GB2312"/>
          <w:color w:val="auto"/>
          <w:szCs w:val="32"/>
          <w:highlight w:val="none"/>
          <w:lang w:eastAsia="zh"/>
        </w:rPr>
        <w:t>将在</w:t>
      </w:r>
      <w:r>
        <w:rPr>
          <w:rFonts w:hint="eastAsia" w:ascii="仿宋_GB2312" w:hAnsi="仿宋_GB2312" w:cs="仿宋_GB2312"/>
          <w:color w:val="auto"/>
          <w:szCs w:val="32"/>
          <w:highlight w:val="none"/>
          <w:lang w:val="en-US" w:eastAsia="zh-CN"/>
        </w:rPr>
        <w:t>更多</w:t>
      </w:r>
      <w:r>
        <w:rPr>
          <w:rFonts w:hint="eastAsia" w:ascii="仿宋_GB2312" w:hAnsi="仿宋_GB2312" w:cs="仿宋_GB2312"/>
          <w:color w:val="auto"/>
          <w:szCs w:val="32"/>
          <w:highlight w:val="none"/>
        </w:rPr>
        <w:t>领域</w:t>
      </w:r>
      <w:r>
        <w:rPr>
          <w:rFonts w:hint="eastAsia" w:ascii="仿宋_GB2312" w:hAnsi="仿宋_GB2312" w:cs="仿宋_GB2312"/>
          <w:color w:val="auto"/>
          <w:szCs w:val="32"/>
          <w:highlight w:val="none"/>
          <w:lang w:val="en-US" w:eastAsia="zh-CN"/>
        </w:rPr>
        <w:t>取得</w:t>
      </w:r>
      <w:r>
        <w:rPr>
          <w:rFonts w:hint="eastAsia" w:ascii="仿宋_GB2312" w:hAnsi="仿宋_GB2312" w:cs="仿宋_GB2312"/>
          <w:color w:val="auto"/>
          <w:szCs w:val="32"/>
          <w:highlight w:val="none"/>
          <w:lang w:eastAsia="zh"/>
        </w:rPr>
        <w:t>突破</w:t>
      </w:r>
      <w:r>
        <w:rPr>
          <w:rFonts w:hint="eastAsia" w:ascii="仿宋_GB2312" w:hAnsi="仿宋_GB2312" w:cs="仿宋_GB2312"/>
          <w:color w:val="auto"/>
          <w:szCs w:val="32"/>
          <w:highlight w:val="none"/>
        </w:rPr>
        <w:t>。</w:t>
      </w:r>
      <w:r>
        <w:rPr>
          <w:rFonts w:hint="eastAsia" w:ascii="仿宋_GB2312" w:hAnsi="仿宋_GB2312" w:cs="仿宋_GB2312"/>
          <w:b w:val="0"/>
          <w:bCs w:val="0"/>
          <w:color w:val="auto"/>
          <w:szCs w:val="32"/>
          <w:highlight w:val="none"/>
          <w:lang w:eastAsia="zh"/>
        </w:rPr>
        <w:t>北京优化提升首都发展格局</w:t>
      </w:r>
      <w:r>
        <w:rPr>
          <w:rFonts w:hint="eastAsia" w:ascii="仿宋_GB2312" w:hAnsi="仿宋_GB2312" w:cs="仿宋_GB2312"/>
          <w:b w:val="0"/>
          <w:bCs w:val="0"/>
          <w:color w:val="auto"/>
          <w:szCs w:val="32"/>
          <w:highlight w:val="none"/>
          <w:lang w:val="en-US" w:eastAsia="zh-CN"/>
        </w:rPr>
        <w:t>将</w:t>
      </w:r>
      <w:r>
        <w:rPr>
          <w:rFonts w:hint="eastAsia" w:ascii="仿宋_GB2312" w:hAnsi="仿宋_GB2312" w:cs="仿宋_GB2312"/>
          <w:b w:val="0"/>
          <w:bCs w:val="0"/>
          <w:color w:val="auto"/>
          <w:szCs w:val="32"/>
          <w:highlight w:val="none"/>
          <w:lang w:val="en-US" w:eastAsia="zh"/>
        </w:rPr>
        <w:t>引导中心城区资源南向溢出</w:t>
      </w:r>
      <w:r>
        <w:rPr>
          <w:rFonts w:hint="eastAsia" w:ascii="仿宋_GB2312" w:hAnsi="仿宋_GB2312" w:cs="仿宋_GB2312"/>
          <w:b w:val="0"/>
          <w:bCs w:val="0"/>
          <w:color w:val="auto"/>
          <w:szCs w:val="32"/>
          <w:highlight w:val="none"/>
          <w:lang w:val="en-US" w:eastAsia="zh-CN"/>
        </w:rPr>
        <w:t>，助力</w:t>
      </w:r>
      <w:r>
        <w:rPr>
          <w:rFonts w:hint="eastAsia" w:ascii="仿宋_GB2312" w:hAnsi="仿宋_GB2312" w:cs="仿宋_GB2312"/>
          <w:color w:val="auto"/>
          <w:szCs w:val="32"/>
          <w:highlight w:val="none"/>
        </w:rPr>
        <w:t>临空经济区</w:t>
      </w:r>
      <w:r>
        <w:rPr>
          <w:rFonts w:hint="eastAsia" w:ascii="仿宋_GB2312" w:hAnsi="仿宋_GB2312" w:cs="仿宋_GB2312"/>
          <w:color w:val="auto"/>
          <w:szCs w:val="32"/>
          <w:highlight w:val="none"/>
          <w:lang w:eastAsia="zh"/>
        </w:rPr>
        <w:t>城市</w:t>
      </w:r>
      <w:r>
        <w:rPr>
          <w:rFonts w:hint="eastAsia" w:ascii="仿宋_GB2312" w:hAnsi="仿宋_GB2312" w:cs="仿宋_GB2312"/>
          <w:color w:val="auto"/>
          <w:szCs w:val="32"/>
          <w:highlight w:val="none"/>
        </w:rPr>
        <w:t>能级提升。</w:t>
      </w:r>
      <w:r>
        <w:rPr>
          <w:rFonts w:hint="eastAsia" w:ascii="仿宋_GB2312" w:hAnsi="仿宋_GB2312" w:cs="仿宋_GB2312"/>
          <w:b w:val="0"/>
          <w:bCs w:val="0"/>
          <w:color w:val="auto"/>
          <w:szCs w:val="32"/>
          <w:highlight w:val="none"/>
          <w:lang w:eastAsia="zh"/>
        </w:rPr>
        <w:t>现代化首都都市圈建设</w:t>
      </w:r>
      <w:r>
        <w:rPr>
          <w:rFonts w:hint="eastAsia" w:ascii="仿宋_GB2312" w:hAnsi="仿宋_GB2312" w:cs="仿宋_GB2312"/>
          <w:b w:val="0"/>
          <w:bCs w:val="0"/>
          <w:color w:val="auto"/>
          <w:szCs w:val="32"/>
          <w:highlight w:val="none"/>
          <w:lang w:val="en-US" w:eastAsia="zh-CN"/>
        </w:rPr>
        <w:t>强化区域</w:t>
      </w:r>
      <w:r>
        <w:rPr>
          <w:rFonts w:hint="eastAsia" w:ascii="仿宋_GB2312" w:hAnsi="仿宋_GB2312" w:cs="仿宋_GB2312"/>
          <w:b w:val="0"/>
          <w:bCs w:val="0"/>
          <w:color w:val="auto"/>
          <w:szCs w:val="32"/>
          <w:highlight w:val="none"/>
          <w:lang w:eastAsia="zh"/>
        </w:rPr>
        <w:t>要素</w:t>
      </w:r>
      <w:r>
        <w:rPr>
          <w:rFonts w:hint="eastAsia" w:ascii="仿宋_GB2312" w:hAnsi="仿宋_GB2312" w:cs="仿宋_GB2312"/>
          <w:b w:val="0"/>
          <w:bCs w:val="0"/>
          <w:color w:val="auto"/>
          <w:szCs w:val="32"/>
          <w:highlight w:val="none"/>
          <w:lang w:val="en-US" w:eastAsia="zh-CN"/>
        </w:rPr>
        <w:t>协同配置</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b w:val="0"/>
          <w:bCs w:val="0"/>
          <w:color w:val="auto"/>
          <w:szCs w:val="32"/>
          <w:highlight w:val="none"/>
          <w:lang w:val="en-US" w:eastAsia="zh-CN"/>
        </w:rPr>
        <w:t>为临空经济区发挥跨界地区先行示范作用提供支撑。</w:t>
      </w:r>
      <w:r>
        <w:rPr>
          <w:rFonts w:hint="eastAsia" w:ascii="仿宋_GB2312" w:hAnsi="仿宋_GB2312" w:cs="仿宋_GB2312"/>
          <w:b w:val="0"/>
          <w:bCs w:val="0"/>
          <w:color w:val="auto"/>
          <w:szCs w:val="32"/>
          <w:highlight w:val="none"/>
          <w:lang w:eastAsia="zh"/>
        </w:rPr>
        <w:t>大兴平原新城建设加速资源导入</w:t>
      </w:r>
      <w:r>
        <w:rPr>
          <w:rFonts w:hint="eastAsia" w:ascii="仿宋_GB2312" w:hAnsi="仿宋_GB2312" w:cs="仿宋_GB2312"/>
          <w:b w:val="0"/>
          <w:bCs w:val="0"/>
          <w:color w:val="auto"/>
          <w:szCs w:val="32"/>
          <w:highlight w:val="none"/>
          <w:lang w:eastAsia="zh-CN"/>
        </w:rPr>
        <w:t>，</w:t>
      </w:r>
      <w:r>
        <w:rPr>
          <w:rFonts w:hint="eastAsia" w:ascii="仿宋_GB2312" w:hAnsi="仿宋_GB2312" w:eastAsia="仿宋_GB2312" w:cs="仿宋_GB2312"/>
          <w:b w:val="0"/>
          <w:bCs w:val="0"/>
          <w:snapToGrid/>
          <w:color w:val="auto"/>
          <w:kern w:val="2"/>
          <w:sz w:val="32"/>
          <w:szCs w:val="32"/>
          <w:highlight w:val="none"/>
          <w:lang w:val="en-US" w:eastAsia="zh-CN" w:bidi="ar"/>
          <w14:ligatures w14:val="standardContextual"/>
        </w:rPr>
        <w:t>推动</w:t>
      </w:r>
      <w:r>
        <w:rPr>
          <w:rFonts w:hint="eastAsia" w:ascii="仿宋_GB2312" w:hAnsi="仿宋_GB2312" w:cs="仿宋_GB2312"/>
          <w:b w:val="0"/>
          <w:bCs w:val="0"/>
          <w:snapToGrid/>
          <w:color w:val="auto"/>
          <w:kern w:val="2"/>
          <w:sz w:val="32"/>
          <w:szCs w:val="32"/>
          <w:highlight w:val="none"/>
          <w:lang w:val="en-US" w:eastAsia="zh" w:bidi="ar"/>
          <w14:ligatures w14:val="standardContextual"/>
        </w:rPr>
        <w:t>资金、</w:t>
      </w:r>
      <w:r>
        <w:rPr>
          <w:rFonts w:hint="eastAsia" w:ascii="仿宋_GB2312" w:hAnsi="仿宋_GB2312" w:eastAsia="仿宋_GB2312" w:cs="仿宋_GB2312"/>
          <w:b w:val="0"/>
          <w:bCs w:val="0"/>
          <w:snapToGrid/>
          <w:color w:val="auto"/>
          <w:kern w:val="2"/>
          <w:sz w:val="32"/>
          <w:szCs w:val="32"/>
          <w:highlight w:val="none"/>
          <w:lang w:val="en-US" w:eastAsia="zh-CN" w:bidi="ar"/>
          <w14:ligatures w14:val="standardContextual"/>
        </w:rPr>
        <w:t>人才、</w:t>
      </w:r>
      <w:r>
        <w:rPr>
          <w:rFonts w:hint="eastAsia" w:ascii="仿宋_GB2312" w:hAnsi="仿宋_GB2312" w:cs="仿宋_GB2312"/>
          <w:b w:val="0"/>
          <w:bCs w:val="0"/>
          <w:snapToGrid/>
          <w:color w:val="auto"/>
          <w:kern w:val="2"/>
          <w:sz w:val="32"/>
          <w:szCs w:val="32"/>
          <w:highlight w:val="none"/>
          <w:lang w:val="en-US" w:eastAsia="zh" w:bidi="ar"/>
          <w14:ligatures w14:val="standardContextual"/>
        </w:rPr>
        <w:t>创新平台</w:t>
      </w:r>
      <w:r>
        <w:rPr>
          <w:rFonts w:hint="eastAsia" w:ascii="仿宋_GB2312" w:hAnsi="仿宋_GB2312" w:eastAsia="仿宋_GB2312" w:cs="仿宋_GB2312"/>
          <w:b w:val="0"/>
          <w:bCs w:val="0"/>
          <w:snapToGrid/>
          <w:color w:val="auto"/>
          <w:kern w:val="2"/>
          <w:sz w:val="32"/>
          <w:szCs w:val="32"/>
          <w:highlight w:val="none"/>
          <w:lang w:val="en-US" w:eastAsia="zh-CN" w:bidi="ar"/>
          <w14:ligatures w14:val="standardContextual"/>
        </w:rPr>
        <w:t>等向临空经济区集聚</w:t>
      </w:r>
      <w:r>
        <w:rPr>
          <w:rFonts w:hint="eastAsia" w:ascii="仿宋_GB2312" w:hAnsi="仿宋_GB2312" w:cs="仿宋_GB2312"/>
          <w:b w:val="0"/>
          <w:bCs w:val="0"/>
          <w:snapToGrid/>
          <w:color w:val="auto"/>
          <w:kern w:val="2"/>
          <w:sz w:val="32"/>
          <w:szCs w:val="32"/>
          <w:highlight w:val="none"/>
          <w:lang w:val="en-US" w:eastAsia="zh" w:bidi="ar"/>
          <w14:ligatures w14:val="standardContextual"/>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131" w:name="_Toc13151"/>
      <w:bookmarkStart w:id="132" w:name="_Toc13131"/>
      <w:bookmarkStart w:id="133" w:name="_Toc5567"/>
      <w:bookmarkStart w:id="134" w:name="_Toc9827"/>
      <w:bookmarkStart w:id="135" w:name="_Toc19635"/>
      <w:bookmarkStart w:id="136" w:name="_Toc13738"/>
      <w:bookmarkStart w:id="137" w:name="_Toc4684"/>
      <w:bookmarkStart w:id="138" w:name="_Toc29722"/>
      <w:bookmarkStart w:id="139" w:name="_Toc9923"/>
      <w:bookmarkStart w:id="140" w:name="_Toc25915"/>
      <w:bookmarkStart w:id="141" w:name="_Toc32639"/>
      <w:bookmarkStart w:id="142" w:name="_Toc14201"/>
      <w:bookmarkStart w:id="143" w:name="_Toc23772"/>
      <w:bookmarkStart w:id="144" w:name="_Toc8914"/>
      <w:bookmarkStart w:id="145" w:name="_Toc1245033221"/>
      <w:bookmarkStart w:id="146" w:name="_Toc16251"/>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eastAsia="zh"/>
        </w:rPr>
        <w:t>二</w:t>
      </w:r>
      <w:r>
        <w:rPr>
          <w:rFonts w:hint="default" w:ascii="Arial" w:hAnsi="Arial" w:eastAsia="楷体_GB2312" w:cstheme="minorBidi"/>
          <w:b/>
          <w:szCs w:val="32"/>
          <w:highlight w:val="none"/>
        </w:rPr>
        <w:t>）</w:t>
      </w:r>
      <w:bookmarkEnd w:id="131"/>
      <w:r>
        <w:rPr>
          <w:rFonts w:hint="default" w:ascii="Arial" w:hAnsi="Arial" w:eastAsia="楷体_GB2312" w:cstheme="minorBidi"/>
          <w:b/>
          <w:szCs w:val="32"/>
          <w:highlight w:val="none"/>
        </w:rPr>
        <w:t>内外挑战压力交织，对发展韧性提出新考验</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shd w:val="clear" w:fill="auto"/>
          <w:lang w:eastAsia="zh"/>
        </w:rPr>
      </w:pPr>
      <w:r>
        <w:rPr>
          <w:rFonts w:hint="eastAsia" w:ascii="仿宋_GB2312" w:hAnsi="仿宋_GB2312" w:cs="仿宋_GB2312"/>
          <w:b/>
          <w:bCs/>
          <w:i w:val="0"/>
          <w:iCs w:val="0"/>
          <w:caps w:val="0"/>
          <w:color w:val="auto"/>
          <w:spacing w:val="0"/>
          <w:sz w:val="32"/>
          <w:szCs w:val="32"/>
          <w:highlight w:val="none"/>
          <w:shd w:val="clear"/>
          <w:lang w:eastAsia="zh"/>
        </w:rPr>
        <w:t>全球地缘政治博弈、经贸秩序演变导致供应链承压。</w:t>
      </w:r>
      <w:r>
        <w:rPr>
          <w:rFonts w:hint="eastAsia" w:ascii="仿宋_GB2312" w:hAnsi="仿宋_GB2312" w:cs="仿宋_GB2312"/>
          <w:i w:val="0"/>
          <w:iCs w:val="0"/>
          <w:caps w:val="0"/>
          <w:color w:val="auto"/>
          <w:spacing w:val="0"/>
          <w:sz w:val="32"/>
          <w:szCs w:val="32"/>
          <w:highlight w:val="none"/>
          <w:shd w:val="clear"/>
          <w:lang w:val="en-US" w:eastAsia="zh"/>
        </w:rPr>
        <w:t>受</w:t>
      </w:r>
      <w:r>
        <w:rPr>
          <w:rFonts w:hint="eastAsia" w:ascii="仿宋_GB2312" w:hAnsi="仿宋_GB2312" w:cs="仿宋_GB2312"/>
          <w:b w:val="0"/>
          <w:bCs w:val="0"/>
          <w:i w:val="0"/>
          <w:iCs w:val="0"/>
          <w:caps w:val="0"/>
          <w:color w:val="auto"/>
          <w:spacing w:val="0"/>
          <w:sz w:val="32"/>
          <w:szCs w:val="32"/>
          <w:highlight w:val="none"/>
          <w:shd w:val="clear"/>
          <w:lang w:eastAsia="zh"/>
        </w:rPr>
        <w:t>全球地缘政治冲突影响，空域关闭、航线改道等情况</w:t>
      </w:r>
      <w:r>
        <w:rPr>
          <w:rFonts w:hint="eastAsia" w:ascii="仿宋_GB2312" w:hAnsi="仿宋_GB2312" w:cs="仿宋_GB2312"/>
          <w:b w:val="0"/>
          <w:bCs w:val="0"/>
          <w:i w:val="0"/>
          <w:iCs w:val="0"/>
          <w:caps w:val="0"/>
          <w:color w:val="auto"/>
          <w:spacing w:val="0"/>
          <w:sz w:val="32"/>
          <w:szCs w:val="32"/>
          <w:highlight w:val="none"/>
          <w:shd w:val="clear"/>
          <w:lang w:val="en-US" w:eastAsia="zh-CN"/>
        </w:rPr>
        <w:t>导致</w:t>
      </w:r>
      <w:r>
        <w:rPr>
          <w:rFonts w:hint="eastAsia" w:ascii="仿宋_GB2312" w:hAnsi="仿宋_GB2312" w:cs="仿宋_GB2312"/>
          <w:b w:val="0"/>
          <w:bCs w:val="0"/>
          <w:i w:val="0"/>
          <w:iCs w:val="0"/>
          <w:caps w:val="0"/>
          <w:color w:val="auto"/>
          <w:spacing w:val="0"/>
          <w:sz w:val="32"/>
          <w:szCs w:val="32"/>
          <w:highlight w:val="none"/>
          <w:shd w:val="clear"/>
          <w:lang w:eastAsia="zh"/>
        </w:rPr>
        <w:t>航空运输成本大幅攀升，</w:t>
      </w:r>
      <w:r>
        <w:rPr>
          <w:rFonts w:hint="eastAsia" w:ascii="仿宋_GB2312" w:hAnsi="仿宋_GB2312" w:cs="仿宋_GB2312"/>
          <w:i w:val="0"/>
          <w:iCs w:val="0"/>
          <w:caps w:val="0"/>
          <w:color w:val="auto"/>
          <w:spacing w:val="0"/>
          <w:sz w:val="32"/>
          <w:szCs w:val="32"/>
          <w:highlight w:val="none"/>
          <w:shd w:val="clear"/>
          <w:lang w:val="en-US" w:eastAsia="zh-CN"/>
        </w:rPr>
        <w:t>航空货运、</w:t>
      </w:r>
      <w:r>
        <w:rPr>
          <w:rFonts w:hint="eastAsia" w:ascii="仿宋_GB2312" w:hAnsi="仿宋_GB2312" w:cs="仿宋_GB2312"/>
          <w:i w:val="0"/>
          <w:iCs w:val="0"/>
          <w:caps w:val="0"/>
          <w:color w:val="auto"/>
          <w:spacing w:val="0"/>
          <w:sz w:val="32"/>
          <w:szCs w:val="32"/>
          <w:highlight w:val="none"/>
          <w:shd w:val="clear"/>
          <w:lang w:eastAsia="zh"/>
        </w:rPr>
        <w:t>航材贸易等业务</w:t>
      </w:r>
      <w:r>
        <w:rPr>
          <w:rFonts w:hint="eastAsia" w:ascii="仿宋_GB2312" w:hAnsi="仿宋_GB2312" w:cs="仿宋_GB2312"/>
          <w:i w:val="0"/>
          <w:iCs w:val="0"/>
          <w:caps w:val="0"/>
          <w:color w:val="auto"/>
          <w:spacing w:val="0"/>
          <w:sz w:val="32"/>
          <w:szCs w:val="32"/>
          <w:highlight w:val="none"/>
          <w:shd w:val="clear"/>
          <w:lang w:val="en-US" w:eastAsia="zh-CN"/>
        </w:rPr>
        <w:t>易受</w:t>
      </w:r>
      <w:r>
        <w:rPr>
          <w:rFonts w:hint="eastAsia" w:ascii="仿宋_GB2312" w:hAnsi="仿宋_GB2312" w:cs="仿宋_GB2312"/>
          <w:i w:val="0"/>
          <w:iCs w:val="0"/>
          <w:caps w:val="0"/>
          <w:color w:val="auto"/>
          <w:spacing w:val="0"/>
          <w:sz w:val="32"/>
          <w:szCs w:val="32"/>
          <w:highlight w:val="none"/>
          <w:shd w:val="clear"/>
          <w:lang w:eastAsia="zh"/>
        </w:rPr>
        <w:t>冲击。</w:t>
      </w:r>
      <w:r>
        <w:rPr>
          <w:rFonts w:hint="eastAsia" w:ascii="仿宋_GB2312" w:hAnsi="仿宋_GB2312" w:eastAsia="仿宋_GB2312" w:cs="仿宋_GB2312"/>
          <w:i w:val="0"/>
          <w:iCs w:val="0"/>
          <w:caps w:val="0"/>
          <w:color w:val="auto"/>
          <w:spacing w:val="0"/>
          <w:sz w:val="32"/>
          <w:szCs w:val="32"/>
          <w:highlight w:val="none"/>
          <w:shd w:val="clear" w:fill="auto"/>
        </w:rPr>
        <w:t>单边主义、保护主义抬头，霸权主义和强权政治威胁上升，</w:t>
      </w:r>
      <w:r>
        <w:rPr>
          <w:rFonts w:hint="eastAsia" w:ascii="仿宋_GB2312" w:hAnsi="仿宋_GB2312" w:cs="仿宋_GB2312"/>
          <w:b w:val="0"/>
          <w:bCs w:val="0"/>
          <w:i w:val="0"/>
          <w:iCs w:val="0"/>
          <w:caps w:val="0"/>
          <w:color w:val="auto"/>
          <w:spacing w:val="0"/>
          <w:sz w:val="32"/>
          <w:szCs w:val="32"/>
          <w:highlight w:val="none"/>
          <w:shd w:val="clear"/>
          <w:lang w:eastAsia="zh"/>
        </w:rPr>
        <w:t>经贸秩序不确定性增强</w:t>
      </w:r>
      <w:r>
        <w:rPr>
          <w:rFonts w:hint="eastAsia" w:ascii="仿宋_GB2312" w:hAnsi="仿宋_GB2312" w:cs="仿宋_GB2312"/>
          <w:i w:val="0"/>
          <w:iCs w:val="0"/>
          <w:caps w:val="0"/>
          <w:color w:val="auto"/>
          <w:spacing w:val="0"/>
          <w:sz w:val="32"/>
          <w:szCs w:val="32"/>
          <w:highlight w:val="none"/>
          <w:shd w:val="clear"/>
          <w:lang w:eastAsia="zh"/>
        </w:rPr>
        <w:t>。</w:t>
      </w:r>
      <w:r>
        <w:rPr>
          <w:rFonts w:hint="eastAsia" w:ascii="仿宋_GB2312" w:hAnsi="仿宋_GB2312" w:cs="仿宋_GB2312"/>
          <w:b w:val="0"/>
          <w:bCs w:val="0"/>
          <w:i w:val="0"/>
          <w:iCs w:val="0"/>
          <w:caps w:val="0"/>
          <w:color w:val="auto"/>
          <w:spacing w:val="0"/>
          <w:sz w:val="32"/>
          <w:szCs w:val="32"/>
          <w:highlight w:val="none"/>
          <w:shd w:val="clear" w:fill="auto"/>
          <w:lang w:eastAsia="zh"/>
        </w:rPr>
        <w:t>全球产业链</w:t>
      </w:r>
      <w:r>
        <w:rPr>
          <w:rFonts w:hint="eastAsia" w:ascii="仿宋_GB2312" w:hAnsi="仿宋_GB2312" w:cs="仿宋_GB2312"/>
          <w:b w:val="0"/>
          <w:bCs w:val="0"/>
          <w:i w:val="0"/>
          <w:iCs w:val="0"/>
          <w:caps w:val="0"/>
          <w:color w:val="auto"/>
          <w:spacing w:val="0"/>
          <w:sz w:val="32"/>
          <w:szCs w:val="32"/>
          <w:highlight w:val="none"/>
          <w:shd w:val="clear" w:fill="auto"/>
          <w:lang w:val="en-US" w:eastAsia="zh-CN"/>
        </w:rPr>
        <w:t>加速向</w:t>
      </w:r>
      <w:r>
        <w:rPr>
          <w:rFonts w:hint="eastAsia" w:ascii="仿宋_GB2312" w:hAnsi="仿宋_GB2312" w:cs="仿宋_GB2312"/>
          <w:b w:val="0"/>
          <w:bCs w:val="0"/>
          <w:i w:val="0"/>
          <w:iCs w:val="0"/>
          <w:caps w:val="0"/>
          <w:color w:val="auto"/>
          <w:spacing w:val="0"/>
          <w:sz w:val="32"/>
          <w:szCs w:val="32"/>
          <w:highlight w:val="none"/>
          <w:shd w:val="clear" w:fill="auto"/>
          <w:lang w:eastAsia="zh"/>
        </w:rPr>
        <w:t>区域化、本土化</w:t>
      </w:r>
      <w:r>
        <w:rPr>
          <w:rFonts w:hint="eastAsia" w:ascii="仿宋_GB2312" w:hAnsi="仿宋_GB2312" w:cs="仿宋_GB2312"/>
          <w:b w:val="0"/>
          <w:bCs w:val="0"/>
          <w:i w:val="0"/>
          <w:iCs w:val="0"/>
          <w:caps w:val="0"/>
          <w:color w:val="auto"/>
          <w:spacing w:val="0"/>
          <w:sz w:val="32"/>
          <w:szCs w:val="32"/>
          <w:highlight w:val="none"/>
          <w:shd w:val="clear" w:fill="auto"/>
          <w:lang w:val="en-US" w:eastAsia="zh-CN"/>
        </w:rPr>
        <w:t>重构</w:t>
      </w:r>
      <w:r>
        <w:rPr>
          <w:rFonts w:hint="eastAsia" w:ascii="仿宋_GB2312" w:hAnsi="仿宋_GB2312" w:cs="仿宋_GB2312"/>
          <w:b w:val="0"/>
          <w:bCs w:val="0"/>
          <w:i w:val="0"/>
          <w:iCs w:val="0"/>
          <w:caps w:val="0"/>
          <w:color w:val="auto"/>
          <w:spacing w:val="0"/>
          <w:sz w:val="32"/>
          <w:szCs w:val="32"/>
          <w:highlight w:val="none"/>
          <w:shd w:val="clear" w:fill="auto"/>
          <w:lang w:val="en-US" w:eastAsia="zh"/>
        </w:rPr>
        <w:t>，</w:t>
      </w:r>
      <w:r>
        <w:rPr>
          <w:rFonts w:hint="eastAsia" w:ascii="仿宋_GB2312" w:hAnsi="仿宋_GB2312" w:cs="仿宋_GB2312"/>
          <w:i w:val="0"/>
          <w:iCs w:val="0"/>
          <w:caps w:val="0"/>
          <w:color w:val="auto"/>
          <w:spacing w:val="0"/>
          <w:sz w:val="32"/>
          <w:szCs w:val="32"/>
          <w:highlight w:val="none"/>
          <w:shd w:val="clear" w:fill="auto"/>
          <w:lang w:val="en-US" w:eastAsia="zh-CN"/>
        </w:rPr>
        <w:t>国内产业转移从“成本驱动”转向“集群协同”</w:t>
      </w:r>
      <w:r>
        <w:rPr>
          <w:rFonts w:hint="eastAsia" w:ascii="仿宋_GB2312" w:hAnsi="仿宋_GB2312" w:eastAsia="仿宋_GB2312" w:cs="仿宋_GB2312"/>
          <w:color w:val="auto"/>
          <w:sz w:val="32"/>
          <w:szCs w:val="32"/>
          <w:highlight w:val="none"/>
          <w:shd w:val="clear" w:fill="auto"/>
          <w:lang w:eastAsia="zh"/>
        </w:rPr>
        <w:t>，</w:t>
      </w:r>
      <w:r>
        <w:rPr>
          <w:rFonts w:hint="eastAsia" w:ascii="仿宋_GB2312" w:hAnsi="仿宋_GB2312" w:cs="仿宋_GB2312"/>
          <w:color w:val="auto"/>
          <w:sz w:val="32"/>
          <w:szCs w:val="32"/>
          <w:highlight w:val="none"/>
          <w:shd w:val="clear" w:fill="auto"/>
          <w:lang w:eastAsia="zh"/>
        </w:rPr>
        <w:t>临空经济区产业集群优势尚不明显，在承接产业转移、推动科技成果转化方面仍有提升空间。</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 w:val="32"/>
          <w:szCs w:val="32"/>
          <w:highlight w:val="none"/>
          <w:lang w:eastAsia="zh"/>
        </w:rPr>
      </w:pPr>
      <w:r>
        <w:rPr>
          <w:rFonts w:hint="eastAsia" w:ascii="仿宋_GB2312" w:hAnsi="仿宋_GB2312" w:cs="仿宋_GB2312"/>
          <w:b/>
          <w:bCs/>
          <w:color w:val="auto"/>
          <w:szCs w:val="32"/>
          <w:highlight w:val="none"/>
          <w:lang w:eastAsia="zh"/>
        </w:rPr>
        <w:t>产业发展处于起步阶段导致产业集群效应有待强化。</w:t>
      </w:r>
      <w:r>
        <w:rPr>
          <w:rFonts w:hint="eastAsia" w:ascii="仿宋_GB2312" w:hAnsi="仿宋_GB2312" w:cs="仿宋_GB2312"/>
          <w:color w:val="auto"/>
          <w:szCs w:val="32"/>
          <w:highlight w:val="none"/>
          <w:lang w:eastAsia="zh"/>
        </w:rPr>
        <w:t>临空经济区</w:t>
      </w:r>
      <w:r>
        <w:rPr>
          <w:rFonts w:hint="eastAsia" w:ascii="仿宋_GB2312" w:hAnsi="仿宋_GB2312" w:cs="仿宋_GB2312"/>
          <w:color w:val="auto"/>
          <w:szCs w:val="32"/>
          <w:highlight w:val="none"/>
          <w:lang w:val="en-US" w:eastAsia="zh"/>
        </w:rPr>
        <w:t>起步较晚</w:t>
      </w:r>
      <w:r>
        <w:rPr>
          <w:rFonts w:hint="eastAsia" w:ascii="仿宋_GB2312" w:hAnsi="仿宋_GB2312" w:cs="仿宋_GB2312"/>
          <w:color w:val="auto"/>
          <w:szCs w:val="32"/>
          <w:highlight w:val="none"/>
          <w:lang w:val="en-US" w:eastAsia="zh-CN"/>
        </w:rPr>
        <w:t>，前期</w:t>
      </w:r>
      <w:r>
        <w:rPr>
          <w:rFonts w:hint="eastAsia" w:ascii="仿宋_GB2312" w:hAnsi="仿宋_GB2312" w:cs="仿宋_GB2312"/>
          <w:color w:val="auto"/>
          <w:szCs w:val="32"/>
          <w:highlight w:val="none"/>
          <w:lang w:eastAsia="zh"/>
        </w:rPr>
        <w:t>以载体建设为主，</w:t>
      </w:r>
      <w:r>
        <w:rPr>
          <w:rFonts w:hint="eastAsia" w:ascii="仿宋_GB2312" w:hAnsi="仿宋_GB2312" w:cs="仿宋_GB2312"/>
          <w:b w:val="0"/>
          <w:bCs w:val="0"/>
          <w:color w:val="auto"/>
          <w:szCs w:val="32"/>
          <w:highlight w:val="none"/>
          <w:lang w:eastAsia="zh"/>
        </w:rPr>
        <w:t>产业规模有待扩大</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lang w:eastAsia="zh"/>
        </w:rPr>
        <w:t>2025年临空经济区规上企业营收只有首都机场临空经济区的1</w:t>
      </w:r>
      <w:r>
        <w:rPr>
          <w:rFonts w:hint="eastAsia" w:ascii="仿宋_GB2312" w:hAnsi="仿宋_GB2312" w:cs="仿宋_GB2312"/>
          <w:color w:val="auto"/>
          <w:szCs w:val="32"/>
          <w:highlight w:val="none"/>
          <w:lang w:val="en-US" w:eastAsia="zh-CN"/>
        </w:rPr>
        <w:t>1</w:t>
      </w:r>
      <w:r>
        <w:rPr>
          <w:rFonts w:hint="eastAsia" w:ascii="仿宋_GB2312" w:hAnsi="仿宋_GB2312" w:cs="仿宋_GB2312"/>
          <w:color w:val="auto"/>
          <w:szCs w:val="32"/>
          <w:highlight w:val="none"/>
          <w:lang w:eastAsia="zh"/>
        </w:rPr>
        <w:t>%，航空科创、生命健康等新兴产业占比</w:t>
      </w:r>
      <w:r>
        <w:rPr>
          <w:rFonts w:hint="eastAsia" w:ascii="仿宋_GB2312" w:hAnsi="仿宋_GB2312" w:cs="仿宋_GB2312"/>
          <w:color w:val="auto"/>
          <w:szCs w:val="32"/>
          <w:highlight w:val="none"/>
          <w:lang w:val="en-US" w:eastAsia="zh-CN"/>
        </w:rPr>
        <w:t>较小</w:t>
      </w:r>
      <w:r>
        <w:rPr>
          <w:rFonts w:hint="eastAsia" w:ascii="仿宋_GB2312" w:hAnsi="仿宋_GB2312" w:cs="仿宋_GB2312"/>
          <w:color w:val="auto"/>
          <w:szCs w:val="32"/>
          <w:highlight w:val="none"/>
          <w:lang w:eastAsia="zh"/>
        </w:rPr>
        <w:t>，航空服务业产业链条</w:t>
      </w:r>
      <w:r>
        <w:rPr>
          <w:rFonts w:hint="eastAsia" w:ascii="仿宋_GB2312" w:hAnsi="仿宋_GB2312" w:cs="仿宋_GB2312"/>
          <w:color w:val="auto"/>
          <w:szCs w:val="32"/>
          <w:highlight w:val="none"/>
          <w:lang w:val="en-US" w:eastAsia="zh-CN"/>
        </w:rPr>
        <w:t>亟需拓展，</w:t>
      </w:r>
      <w:r>
        <w:rPr>
          <w:rFonts w:hint="eastAsia" w:ascii="仿宋_GB2312" w:hAnsi="仿宋_GB2312" w:cs="仿宋_GB2312"/>
          <w:color w:val="auto"/>
          <w:szCs w:val="32"/>
          <w:highlight w:val="none"/>
          <w:lang w:eastAsia="zh"/>
        </w:rPr>
        <w:t>上下游资源整合能力有待提升。链主企业数量较少，国家高新技术企业数量</w:t>
      </w:r>
      <w:r>
        <w:rPr>
          <w:rFonts w:hint="eastAsia" w:ascii="仿宋_GB2312" w:hAnsi="仿宋_GB2312" w:cs="仿宋_GB2312"/>
          <w:color w:val="auto"/>
          <w:szCs w:val="32"/>
          <w:highlight w:val="none"/>
          <w:lang w:val="en-US" w:eastAsia="zh-CN"/>
        </w:rPr>
        <w:t>仅为</w:t>
      </w:r>
      <w:r>
        <w:rPr>
          <w:rFonts w:hint="eastAsia" w:ascii="仿宋_GB2312" w:hAnsi="仿宋_GB2312" w:cs="仿宋_GB2312"/>
          <w:color w:val="auto"/>
          <w:szCs w:val="32"/>
          <w:highlight w:val="none"/>
          <w:lang w:eastAsia="zh"/>
        </w:rPr>
        <w:t>首都机场临空经济区的</w:t>
      </w:r>
      <w:r>
        <w:rPr>
          <w:rFonts w:hint="eastAsia" w:ascii="仿宋_GB2312" w:hAnsi="仿宋_GB2312" w:cs="仿宋_GB2312"/>
          <w:color w:val="auto"/>
          <w:szCs w:val="32"/>
          <w:highlight w:val="none"/>
          <w:lang w:eastAsia="zh-CN"/>
        </w:rPr>
        <w:t>1</w:t>
      </w:r>
      <w:r>
        <w:rPr>
          <w:rFonts w:hint="eastAsia" w:ascii="仿宋_GB2312" w:hAnsi="仿宋_GB2312" w:cs="仿宋_GB2312"/>
          <w:color w:val="auto"/>
          <w:szCs w:val="32"/>
          <w:highlight w:val="none"/>
          <w:lang w:val="en-US" w:eastAsia="zh-CN"/>
        </w:rPr>
        <w:t>8%</w:t>
      </w:r>
      <w:r>
        <w:rPr>
          <w:rFonts w:hint="eastAsia" w:ascii="仿宋_GB2312" w:hAnsi="仿宋_GB2312" w:cs="仿宋_GB2312"/>
          <w:color w:val="auto"/>
          <w:szCs w:val="32"/>
          <w:highlight w:val="none"/>
          <w:lang w:eastAsia="zh"/>
        </w:rPr>
        <w:t>，尚无</w:t>
      </w:r>
      <w:r>
        <w:rPr>
          <w:rFonts w:hint="eastAsia" w:ascii="仿宋_GB2312" w:hAnsi="仿宋_GB2312" w:cs="仿宋_GB2312"/>
          <w:color w:val="auto"/>
          <w:szCs w:val="32"/>
          <w:highlight w:val="none"/>
          <w:lang w:val="en-US" w:eastAsia="zh-CN"/>
        </w:rPr>
        <w:t>专</w:t>
      </w:r>
      <w:r>
        <w:rPr>
          <w:rFonts w:hint="eastAsia" w:ascii="仿宋_GB2312" w:hAnsi="仿宋_GB2312" w:cs="仿宋_GB2312"/>
          <w:color w:val="auto"/>
          <w:szCs w:val="32"/>
          <w:highlight w:val="none"/>
          <w:lang w:eastAsia="zh"/>
        </w:rPr>
        <w:t>精特新“小巨人”企业</w:t>
      </w:r>
      <w:r>
        <w:rPr>
          <w:rFonts w:hint="eastAsia" w:ascii="仿宋_GB2312" w:hAnsi="仿宋_GB2312" w:cs="仿宋_GB2312"/>
          <w:color w:val="auto"/>
          <w:szCs w:val="32"/>
          <w:highlight w:val="none"/>
          <w:lang w:eastAsia="zh-CN"/>
        </w:rPr>
        <w:t>，</w:t>
      </w:r>
      <w:r>
        <w:rPr>
          <w:rFonts w:hint="eastAsia" w:ascii="仿宋_GB2312" w:hAnsi="仿宋_GB2312" w:cs="仿宋_GB2312"/>
          <w:b w:val="0"/>
          <w:bCs w:val="0"/>
          <w:color w:val="auto"/>
          <w:szCs w:val="32"/>
          <w:highlight w:val="none"/>
          <w:lang w:eastAsia="zh"/>
        </w:rPr>
        <w:t>产业核心竞争力</w:t>
      </w:r>
      <w:r>
        <w:rPr>
          <w:rFonts w:hint="eastAsia" w:ascii="仿宋_GB2312" w:hAnsi="仿宋_GB2312" w:cs="仿宋_GB2312"/>
          <w:b w:val="0"/>
          <w:bCs w:val="0"/>
          <w:color w:val="auto"/>
          <w:szCs w:val="32"/>
          <w:highlight w:val="none"/>
          <w:lang w:val="en-US" w:eastAsia="zh-CN"/>
        </w:rPr>
        <w:t>有待提升</w:t>
      </w:r>
      <w:r>
        <w:rPr>
          <w:rFonts w:hint="eastAsia" w:ascii="仿宋_GB2312" w:hAnsi="仿宋_GB2312" w:cs="仿宋_GB2312"/>
          <w:color w:val="auto"/>
          <w:sz w:val="32"/>
          <w:szCs w:val="32"/>
          <w:highlight w:val="none"/>
          <w:lang w:eastAsia="zh"/>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航空枢纽间流量竞争与临空经济区间产业竞争加剧。</w:t>
      </w:r>
      <w:r>
        <w:rPr>
          <w:rFonts w:hint="eastAsia" w:ascii="仿宋_GB2312" w:hAnsi="仿宋_GB2312" w:cs="仿宋_GB2312"/>
          <w:color w:val="auto"/>
          <w:szCs w:val="32"/>
          <w:highlight w:val="none"/>
          <w:lang w:eastAsia="zh"/>
        </w:rPr>
        <w:t>周边国家国际枢纽大规模扩容升级，</w:t>
      </w:r>
      <w:r>
        <w:rPr>
          <w:rFonts w:hint="eastAsia" w:ascii="仿宋_GB2312" w:hAnsi="仿宋_GB2312" w:cs="仿宋_GB2312"/>
          <w:b w:val="0"/>
          <w:bCs w:val="0"/>
          <w:color w:val="auto"/>
          <w:szCs w:val="32"/>
          <w:highlight w:val="none"/>
          <w:lang w:eastAsia="zh"/>
        </w:rPr>
        <w:t>国内枢纽客货流竞争白热化</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lang w:eastAsia="zh"/>
        </w:rPr>
        <w:t>上海浦东机场、广州白云机场</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西安咸阳机场加快改扩建</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lang w:val="en-US" w:eastAsia="zh-CN"/>
        </w:rPr>
        <w:t>吞吐能力将显著提升；</w:t>
      </w:r>
      <w:r>
        <w:rPr>
          <w:rFonts w:hint="eastAsia" w:ascii="仿宋_GB2312" w:hAnsi="仿宋_GB2312" w:cs="仿宋_GB2312"/>
          <w:color w:val="auto"/>
          <w:szCs w:val="32"/>
          <w:highlight w:val="none"/>
          <w:lang w:eastAsia="zh"/>
        </w:rPr>
        <w:t>郑州、鄂州、成都</w:t>
      </w:r>
      <w:r>
        <w:rPr>
          <w:rFonts w:hint="eastAsia" w:ascii="仿宋_GB2312" w:hAnsi="仿宋_GB2312" w:cs="仿宋_GB2312"/>
          <w:color w:val="auto"/>
          <w:szCs w:val="32"/>
          <w:highlight w:val="none"/>
          <w:lang w:val="en-US" w:eastAsia="zh-CN"/>
        </w:rPr>
        <w:t>等地新</w:t>
      </w:r>
      <w:r>
        <w:rPr>
          <w:rFonts w:hint="eastAsia" w:ascii="仿宋_GB2312" w:hAnsi="仿宋_GB2312" w:cs="仿宋_GB2312"/>
          <w:color w:val="auto"/>
          <w:szCs w:val="32"/>
          <w:highlight w:val="none"/>
          <w:lang w:eastAsia="zh"/>
        </w:rPr>
        <w:t>开通30条国际货运航线</w:t>
      </w:r>
      <w:r>
        <w:rPr>
          <w:rFonts w:hint="eastAsia" w:ascii="仿宋_GB2312" w:hAnsi="仿宋_GB2312" w:cs="仿宋_GB2312"/>
          <w:color w:val="auto"/>
          <w:szCs w:val="32"/>
          <w:highlight w:val="none"/>
          <w:lang w:val="en-US" w:eastAsia="zh-CN"/>
        </w:rPr>
        <w:t>；中小型黑马机场增长迅猛，</w:t>
      </w:r>
      <w:r>
        <w:rPr>
          <w:rFonts w:hint="eastAsia" w:ascii="仿宋_GB2312" w:hAnsi="仿宋_GB2312" w:cs="仿宋_GB2312"/>
          <w:b w:val="0"/>
          <w:bCs w:val="0"/>
          <w:color w:val="auto"/>
          <w:szCs w:val="32"/>
          <w:highlight w:val="none"/>
          <w:lang w:eastAsia="zh"/>
        </w:rPr>
        <w:t>高铁</w:t>
      </w:r>
      <w:r>
        <w:rPr>
          <w:rFonts w:hint="eastAsia" w:ascii="仿宋_GB2312" w:hAnsi="仿宋_GB2312" w:cs="仿宋_GB2312"/>
          <w:color w:val="auto"/>
          <w:szCs w:val="32"/>
          <w:highlight w:val="none"/>
          <w:lang w:eastAsia="zh"/>
        </w:rPr>
        <w:t>对1500公里以内航线形成强替代</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大兴</w:t>
      </w:r>
      <w:r>
        <w:rPr>
          <w:rFonts w:hint="eastAsia" w:ascii="仿宋_GB2312" w:hAnsi="仿宋_GB2312" w:cs="仿宋_GB2312"/>
          <w:color w:val="auto"/>
          <w:szCs w:val="32"/>
          <w:highlight w:val="none"/>
          <w:lang w:eastAsia="zh"/>
        </w:rPr>
        <w:t>机场</w:t>
      </w:r>
      <w:r>
        <w:rPr>
          <w:rFonts w:hint="eastAsia" w:ascii="仿宋_GB2312" w:hAnsi="仿宋_GB2312" w:cs="仿宋_GB2312"/>
          <w:color w:val="auto"/>
          <w:szCs w:val="32"/>
          <w:highlight w:val="none"/>
          <w:lang w:val="en-US" w:eastAsia="zh-CN"/>
        </w:rPr>
        <w:t>客货流面临</w:t>
      </w:r>
      <w:r>
        <w:rPr>
          <w:rFonts w:hint="eastAsia" w:ascii="仿宋_GB2312" w:hAnsi="仿宋_GB2312" w:cs="仿宋_GB2312"/>
          <w:color w:val="auto"/>
          <w:szCs w:val="32"/>
          <w:highlight w:val="none"/>
          <w:lang w:eastAsia="zh"/>
        </w:rPr>
        <w:t>分流</w:t>
      </w:r>
      <w:r>
        <w:rPr>
          <w:rFonts w:hint="eastAsia" w:ascii="仿宋_GB2312" w:hAnsi="仿宋_GB2312" w:cs="仿宋_GB2312"/>
          <w:color w:val="auto"/>
          <w:szCs w:val="32"/>
          <w:highlight w:val="none"/>
          <w:lang w:val="en-US" w:eastAsia="zh-CN"/>
        </w:rPr>
        <w:t>压力</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lang w:val="en-US" w:eastAsia="zh-CN"/>
        </w:rPr>
        <w:t>国内</w:t>
      </w:r>
      <w:r>
        <w:rPr>
          <w:rFonts w:hint="eastAsia" w:ascii="仿宋_GB2312" w:hAnsi="仿宋_GB2312" w:cs="仿宋_GB2312"/>
          <w:b w:val="0"/>
          <w:bCs w:val="0"/>
          <w:color w:val="auto"/>
          <w:szCs w:val="32"/>
          <w:highlight w:val="none"/>
          <w:lang w:eastAsia="zh"/>
        </w:rPr>
        <w:t>临空经济区间产业</w:t>
      </w:r>
      <w:r>
        <w:rPr>
          <w:rFonts w:hint="eastAsia" w:ascii="仿宋_GB2312" w:hAnsi="仿宋_GB2312" w:cs="仿宋_GB2312"/>
          <w:b w:val="0"/>
          <w:bCs w:val="0"/>
          <w:color w:val="auto"/>
          <w:szCs w:val="32"/>
          <w:highlight w:val="none"/>
          <w:lang w:val="en-US" w:eastAsia="zh-CN"/>
        </w:rPr>
        <w:t>竞争</w:t>
      </w:r>
      <w:r>
        <w:rPr>
          <w:rFonts w:hint="eastAsia" w:ascii="仿宋_GB2312" w:hAnsi="仿宋_GB2312" w:cs="仿宋_GB2312"/>
          <w:b w:val="0"/>
          <w:bCs w:val="0"/>
          <w:color w:val="auto"/>
          <w:szCs w:val="32"/>
          <w:highlight w:val="none"/>
          <w:lang w:eastAsia="zh"/>
        </w:rPr>
        <w:t>激烈</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lang w:eastAsia="zh"/>
        </w:rPr>
        <w:t>首都机场临空经济区</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上海虹桥临空经济区</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郑州</w:t>
      </w:r>
      <w:r>
        <w:rPr>
          <w:rFonts w:hint="eastAsia" w:ascii="仿宋_GB2312" w:hAnsi="仿宋_GB2312" w:cs="仿宋_GB2312"/>
          <w:color w:val="auto"/>
          <w:szCs w:val="32"/>
          <w:highlight w:val="none"/>
          <w:lang w:val="en-US" w:eastAsia="zh-CN"/>
        </w:rPr>
        <w:t>航空港经济综合实验区已形成各具特色的产业集群，</w:t>
      </w:r>
      <w:r>
        <w:rPr>
          <w:rFonts w:hint="eastAsia" w:ascii="仿宋_GB2312" w:hAnsi="仿宋_GB2312" w:cs="仿宋_GB2312"/>
          <w:color w:val="auto"/>
          <w:szCs w:val="32"/>
          <w:highlight w:val="none"/>
          <w:lang w:eastAsia="zh"/>
        </w:rPr>
        <w:t>临空经济区</w:t>
      </w:r>
      <w:r>
        <w:rPr>
          <w:rFonts w:hint="eastAsia" w:ascii="仿宋_GB2312" w:hAnsi="仿宋_GB2312" w:cs="仿宋_GB2312"/>
          <w:color w:val="auto"/>
          <w:szCs w:val="32"/>
          <w:highlight w:val="none"/>
          <w:lang w:val="en-US" w:eastAsia="zh-CN"/>
        </w:rPr>
        <w:t>亟需</w:t>
      </w:r>
      <w:r>
        <w:rPr>
          <w:rFonts w:hint="eastAsia" w:ascii="仿宋_GB2312" w:hAnsi="仿宋_GB2312" w:cs="仿宋_GB2312"/>
          <w:color w:val="auto"/>
          <w:szCs w:val="32"/>
          <w:highlight w:val="none"/>
          <w:lang w:eastAsia="zh"/>
        </w:rPr>
        <w:t>打造自身特色优势产业。</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firstLine="643" w:firstLineChars="200"/>
        <w:textAlignment w:val="auto"/>
        <w:rPr>
          <w:rFonts w:hint="default" w:ascii="Arial" w:hAnsi="Arial" w:eastAsia="楷体_GB2312" w:cstheme="minorBidi"/>
          <w:szCs w:val="32"/>
          <w:highlight w:val="none"/>
          <w:lang w:eastAsia="zh"/>
        </w:rPr>
      </w:pPr>
      <w:bookmarkStart w:id="147" w:name="_Toc32124"/>
      <w:bookmarkStart w:id="148" w:name="_Toc18031"/>
      <w:bookmarkStart w:id="149" w:name="_Toc20902"/>
      <w:bookmarkStart w:id="150" w:name="_Toc11812"/>
      <w:bookmarkStart w:id="151" w:name="_Toc12296"/>
      <w:bookmarkStart w:id="152" w:name="_Toc31291"/>
      <w:bookmarkStart w:id="153" w:name="_Toc3415"/>
      <w:bookmarkStart w:id="154" w:name="_Toc27949"/>
      <w:bookmarkStart w:id="155" w:name="_Toc11387"/>
      <w:bookmarkStart w:id="156" w:name="_Toc16897"/>
      <w:bookmarkStart w:id="157" w:name="_Toc24982"/>
      <w:bookmarkStart w:id="158" w:name="_Toc28744"/>
      <w:bookmarkStart w:id="159" w:name="_Toc942911102"/>
      <w:bookmarkStart w:id="160" w:name="_Toc8237"/>
      <w:bookmarkStart w:id="161" w:name="_Toc17786"/>
      <w:r>
        <w:rPr>
          <w:rFonts w:hint="default" w:ascii="Arial" w:hAnsi="Arial" w:eastAsia="楷体_GB2312" w:cstheme="minorBidi"/>
          <w:szCs w:val="32"/>
          <w:highlight w:val="none"/>
          <w:lang w:eastAsia="zh-CN"/>
        </w:rPr>
        <w:t>（三）</w:t>
      </w:r>
      <w:r>
        <w:rPr>
          <w:rFonts w:hint="eastAsia" w:ascii="Arial" w:hAnsi="Arial" w:eastAsia="楷体_GB2312" w:cstheme="minorBidi"/>
          <w:szCs w:val="32"/>
          <w:highlight w:val="none"/>
          <w:lang w:val="en-US" w:eastAsia="zh"/>
        </w:rPr>
        <w:t>锚定</w:t>
      </w:r>
      <w:r>
        <w:rPr>
          <w:rFonts w:hint="default" w:ascii="Arial" w:hAnsi="Arial" w:eastAsia="楷体_GB2312" w:cstheme="minorBidi"/>
          <w:szCs w:val="32"/>
          <w:highlight w:val="none"/>
          <w:lang w:val="en-US" w:eastAsia="zh-CN"/>
        </w:rPr>
        <w:t>使命定位</w:t>
      </w:r>
      <w:r>
        <w:rPr>
          <w:rFonts w:hint="default" w:ascii="Arial" w:hAnsi="Arial" w:eastAsia="楷体_GB2312" w:cstheme="minorBidi"/>
          <w:szCs w:val="32"/>
          <w:highlight w:val="none"/>
          <w:lang w:eastAsia="zh-CN"/>
        </w:rPr>
        <w:t>，</w:t>
      </w:r>
      <w:r>
        <w:rPr>
          <w:rFonts w:hint="default" w:ascii="Arial" w:hAnsi="Arial" w:eastAsia="楷体_GB2312" w:cstheme="minorBidi"/>
          <w:szCs w:val="32"/>
          <w:highlight w:val="none"/>
          <w:lang w:eastAsia="zh"/>
        </w:rPr>
        <w:t>铸就</w:t>
      </w:r>
      <w:r>
        <w:rPr>
          <w:rFonts w:hint="default" w:ascii="Arial" w:hAnsi="Arial" w:eastAsia="楷体_GB2312" w:cstheme="minorBidi"/>
          <w:szCs w:val="32"/>
          <w:highlight w:val="none"/>
          <w:lang w:val="en-US" w:eastAsia="zh-CN"/>
        </w:rPr>
        <w:t>临空经济</w:t>
      </w:r>
      <w:r>
        <w:rPr>
          <w:rFonts w:hint="default" w:ascii="Arial" w:hAnsi="Arial" w:eastAsia="楷体_GB2312" w:cstheme="minorBidi"/>
          <w:szCs w:val="32"/>
          <w:highlight w:val="none"/>
          <w:lang w:val="en-US" w:eastAsia="zh"/>
        </w:rPr>
        <w:t>区发展</w:t>
      </w:r>
      <w:r>
        <w:rPr>
          <w:rFonts w:hint="default" w:ascii="Arial" w:hAnsi="Arial" w:eastAsia="楷体_GB2312" w:cstheme="minorBidi"/>
          <w:szCs w:val="32"/>
          <w:highlight w:val="none"/>
          <w:lang w:eastAsia="zh-CN"/>
        </w:rPr>
        <w:t>新</w:t>
      </w:r>
      <w:bookmarkEnd w:id="147"/>
      <w:bookmarkEnd w:id="148"/>
      <w:r>
        <w:rPr>
          <w:rFonts w:hint="default" w:ascii="Arial" w:hAnsi="Arial" w:eastAsia="楷体_GB2312" w:cstheme="minorBidi"/>
          <w:szCs w:val="32"/>
          <w:highlight w:val="none"/>
          <w:lang w:val="en-US" w:eastAsia="zh-CN"/>
        </w:rPr>
        <w:t>典范</w:t>
      </w:r>
      <w:bookmarkEnd w:id="149"/>
      <w:bookmarkEnd w:id="150"/>
      <w:bookmarkEnd w:id="151"/>
      <w:bookmarkEnd w:id="152"/>
      <w:bookmarkEnd w:id="153"/>
      <w:bookmarkEnd w:id="154"/>
      <w:bookmarkEnd w:id="155"/>
      <w:bookmarkEnd w:id="156"/>
      <w:bookmarkEnd w:id="157"/>
      <w:bookmarkEnd w:id="158"/>
      <w:bookmarkEnd w:id="159"/>
      <w:bookmarkEnd w:id="160"/>
      <w:bookmarkEnd w:id="161"/>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firstLine="640"/>
        <w:jc w:val="left"/>
        <w:textAlignment w:val="auto"/>
        <w:rPr>
          <w:rFonts w:hint="eastAsia" w:ascii="仿宋_GB2312" w:hAnsi="仿宋_GB2312" w:eastAsia="仿宋_GB2312" w:cs="仿宋_GB2312"/>
          <w:b w:val="0"/>
          <w:bCs w:val="0"/>
          <w:color w:val="auto"/>
          <w:szCs w:val="32"/>
          <w:highlight w:val="none"/>
          <w:lang w:val="en-US" w:eastAsia="zh-CN"/>
        </w:rPr>
      </w:pPr>
      <w:r>
        <w:rPr>
          <w:rFonts w:hint="eastAsia" w:ascii="仿宋_GB2312" w:hAnsi="仿宋_GB2312" w:cs="仿宋_GB2312"/>
          <w:b/>
          <w:bCs/>
          <w:color w:val="auto"/>
          <w:szCs w:val="32"/>
          <w:highlight w:val="none"/>
          <w:lang w:val="en-US" w:eastAsia="zh"/>
        </w:rPr>
        <w:t>落实</w:t>
      </w:r>
      <w:r>
        <w:rPr>
          <w:rFonts w:hint="eastAsia" w:ascii="仿宋_GB2312" w:hAnsi="仿宋_GB2312" w:cs="仿宋_GB2312"/>
          <w:b/>
          <w:bCs/>
          <w:color w:val="auto"/>
          <w:szCs w:val="32"/>
          <w:highlight w:val="none"/>
          <w:lang w:eastAsia="zh"/>
        </w:rPr>
        <w:t>与</w:t>
      </w:r>
      <w:r>
        <w:rPr>
          <w:rFonts w:hint="eastAsia" w:ascii="仿宋_GB2312" w:hAnsi="仿宋_GB2312" w:cs="仿宋_GB2312"/>
          <w:b/>
          <w:bCs/>
          <w:color w:val="auto"/>
          <w:szCs w:val="32"/>
          <w:highlight w:val="none"/>
          <w:lang w:eastAsia="zh-CN"/>
        </w:rPr>
        <w:t>大兴机场</w:t>
      </w:r>
      <w:r>
        <w:rPr>
          <w:rFonts w:hint="eastAsia" w:ascii="仿宋_GB2312" w:hAnsi="仿宋_GB2312" w:cs="仿宋_GB2312"/>
          <w:b/>
          <w:bCs/>
          <w:color w:val="auto"/>
          <w:szCs w:val="32"/>
          <w:highlight w:val="none"/>
          <w:lang w:eastAsia="zh"/>
        </w:rPr>
        <w:t>共同打造国家对外交往窗口的任务。</w:t>
      </w:r>
      <w:r>
        <w:rPr>
          <w:rFonts w:hint="eastAsia" w:ascii="仿宋_GB2312" w:hAnsi="仿宋_GB2312" w:cs="仿宋_GB2312"/>
          <w:b w:val="0"/>
          <w:bCs w:val="0"/>
          <w:color w:val="auto"/>
          <w:szCs w:val="32"/>
          <w:highlight w:val="none"/>
          <w:lang w:val="en-US" w:eastAsia="zh"/>
        </w:rPr>
        <w:t>全力保障</w:t>
      </w:r>
      <w:r>
        <w:rPr>
          <w:rFonts w:hint="eastAsia" w:ascii="仿宋_GB2312" w:hAnsi="仿宋_GB2312" w:cs="仿宋_GB2312"/>
          <w:b w:val="0"/>
          <w:bCs w:val="0"/>
          <w:color w:val="auto"/>
          <w:szCs w:val="32"/>
          <w:highlight w:val="none"/>
          <w:lang w:val="en-US" w:eastAsia="zh-CN"/>
        </w:rPr>
        <w:t>大兴机场</w:t>
      </w:r>
      <w:r>
        <w:rPr>
          <w:rFonts w:hint="eastAsia" w:ascii="仿宋_GB2312" w:hAnsi="仿宋_GB2312" w:cs="仿宋_GB2312"/>
          <w:b w:val="0"/>
          <w:bCs w:val="0"/>
          <w:color w:val="auto"/>
          <w:szCs w:val="32"/>
          <w:highlight w:val="none"/>
          <w:lang w:val="en-US" w:eastAsia="zh"/>
        </w:rPr>
        <w:t>高效运营</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b w:val="0"/>
          <w:bCs w:val="0"/>
          <w:color w:val="auto"/>
          <w:szCs w:val="32"/>
          <w:highlight w:val="none"/>
          <w:lang w:val="en-US" w:eastAsia="zh"/>
        </w:rPr>
        <w:t>支持</w:t>
      </w:r>
      <w:r>
        <w:rPr>
          <w:rFonts w:hint="eastAsia" w:ascii="仿宋_GB2312" w:hAnsi="仿宋_GB2312" w:cs="仿宋_GB2312"/>
          <w:b w:val="0"/>
          <w:bCs w:val="0"/>
          <w:color w:val="auto"/>
          <w:szCs w:val="32"/>
          <w:highlight w:val="none"/>
          <w:lang w:val="en-US" w:eastAsia="zh-CN"/>
        </w:rPr>
        <w:t>大兴机场</w:t>
      </w:r>
      <w:r>
        <w:rPr>
          <w:rFonts w:hint="eastAsia" w:ascii="仿宋_GB2312" w:hAnsi="仿宋_GB2312" w:cs="仿宋_GB2312"/>
          <w:b w:val="0"/>
          <w:bCs w:val="0"/>
          <w:color w:val="auto"/>
          <w:szCs w:val="32"/>
          <w:highlight w:val="none"/>
          <w:lang w:val="en-US" w:eastAsia="zh"/>
        </w:rPr>
        <w:t>枢纽资源扩容升级，</w:t>
      </w:r>
      <w:r>
        <w:rPr>
          <w:rFonts w:hint="eastAsia" w:ascii="仿宋_GB2312" w:hAnsi="仿宋_GB2312" w:cs="仿宋_GB2312"/>
          <w:b w:val="0"/>
          <w:bCs w:val="0"/>
          <w:color w:val="auto"/>
          <w:szCs w:val="32"/>
          <w:highlight w:val="none"/>
          <w:lang w:val="en-US" w:eastAsia="zh-CN"/>
        </w:rPr>
        <w:t>打造全方位复合型枢纽重要平台，</w:t>
      </w:r>
      <w:r>
        <w:rPr>
          <w:rFonts w:hint="eastAsia" w:ascii="仿宋_GB2312" w:hAnsi="仿宋_GB2312" w:cs="仿宋_GB2312"/>
          <w:color w:val="auto"/>
          <w:sz w:val="32"/>
          <w:szCs w:val="32"/>
          <w:highlight w:val="none"/>
          <w:lang w:val="en-US" w:eastAsia="zh-CN"/>
        </w:rPr>
        <w:t>增强服务功能和辐射能力</w:t>
      </w:r>
      <w:r>
        <w:rPr>
          <w:rFonts w:hint="eastAsia" w:ascii="仿宋_GB2312" w:hAnsi="仿宋_GB2312" w:cs="仿宋_GB2312"/>
          <w:b w:val="0"/>
          <w:bCs w:val="0"/>
          <w:color w:val="auto"/>
          <w:szCs w:val="32"/>
          <w:highlight w:val="none"/>
          <w:lang w:val="en-US" w:eastAsia="zh"/>
        </w:rPr>
        <w:t>。</w:t>
      </w:r>
      <w:r>
        <w:rPr>
          <w:rFonts w:hint="eastAsia" w:ascii="仿宋_GB2312" w:hAnsi="仿宋_GB2312" w:cs="仿宋_GB2312"/>
          <w:b w:val="0"/>
          <w:bCs w:val="0"/>
          <w:color w:val="auto"/>
          <w:szCs w:val="32"/>
          <w:highlight w:val="none"/>
          <w:lang w:eastAsia="zh"/>
        </w:rPr>
        <w:t>形成对外开放竞争优势</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eastAsia="zh"/>
        </w:rPr>
        <w:t>提高自贸区、综保区、跨境电商综</w:t>
      </w:r>
      <w:r>
        <w:rPr>
          <w:rFonts w:hint="eastAsia" w:ascii="仿宋_GB2312" w:hAnsi="仿宋_GB2312" w:cs="仿宋_GB2312"/>
          <w:b w:val="0"/>
          <w:bCs w:val="0"/>
          <w:color w:val="auto"/>
          <w:szCs w:val="32"/>
          <w:highlight w:val="none"/>
          <w:lang w:val="en-US" w:eastAsia="zh-CN"/>
        </w:rPr>
        <w:t>试</w:t>
      </w:r>
      <w:r>
        <w:rPr>
          <w:rFonts w:hint="eastAsia" w:ascii="仿宋_GB2312" w:hAnsi="仿宋_GB2312" w:cs="仿宋_GB2312"/>
          <w:b w:val="0"/>
          <w:bCs w:val="0"/>
          <w:color w:val="auto"/>
          <w:szCs w:val="32"/>
          <w:highlight w:val="none"/>
          <w:lang w:eastAsia="zh"/>
        </w:rPr>
        <w:t>区功能，推动货物、服务、数字贸易创新发展</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val="en-US" w:eastAsia="zh-CN"/>
        </w:rPr>
        <w:t>拓展双向投资合作</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b w:val="0"/>
          <w:bCs w:val="0"/>
          <w:color w:val="auto"/>
          <w:szCs w:val="32"/>
          <w:highlight w:val="none"/>
          <w:lang w:val="en-US" w:eastAsia="zh-CN"/>
        </w:rPr>
        <w:t>完善国际交往服务配套</w:t>
      </w:r>
      <w:r>
        <w:rPr>
          <w:rFonts w:hint="eastAsia" w:ascii="仿宋_GB2312" w:hAnsi="仿宋_GB2312" w:cs="仿宋_GB2312"/>
          <w:b w:val="0"/>
          <w:bCs w:val="0"/>
          <w:color w:val="auto"/>
          <w:szCs w:val="32"/>
          <w:highlight w:val="none"/>
          <w:lang w:eastAsia="zh"/>
        </w:rPr>
        <w:t>设施，吸引国际组织和机构落户，搭建交流合作平台，</w:t>
      </w:r>
      <w:r>
        <w:rPr>
          <w:rFonts w:hint="eastAsia" w:ascii="仿宋_GB2312" w:hAnsi="仿宋_GB2312" w:cs="仿宋_GB2312"/>
          <w:b w:val="0"/>
          <w:bCs w:val="0"/>
          <w:color w:val="auto"/>
          <w:szCs w:val="32"/>
          <w:highlight w:val="none"/>
          <w:lang w:val="en-US" w:eastAsia="zh-CN"/>
        </w:rPr>
        <w:t>促进人员便利往来。</w:t>
      </w: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firstLine="640"/>
        <w:jc w:val="both"/>
        <w:textAlignment w:val="auto"/>
        <w:rPr>
          <w:rFonts w:hint="eastAsia" w:ascii="仿宋_GB2312" w:hAnsi="仿宋_GB2312" w:cs="仿宋_GB2312"/>
          <w:i w:val="0"/>
          <w:iCs w:val="0"/>
          <w:caps w:val="0"/>
          <w:color w:val="auto"/>
          <w:spacing w:val="0"/>
          <w:sz w:val="32"/>
          <w:szCs w:val="32"/>
          <w:highlight w:val="none"/>
          <w:shd w:val="clear" w:fill="auto"/>
          <w:lang w:eastAsia="zh"/>
        </w:rPr>
      </w:pPr>
      <w:r>
        <w:rPr>
          <w:rFonts w:hint="eastAsia" w:ascii="仿宋_GB2312" w:hAnsi="仿宋_GB2312" w:cs="仿宋_GB2312"/>
          <w:b/>
          <w:bCs/>
          <w:color w:val="auto"/>
          <w:szCs w:val="32"/>
          <w:highlight w:val="none"/>
          <w:lang w:val="en-US" w:eastAsia="zh"/>
        </w:rPr>
        <w:t>落实</w:t>
      </w:r>
      <w:r>
        <w:rPr>
          <w:rFonts w:hint="eastAsia" w:ascii="仿宋_GB2312" w:hAnsi="仿宋_GB2312" w:cs="仿宋_GB2312"/>
          <w:b/>
          <w:bCs/>
          <w:color w:val="auto"/>
          <w:szCs w:val="32"/>
          <w:highlight w:val="none"/>
          <w:lang w:val="en-US" w:eastAsia="zh-CN"/>
        </w:rPr>
        <w:t>以航空科技创新为引领培育国际竞争优势的任务。</w:t>
      </w:r>
      <w:r>
        <w:rPr>
          <w:rFonts w:hint="eastAsia" w:ascii="仿宋_GB2312" w:hAnsi="仿宋_GB2312" w:cs="仿宋_GB2312"/>
          <w:b w:val="0"/>
          <w:bCs w:val="0"/>
          <w:color w:val="auto"/>
          <w:szCs w:val="32"/>
          <w:highlight w:val="none"/>
          <w:lang w:val="en-US" w:eastAsia="zh-CN"/>
        </w:rPr>
        <w:t>强化航空科创核心优势，聚焦关键技术攻关</w:t>
      </w:r>
      <w:r>
        <w:rPr>
          <w:rFonts w:hint="eastAsia" w:ascii="仿宋_GB2312" w:hAnsi="仿宋_GB2312" w:cs="仿宋_GB2312"/>
          <w:b w:val="0"/>
          <w:bCs w:val="0"/>
          <w:color w:val="auto"/>
          <w:szCs w:val="32"/>
          <w:highlight w:val="none"/>
          <w:lang w:val="en-US" w:eastAsia="zh"/>
        </w:rPr>
        <w:t>、</w:t>
      </w:r>
      <w:r>
        <w:rPr>
          <w:rFonts w:hint="eastAsia" w:ascii="仿宋_GB2312" w:hAnsi="仿宋_GB2312" w:cs="仿宋_GB2312"/>
          <w:b w:val="0"/>
          <w:bCs w:val="0"/>
          <w:color w:val="auto"/>
          <w:szCs w:val="32"/>
          <w:highlight w:val="none"/>
          <w:lang w:val="en-US" w:eastAsia="zh-CN"/>
        </w:rPr>
        <w:t>头部企业引育、核心功能平台建设，提升自主创新能力，</w:t>
      </w:r>
      <w:r>
        <w:rPr>
          <w:rFonts w:hint="eastAsia" w:ascii="仿宋_GB2312" w:hAnsi="仿宋_GB2312" w:cs="仿宋_GB2312"/>
          <w:b w:val="0"/>
          <w:bCs w:val="0"/>
          <w:color w:val="auto"/>
          <w:szCs w:val="32"/>
          <w:highlight w:val="none"/>
          <w:lang w:val="en-US" w:eastAsia="zh"/>
        </w:rPr>
        <w:t>打造</w:t>
      </w:r>
      <w:r>
        <w:rPr>
          <w:rFonts w:hint="eastAsia" w:ascii="仿宋_GB2312" w:hAnsi="仿宋_GB2312" w:cs="仿宋_GB2312"/>
          <w:color w:val="auto"/>
          <w:sz w:val="32"/>
          <w:szCs w:val="32"/>
          <w:highlight w:val="none"/>
          <w:lang w:val="en-US" w:eastAsia="zh-CN"/>
        </w:rPr>
        <w:t>“航空+”特色产业集聚</w:t>
      </w:r>
      <w:r>
        <w:rPr>
          <w:rFonts w:hint="eastAsia" w:ascii="仿宋_GB2312" w:hAnsi="仿宋_GB2312" w:cs="仿宋_GB2312"/>
          <w:color w:val="auto"/>
          <w:sz w:val="32"/>
          <w:szCs w:val="32"/>
          <w:highlight w:val="none"/>
          <w:lang w:val="en-US" w:eastAsia="zh"/>
        </w:rPr>
        <w:t>区</w:t>
      </w:r>
      <w:r>
        <w:rPr>
          <w:rFonts w:hint="eastAsia" w:ascii="仿宋_GB2312" w:hAnsi="仿宋_GB2312" w:cs="仿宋_GB2312"/>
          <w:b w:val="0"/>
          <w:bCs w:val="0"/>
          <w:color w:val="auto"/>
          <w:szCs w:val="32"/>
          <w:highlight w:val="none"/>
          <w:lang w:val="en-US" w:eastAsia="zh-CN"/>
        </w:rPr>
        <w:t>。</w:t>
      </w:r>
      <w:r>
        <w:rPr>
          <w:rFonts w:hint="eastAsia" w:ascii="仿宋_GB2312" w:hAnsi="仿宋_GB2312" w:cs="仿宋_GB2312"/>
          <w:b w:val="0"/>
          <w:bCs w:val="0"/>
          <w:color w:val="auto"/>
          <w:szCs w:val="32"/>
          <w:highlight w:val="none"/>
          <w:lang w:eastAsia="zh"/>
        </w:rPr>
        <w:t>产业集群规模效应显现</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lang w:eastAsia="zh"/>
        </w:rPr>
        <w:t>谋划发展增量，引进高质量项目，</w:t>
      </w:r>
      <w:r>
        <w:rPr>
          <w:rFonts w:hint="eastAsia" w:ascii="仿宋_GB2312" w:hAnsi="仿宋_GB2312" w:cs="仿宋_GB2312"/>
          <w:color w:val="auto"/>
          <w:szCs w:val="32"/>
          <w:highlight w:val="none"/>
        </w:rPr>
        <w:t>补齐产业链创新链短板。</w:t>
      </w:r>
      <w:r>
        <w:rPr>
          <w:rFonts w:hint="eastAsia" w:ascii="仿宋_GB2312" w:hAnsi="仿宋_GB2312" w:cs="仿宋_GB2312"/>
          <w:b w:val="0"/>
          <w:bCs w:val="0"/>
          <w:color w:val="auto"/>
          <w:szCs w:val="32"/>
          <w:highlight w:val="none"/>
          <w:lang w:eastAsia="zh"/>
        </w:rPr>
        <w:t>构建一流的产业发展环境</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lang w:eastAsia="zh"/>
        </w:rPr>
        <w:t>主动对接导入创新资源</w:t>
      </w:r>
      <w:r>
        <w:rPr>
          <w:rFonts w:hint="eastAsia" w:ascii="仿宋_GB2312" w:hAnsi="仿宋_GB2312" w:cs="仿宋_GB2312"/>
          <w:color w:val="auto"/>
          <w:szCs w:val="32"/>
          <w:highlight w:val="none"/>
          <w:lang w:eastAsia="zh-CN"/>
        </w:rPr>
        <w:t>，</w:t>
      </w:r>
      <w:r>
        <w:rPr>
          <w:rFonts w:hint="eastAsia" w:ascii="仿宋_GB2312" w:hAnsi="仿宋_GB2312" w:cs="仿宋_GB2312"/>
          <w:i w:val="0"/>
          <w:iCs w:val="0"/>
          <w:caps w:val="0"/>
          <w:color w:val="auto"/>
          <w:spacing w:val="0"/>
          <w:sz w:val="32"/>
          <w:szCs w:val="32"/>
          <w:highlight w:val="none"/>
          <w:shd w:val="clear" w:fill="auto"/>
          <w:lang w:eastAsia="zh"/>
        </w:rPr>
        <w:t>营造开放包容的创新生态。</w:t>
      </w:r>
      <w:r>
        <w:rPr>
          <w:rFonts w:hint="eastAsia" w:ascii="仿宋_GB2312" w:hAnsi="仿宋_GB2312" w:cs="仿宋_GB2312"/>
          <w:b w:val="0"/>
          <w:bCs w:val="0"/>
          <w:i w:val="0"/>
          <w:iCs w:val="0"/>
          <w:caps w:val="0"/>
          <w:color w:val="auto"/>
          <w:spacing w:val="0"/>
          <w:sz w:val="32"/>
          <w:szCs w:val="32"/>
          <w:highlight w:val="none"/>
          <w:shd w:val="clear" w:fill="auto"/>
          <w:lang w:val="en-US" w:eastAsia="zh-CN"/>
        </w:rPr>
        <w:t>加强</w:t>
      </w:r>
      <w:r>
        <w:rPr>
          <w:rFonts w:hint="eastAsia" w:ascii="仿宋_GB2312" w:hAnsi="仿宋_GB2312" w:cs="仿宋_GB2312"/>
          <w:b w:val="0"/>
          <w:bCs w:val="0"/>
          <w:i w:val="0"/>
          <w:iCs w:val="0"/>
          <w:caps w:val="0"/>
          <w:color w:val="auto"/>
          <w:spacing w:val="0"/>
          <w:sz w:val="32"/>
          <w:szCs w:val="32"/>
          <w:highlight w:val="none"/>
          <w:shd w:val="clear" w:fill="auto"/>
          <w:lang w:eastAsia="zh"/>
        </w:rPr>
        <w:t>港产城深度融合</w:t>
      </w:r>
      <w:r>
        <w:rPr>
          <w:rFonts w:hint="eastAsia" w:ascii="仿宋_GB2312" w:hAnsi="仿宋_GB2312" w:cs="仿宋_GB2312"/>
          <w:i w:val="0"/>
          <w:iCs w:val="0"/>
          <w:caps w:val="0"/>
          <w:color w:val="auto"/>
          <w:spacing w:val="0"/>
          <w:sz w:val="32"/>
          <w:szCs w:val="32"/>
          <w:highlight w:val="none"/>
          <w:shd w:val="clear" w:fill="auto"/>
          <w:lang w:eastAsia="zh"/>
        </w:rPr>
        <w:t>，促进职住平衡，培育区域节点城市，优化首都都市圈空间结构。</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b w:val="0"/>
          <w:bCs w:val="0"/>
          <w:color w:val="auto"/>
          <w:spacing w:val="0"/>
          <w:kern w:val="2"/>
          <w:sz w:val="32"/>
          <w:szCs w:val="32"/>
          <w:highlight w:val="none"/>
          <w:lang w:eastAsia="zh"/>
        </w:rPr>
      </w:pPr>
      <w:r>
        <w:rPr>
          <w:rFonts w:hint="eastAsia" w:ascii="仿宋_GB2312" w:hAnsi="仿宋_GB2312" w:cs="仿宋_GB2312"/>
          <w:b/>
          <w:bCs/>
          <w:color w:val="auto"/>
          <w:szCs w:val="32"/>
          <w:highlight w:val="none"/>
          <w:lang w:val="en-US" w:eastAsia="zh"/>
        </w:rPr>
        <w:t>落实</w:t>
      </w:r>
      <w:r>
        <w:rPr>
          <w:rFonts w:hint="eastAsia" w:ascii="仿宋_GB2312" w:hAnsi="仿宋_GB2312" w:cs="仿宋_GB2312"/>
          <w:b/>
          <w:bCs/>
          <w:color w:val="auto"/>
          <w:szCs w:val="32"/>
          <w:highlight w:val="none"/>
          <w:lang w:eastAsia="zh"/>
        </w:rPr>
        <w:t>为京津冀协同发展探索新途径新经验的任务。</w:t>
      </w:r>
      <w:r>
        <w:rPr>
          <w:rFonts w:hint="eastAsia" w:ascii="仿宋_GB2312" w:hAnsi="仿宋_GB2312" w:cs="仿宋_GB2312"/>
          <w:b w:val="0"/>
          <w:bCs w:val="0"/>
          <w:color w:val="auto"/>
          <w:szCs w:val="32"/>
          <w:highlight w:val="none"/>
          <w:lang w:eastAsia="zh"/>
        </w:rPr>
        <w:t>“十五五”时期，临空经济区发挥跨界地区先行示范作用，</w:t>
      </w:r>
      <w:r>
        <w:rPr>
          <w:rFonts w:hint="eastAsia" w:ascii="仿宋_GB2312" w:hAnsi="仿宋_GB2312" w:cs="仿宋_GB2312"/>
          <w:color w:val="auto"/>
          <w:szCs w:val="32"/>
          <w:highlight w:val="none"/>
          <w:lang w:eastAsia="zh"/>
        </w:rPr>
        <w:t>实现更宽领域、更深层次、更全方位协同发展。</w:t>
      </w:r>
      <w:r>
        <w:rPr>
          <w:rFonts w:hint="eastAsia" w:ascii="仿宋_GB2312" w:hAnsi="仿宋_GB2312" w:cs="仿宋_GB2312"/>
          <w:b w:val="0"/>
          <w:bCs w:val="0"/>
          <w:color w:val="auto"/>
          <w:szCs w:val="32"/>
          <w:highlight w:val="none"/>
          <w:lang w:eastAsia="zh"/>
        </w:rPr>
        <w:t>加强与</w:t>
      </w:r>
      <w:r>
        <w:rPr>
          <w:rFonts w:hint="eastAsia" w:ascii="仿宋_GB2312" w:hAnsi="仿宋_GB2312" w:cs="仿宋_GB2312"/>
          <w:b w:val="0"/>
          <w:bCs w:val="0"/>
          <w:color w:val="auto"/>
          <w:szCs w:val="32"/>
          <w:highlight w:val="none"/>
          <w:lang w:eastAsia="zh-CN"/>
        </w:rPr>
        <w:t>大兴机场</w:t>
      </w:r>
      <w:r>
        <w:rPr>
          <w:rFonts w:hint="eastAsia" w:ascii="仿宋_GB2312" w:hAnsi="仿宋_GB2312" w:cs="仿宋_GB2312"/>
          <w:b w:val="0"/>
          <w:bCs w:val="0"/>
          <w:color w:val="auto"/>
          <w:szCs w:val="32"/>
          <w:highlight w:val="none"/>
          <w:lang w:eastAsia="zh"/>
        </w:rPr>
        <w:t>、南五镇、中心城区、“三城一区”、廊坊片区、首都机场临空经济区</w:t>
      </w:r>
      <w:r>
        <w:rPr>
          <w:rFonts w:hint="eastAsia" w:ascii="仿宋_GB2312" w:hAnsi="仿宋_GB2312" w:cs="仿宋_GB2312"/>
          <w:b w:val="0"/>
          <w:bCs w:val="0"/>
          <w:color w:val="auto"/>
          <w:szCs w:val="32"/>
          <w:highlight w:val="none"/>
          <w:lang w:val="en-US" w:eastAsia="zh-CN"/>
        </w:rPr>
        <w:t>及</w:t>
      </w:r>
      <w:r>
        <w:rPr>
          <w:rFonts w:hint="eastAsia" w:ascii="仿宋_GB2312" w:hAnsi="仿宋_GB2312" w:cs="仿宋_GB2312"/>
          <w:b w:val="0"/>
          <w:bCs w:val="0"/>
          <w:color w:val="auto"/>
          <w:szCs w:val="32"/>
          <w:highlight w:val="none"/>
          <w:lang w:eastAsia="zh"/>
        </w:rPr>
        <w:t>京津冀其他经济功能区</w:t>
      </w:r>
      <w:r>
        <w:rPr>
          <w:rFonts w:hint="eastAsia" w:ascii="仿宋_GB2312" w:hAnsi="仿宋_GB2312" w:cs="仿宋_GB2312"/>
          <w:b w:val="0"/>
          <w:bCs w:val="0"/>
          <w:color w:val="auto"/>
          <w:szCs w:val="32"/>
          <w:highlight w:val="none"/>
          <w:lang w:val="en-US" w:eastAsia="zh-CN"/>
        </w:rPr>
        <w:t>分工协作</w:t>
      </w:r>
      <w:r>
        <w:rPr>
          <w:rFonts w:hint="eastAsia" w:ascii="仿宋_GB2312" w:hAnsi="仿宋_GB2312" w:cs="仿宋_GB2312"/>
          <w:b w:val="0"/>
          <w:bCs w:val="0"/>
          <w:color w:val="auto"/>
          <w:szCs w:val="32"/>
          <w:highlight w:val="none"/>
          <w:lang w:eastAsia="zh"/>
        </w:rPr>
        <w:t>，拓展协同广度。</w:t>
      </w:r>
      <w:r>
        <w:rPr>
          <w:rFonts w:hint="eastAsia" w:ascii="仿宋_GB2312" w:hAnsi="仿宋_GB2312" w:cs="仿宋_GB2312"/>
          <w:b w:val="0"/>
          <w:bCs w:val="0"/>
          <w:color w:val="auto"/>
          <w:szCs w:val="32"/>
          <w:highlight w:val="none"/>
          <w:lang w:val="en-US" w:eastAsia="zh-CN"/>
        </w:rPr>
        <w:t>深化</w:t>
      </w:r>
      <w:r>
        <w:rPr>
          <w:rFonts w:hint="eastAsia" w:ascii="仿宋_GB2312" w:hAnsi="仿宋_GB2312" w:cs="仿宋_GB2312"/>
          <w:b w:val="0"/>
          <w:bCs w:val="0"/>
          <w:color w:val="auto"/>
          <w:szCs w:val="32"/>
          <w:highlight w:val="none"/>
          <w:lang w:eastAsia="zh"/>
        </w:rPr>
        <w:t>与京津冀重点区域在发展</w:t>
      </w:r>
      <w:r>
        <w:rPr>
          <w:rFonts w:hint="eastAsia" w:ascii="仿宋_GB2312" w:hAnsi="仿宋_GB2312" w:eastAsia="仿宋_GB2312" w:cs="仿宋_GB2312"/>
          <w:color w:val="auto"/>
          <w:spacing w:val="0"/>
          <w:kern w:val="2"/>
          <w:sz w:val="32"/>
          <w:szCs w:val="32"/>
          <w:highlight w:val="none"/>
          <w:lang w:eastAsia="zh"/>
        </w:rPr>
        <w:t>空间、产业对接、创新资源、生态环境、基础设施等</w:t>
      </w:r>
      <w:r>
        <w:rPr>
          <w:rFonts w:hint="eastAsia" w:ascii="仿宋_GB2312" w:hAnsi="仿宋_GB2312" w:cs="仿宋_GB2312"/>
          <w:color w:val="auto"/>
          <w:spacing w:val="0"/>
          <w:kern w:val="2"/>
          <w:sz w:val="32"/>
          <w:szCs w:val="32"/>
          <w:highlight w:val="none"/>
          <w:lang w:val="en-US" w:eastAsia="zh-CN"/>
        </w:rPr>
        <w:t>领域</w:t>
      </w:r>
      <w:r>
        <w:rPr>
          <w:rFonts w:hint="eastAsia" w:ascii="仿宋_GB2312" w:hAnsi="仿宋_GB2312" w:eastAsia="仿宋_GB2312" w:cs="仿宋_GB2312"/>
          <w:color w:val="auto"/>
          <w:spacing w:val="0"/>
          <w:kern w:val="2"/>
          <w:sz w:val="32"/>
          <w:szCs w:val="32"/>
          <w:highlight w:val="none"/>
          <w:lang w:eastAsia="zh"/>
        </w:rPr>
        <w:t>深度融合，</w:t>
      </w:r>
      <w:r>
        <w:rPr>
          <w:rFonts w:hint="eastAsia" w:ascii="仿宋_GB2312" w:hAnsi="仿宋_GB2312" w:eastAsia="仿宋_GB2312" w:cs="仿宋_GB2312"/>
          <w:color w:val="auto"/>
          <w:spacing w:val="0"/>
          <w:kern w:val="2"/>
          <w:sz w:val="32"/>
          <w:szCs w:val="32"/>
          <w:highlight w:val="none"/>
          <w:lang w:val="en-US" w:eastAsia="zh-CN"/>
          <w14:ligatures w14:val="standardContextual"/>
        </w:rPr>
        <w:t>提升区域整体竞争力</w:t>
      </w:r>
      <w:r>
        <w:rPr>
          <w:rFonts w:hint="eastAsia" w:ascii="仿宋_GB2312" w:hAnsi="仿宋_GB2312" w:eastAsia="仿宋_GB2312" w:cs="仿宋_GB2312"/>
          <w:color w:val="auto"/>
          <w:spacing w:val="0"/>
          <w:kern w:val="2"/>
          <w:sz w:val="32"/>
          <w:szCs w:val="32"/>
          <w:highlight w:val="none"/>
          <w:lang w:eastAsia="zh"/>
        </w:rPr>
        <w:t>。</w:t>
      </w:r>
    </w:p>
    <w:p>
      <w:pPr>
        <w:spacing w:line="560" w:lineRule="exact"/>
        <w:ind w:firstLine="643"/>
        <w:outlineLvl w:val="0"/>
        <w:rPr>
          <w:rFonts w:hint="eastAsia" w:ascii="黑体" w:hAnsi="黑体" w:eastAsia="黑体" w:cs="黑体"/>
          <w:b/>
          <w:color w:val="auto"/>
          <w:kern w:val="44"/>
          <w:sz w:val="32"/>
          <w:szCs w:val="32"/>
          <w:highlight w:val="none"/>
        </w:rPr>
      </w:pPr>
      <w:bookmarkStart w:id="162" w:name="_Toc15548"/>
      <w:bookmarkStart w:id="163" w:name="_Toc28502"/>
      <w:bookmarkStart w:id="164" w:name="_Toc18566"/>
      <w:bookmarkStart w:id="165" w:name="_Toc27001"/>
      <w:bookmarkStart w:id="166" w:name="_Toc5684"/>
      <w:bookmarkStart w:id="167" w:name="_Toc4988"/>
      <w:bookmarkStart w:id="168" w:name="_Toc8170"/>
      <w:bookmarkStart w:id="169" w:name="_Toc17716"/>
      <w:bookmarkStart w:id="170" w:name="_Toc1016018500"/>
      <w:bookmarkStart w:id="171" w:name="_Toc31198"/>
      <w:bookmarkStart w:id="172" w:name="_Toc20321"/>
      <w:bookmarkStart w:id="173" w:name="_Toc23378"/>
      <w:bookmarkStart w:id="174" w:name="_Toc8574"/>
      <w:bookmarkStart w:id="175" w:name="_Toc30113"/>
      <w:bookmarkStart w:id="176" w:name="_Toc17413"/>
      <w:bookmarkStart w:id="177" w:name="_Toc9907"/>
      <w:r>
        <w:rPr>
          <w:rFonts w:hint="eastAsia" w:ascii="黑体" w:hAnsi="黑体" w:eastAsia="黑体" w:cs="黑体"/>
          <w:b/>
          <w:color w:val="auto"/>
          <w:kern w:val="44"/>
          <w:sz w:val="32"/>
          <w:szCs w:val="32"/>
          <w:highlight w:val="none"/>
          <w:lang w:eastAsia="zh"/>
        </w:rPr>
        <w:t>三</w:t>
      </w:r>
      <w:r>
        <w:rPr>
          <w:rFonts w:hint="eastAsia" w:ascii="黑体" w:hAnsi="黑体" w:eastAsia="黑体" w:cs="黑体"/>
          <w:b/>
          <w:color w:val="auto"/>
          <w:kern w:val="44"/>
          <w:sz w:val="32"/>
          <w:szCs w:val="32"/>
          <w:highlight w:val="none"/>
        </w:rPr>
        <w:t>、</w:t>
      </w:r>
      <w:r>
        <w:rPr>
          <w:rFonts w:hint="eastAsia" w:ascii="黑体" w:hAnsi="黑体" w:eastAsia="黑体" w:cs="黑体"/>
          <w:b/>
          <w:color w:val="auto"/>
          <w:kern w:val="44"/>
          <w:sz w:val="32"/>
          <w:szCs w:val="32"/>
          <w:highlight w:val="none"/>
          <w:lang w:eastAsia="zh"/>
        </w:rPr>
        <w:t>总体要求</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178" w:name="_Toc8370"/>
      <w:bookmarkStart w:id="179" w:name="_Toc31986"/>
      <w:bookmarkStart w:id="180" w:name="_Toc1592"/>
      <w:bookmarkStart w:id="181" w:name="_Toc12696"/>
      <w:bookmarkStart w:id="182" w:name="_Toc8964"/>
      <w:bookmarkStart w:id="183" w:name="_Toc5925"/>
      <w:bookmarkStart w:id="184" w:name="_Toc7083"/>
      <w:bookmarkStart w:id="185" w:name="_Toc10391"/>
      <w:bookmarkStart w:id="186" w:name="_Toc781591057"/>
      <w:bookmarkStart w:id="187" w:name="_Toc7439"/>
      <w:bookmarkStart w:id="188" w:name="_Toc7871"/>
      <w:bookmarkStart w:id="189" w:name="_Toc1059"/>
      <w:bookmarkStart w:id="190" w:name="_Toc4097"/>
      <w:bookmarkStart w:id="191" w:name="_Toc744"/>
      <w:bookmarkStart w:id="192" w:name="_Toc22314"/>
      <w:bookmarkStart w:id="193" w:name="_Toc8380"/>
      <w:r>
        <w:rPr>
          <w:rFonts w:hint="default" w:ascii="Arial" w:hAnsi="Arial" w:eastAsia="楷体_GB2312" w:cstheme="minorBidi"/>
          <w:b/>
          <w:szCs w:val="32"/>
          <w:highlight w:val="none"/>
        </w:rPr>
        <w:t>（一）指导思想</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eastAsia="仿宋_GB2312" w:cs="仿宋_GB2312"/>
          <w:color w:val="auto"/>
          <w:kern w:val="2"/>
          <w:sz w:val="32"/>
          <w:szCs w:val="32"/>
          <w:highlight w:val="none"/>
        </w:rPr>
        <w:t>以习近平新时代中国特色社会主义思想为指导</w:t>
      </w:r>
      <w:r>
        <w:rPr>
          <w:rFonts w:hint="eastAsia" w:ascii="仿宋_GB2312" w:hAnsi="仿宋_GB2312" w:cs="仿宋_GB2312"/>
          <w:color w:val="auto"/>
          <w:szCs w:val="32"/>
          <w:highlight w:val="none"/>
        </w:rPr>
        <w:t>，深入贯彻党的二十大和二十届历次全会精神，认真学习贯彻习近平总书记关于北京市、京津冀协同发展和视察北京</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的重要指示要求，</w:t>
      </w:r>
      <w:r>
        <w:rPr>
          <w:rFonts w:hint="eastAsia" w:ascii="仿宋_GB2312" w:hAnsi="仿宋_GB2312" w:cs="仿宋_GB2312"/>
          <w:color w:val="auto"/>
          <w:szCs w:val="32"/>
          <w:highlight w:val="none"/>
          <w:lang w:eastAsia="zh"/>
        </w:rPr>
        <w:t>紧紧围绕</w:t>
      </w:r>
      <w:r>
        <w:rPr>
          <w:rFonts w:hint="eastAsia" w:ascii="仿宋_GB2312" w:hAnsi="仿宋_GB2312" w:cs="仿宋_GB2312"/>
          <w:color w:val="auto"/>
          <w:szCs w:val="32"/>
          <w:highlight w:val="none"/>
        </w:rPr>
        <w:t>国际交往中心功能承载区、国家航空科技创新引领区、京津冀协同发展示范区</w:t>
      </w:r>
      <w:r>
        <w:rPr>
          <w:rFonts w:hint="eastAsia" w:ascii="仿宋_GB2312" w:hAnsi="仿宋_GB2312" w:cs="仿宋_GB2312"/>
          <w:color w:val="auto"/>
          <w:szCs w:val="32"/>
          <w:highlight w:val="none"/>
          <w:lang w:val="en-US" w:eastAsia="zh-CN"/>
        </w:rPr>
        <w:t>战略</w:t>
      </w:r>
      <w:r>
        <w:rPr>
          <w:rFonts w:hint="eastAsia" w:ascii="仿宋_GB2312" w:hAnsi="仿宋_GB2312" w:cs="仿宋_GB2312"/>
          <w:color w:val="auto"/>
          <w:szCs w:val="32"/>
          <w:highlight w:val="none"/>
        </w:rPr>
        <w:t>定位，着眼服务首都“四个中心”功能建设，落实大兴区“三区一门户”</w:t>
      </w:r>
      <w:r>
        <w:rPr>
          <w:rFonts w:hint="eastAsia" w:ascii="仿宋_GB2312" w:hAnsi="仿宋_GB2312" w:cs="仿宋_GB2312"/>
          <w:color w:val="auto"/>
          <w:szCs w:val="32"/>
          <w:highlight w:val="none"/>
          <w:lang w:val="en-US" w:eastAsia="zh-CN"/>
        </w:rPr>
        <w:t>功能定位</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坚持</w:t>
      </w:r>
      <w:r>
        <w:rPr>
          <w:rFonts w:hint="eastAsia" w:ascii="仿宋_GB2312" w:hAnsi="仿宋_GB2312" w:cs="仿宋_GB2312"/>
          <w:color w:val="auto"/>
          <w:szCs w:val="32"/>
          <w:highlight w:val="none"/>
        </w:rPr>
        <w:t>以经济建设为中心，以推动高质量发展为主题，</w:t>
      </w:r>
      <w:r>
        <w:rPr>
          <w:rFonts w:hint="eastAsia" w:ascii="仿宋_GB2312" w:hAnsi="仿宋_GB2312" w:cs="仿宋_GB2312"/>
          <w:color w:val="auto"/>
          <w:szCs w:val="32"/>
          <w:highlight w:val="none"/>
          <w:lang w:eastAsia="zh"/>
        </w:rPr>
        <w:t>服务保障</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lang w:eastAsia="zh"/>
        </w:rPr>
        <w:t>全方位门户复合型功能国际枢纽建设，锚定“产业先行、项目为王、干成为王”，因地制宜发展新质生产力，提升对外开放水平，</w:t>
      </w:r>
      <w:r>
        <w:rPr>
          <w:rFonts w:hint="eastAsia" w:ascii="仿宋_GB2312" w:hAnsi="仿宋_GB2312" w:eastAsia="仿宋_GB2312" w:cs="仿宋_GB2312"/>
          <w:color w:val="auto"/>
          <w:kern w:val="2"/>
          <w:sz w:val="32"/>
          <w:szCs w:val="32"/>
          <w:highlight w:val="none"/>
        </w:rPr>
        <w:t>推动经济实现</w:t>
      </w:r>
      <w:r>
        <w:rPr>
          <w:rFonts w:hint="eastAsia" w:ascii="仿宋_GB2312" w:hAnsi="仿宋_GB2312" w:cs="仿宋_GB2312"/>
          <w:color w:val="auto"/>
          <w:kern w:val="2"/>
          <w:sz w:val="32"/>
          <w:szCs w:val="32"/>
          <w:highlight w:val="none"/>
          <w:lang w:eastAsia="zh"/>
        </w:rPr>
        <w:t>质的有效提升和量的合理增长</w:t>
      </w:r>
      <w:r>
        <w:rPr>
          <w:rFonts w:hint="eastAsia" w:ascii="仿宋_GB2312" w:hAnsi="仿宋_GB2312" w:cs="仿宋_GB2312"/>
          <w:color w:val="auto"/>
          <w:kern w:val="2"/>
          <w:sz w:val="32"/>
          <w:szCs w:val="32"/>
          <w:highlight w:val="none"/>
          <w:lang w:eastAsia="zh-CN"/>
        </w:rPr>
        <w:t>，</w:t>
      </w:r>
      <w:r>
        <w:rPr>
          <w:rFonts w:hint="eastAsia" w:ascii="仿宋_GB2312" w:hAnsi="仿宋_GB2312" w:cs="仿宋_GB2312"/>
          <w:color w:val="auto"/>
          <w:szCs w:val="32"/>
          <w:highlight w:val="none"/>
          <w:lang w:eastAsia="zh"/>
        </w:rPr>
        <w:t>打造向世界展现中国式现代化的重要窗口</w:t>
      </w:r>
      <w:r>
        <w:rPr>
          <w:rFonts w:hint="eastAsia" w:ascii="仿宋_GB2312" w:hAnsi="仿宋_GB2312" w:cs="仿宋_GB2312"/>
          <w:color w:val="auto"/>
          <w:szCs w:val="32"/>
          <w:highlight w:val="none"/>
          <w:lang w:val="en-US" w:eastAsia="zh-CN"/>
        </w:rPr>
        <w:t>取得重大进展</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194" w:name="_Toc323997297"/>
      <w:bookmarkStart w:id="195" w:name="_Toc12336"/>
      <w:bookmarkStart w:id="196" w:name="_Toc921"/>
      <w:bookmarkStart w:id="197" w:name="_Toc13222"/>
      <w:bookmarkStart w:id="198" w:name="_Toc22369"/>
      <w:bookmarkStart w:id="199" w:name="_Toc3187"/>
      <w:bookmarkStart w:id="200" w:name="_Toc20425"/>
      <w:bookmarkStart w:id="201" w:name="_Toc6959"/>
      <w:bookmarkStart w:id="202" w:name="_Toc8644"/>
      <w:bookmarkStart w:id="203" w:name="_Toc455"/>
      <w:bookmarkStart w:id="204" w:name="_Toc26538"/>
      <w:bookmarkStart w:id="205" w:name="_Toc2221"/>
      <w:bookmarkStart w:id="206" w:name="_Toc7468"/>
      <w:bookmarkStart w:id="207" w:name="_Toc2964"/>
      <w:bookmarkStart w:id="208" w:name="_Toc1281"/>
      <w:bookmarkStart w:id="209" w:name="_Toc30781"/>
      <w:r>
        <w:rPr>
          <w:rFonts w:hint="default" w:ascii="Arial" w:hAnsi="Arial" w:eastAsia="楷体_GB2312" w:cstheme="minorBidi"/>
          <w:b/>
          <w:szCs w:val="32"/>
          <w:highlight w:val="none"/>
        </w:rPr>
        <w:t>（二）发展原则</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坚持创新驱动，培育新质生产力</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rPr>
        <w:t>依托北京</w:t>
      </w:r>
      <w:r>
        <w:rPr>
          <w:rFonts w:hint="eastAsia" w:ascii="仿宋_GB2312" w:hAnsi="仿宋_GB2312" w:cs="仿宋_GB2312"/>
          <w:color w:val="auto"/>
          <w:szCs w:val="32"/>
          <w:highlight w:val="none"/>
          <w:lang w:eastAsia="zh"/>
        </w:rPr>
        <w:t>全国</w:t>
      </w:r>
      <w:r>
        <w:rPr>
          <w:rFonts w:hint="eastAsia" w:ascii="仿宋_GB2312" w:hAnsi="仿宋_GB2312" w:cs="仿宋_GB2312"/>
          <w:color w:val="auto"/>
          <w:szCs w:val="32"/>
          <w:highlight w:val="none"/>
        </w:rPr>
        <w:t>科技创新中心优势，</w:t>
      </w:r>
      <w:r>
        <w:rPr>
          <w:rFonts w:hint="eastAsia" w:ascii="仿宋_GB2312" w:hAnsi="仿宋_GB2312" w:cs="仿宋_GB2312"/>
          <w:color w:val="auto"/>
          <w:szCs w:val="32"/>
          <w:highlight w:val="none"/>
          <w:lang w:eastAsia="zh"/>
        </w:rPr>
        <w:t>因地制宜发展新质生产力，</w:t>
      </w:r>
      <w:r>
        <w:rPr>
          <w:rFonts w:hint="eastAsia" w:ascii="仿宋_GB2312" w:hAnsi="仿宋_GB2312" w:cs="仿宋_GB2312"/>
          <w:color w:val="auto"/>
          <w:szCs w:val="32"/>
          <w:highlight w:val="none"/>
        </w:rPr>
        <w:t>推动原创性、前瞻性的项目落地实施，打通束缚新质生产力发展的堵点卡点，</w:t>
      </w:r>
      <w:r>
        <w:rPr>
          <w:rFonts w:hint="eastAsia" w:ascii="仿宋_GB2312" w:hAnsi="仿宋_GB2312" w:cs="仿宋_GB2312"/>
          <w:color w:val="auto"/>
          <w:szCs w:val="32"/>
          <w:highlight w:val="none"/>
          <w:lang w:eastAsia="zh"/>
        </w:rPr>
        <w:t>促进</w:t>
      </w:r>
      <w:r>
        <w:rPr>
          <w:rFonts w:hint="eastAsia" w:ascii="仿宋_GB2312" w:hAnsi="仿宋_GB2312" w:cs="仿宋_GB2312"/>
          <w:color w:val="auto"/>
          <w:szCs w:val="32"/>
          <w:highlight w:val="none"/>
        </w:rPr>
        <w:t>创新链产业链资金链人才链深度融合，为临空经济区高质量发展聚势赋能。</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坚持扩大开放，强化新国门形象。</w:t>
      </w:r>
      <w:r>
        <w:rPr>
          <w:rFonts w:hint="eastAsia" w:ascii="仿宋_GB2312" w:hAnsi="仿宋_GB2312" w:cs="仿宋_GB2312"/>
          <w:b w:val="0"/>
          <w:bCs w:val="0"/>
          <w:color w:val="auto"/>
          <w:szCs w:val="32"/>
          <w:highlight w:val="none"/>
          <w:lang w:eastAsia="zh"/>
        </w:rPr>
        <w:t>强化临空经济区与</w:t>
      </w:r>
      <w:r>
        <w:rPr>
          <w:rFonts w:hint="eastAsia" w:ascii="仿宋_GB2312" w:hAnsi="仿宋_GB2312" w:cs="仿宋_GB2312"/>
          <w:b w:val="0"/>
          <w:bCs w:val="0"/>
          <w:color w:val="auto"/>
          <w:szCs w:val="32"/>
          <w:highlight w:val="none"/>
          <w:lang w:val="en-US" w:eastAsia="zh-CN"/>
        </w:rPr>
        <w:t>大兴</w:t>
      </w:r>
      <w:r>
        <w:rPr>
          <w:rFonts w:hint="eastAsia" w:ascii="仿宋_GB2312" w:hAnsi="仿宋_GB2312" w:cs="仿宋_GB2312"/>
          <w:b w:val="0"/>
          <w:bCs w:val="0"/>
          <w:color w:val="auto"/>
          <w:szCs w:val="32"/>
          <w:highlight w:val="none"/>
          <w:lang w:eastAsia="zh"/>
        </w:rPr>
        <w:t>机场构建命运共同体意识，</w:t>
      </w:r>
      <w:r>
        <w:rPr>
          <w:rFonts w:hint="eastAsia" w:ascii="仿宋_GB2312" w:hAnsi="仿宋_GB2312" w:eastAsia="仿宋_GB2312" w:cs="仿宋_GB2312"/>
          <w:color w:val="auto"/>
          <w:kern w:val="2"/>
          <w:sz w:val="32"/>
          <w:szCs w:val="32"/>
          <w:highlight w:val="none"/>
          <w:lang w:eastAsia="zh"/>
        </w:rPr>
        <w:t>推进制度型开放</w:t>
      </w:r>
      <w:r>
        <w:rPr>
          <w:rFonts w:hint="eastAsia" w:ascii="仿宋_GB2312" w:hAnsi="仿宋_GB2312" w:cs="仿宋_GB2312"/>
          <w:color w:val="auto"/>
          <w:szCs w:val="32"/>
          <w:highlight w:val="none"/>
        </w:rPr>
        <w:t>、优化开放环境，</w:t>
      </w:r>
      <w:r>
        <w:rPr>
          <w:rFonts w:hint="eastAsia" w:ascii="仿宋_GB2312" w:hAnsi="仿宋_GB2312" w:eastAsia="仿宋_GB2312" w:cs="仿宋_GB2312"/>
          <w:color w:val="auto"/>
          <w:kern w:val="2"/>
          <w:sz w:val="32"/>
          <w:szCs w:val="32"/>
          <w:highlight w:val="none"/>
        </w:rPr>
        <w:t>落实</w:t>
      </w:r>
      <w:r>
        <w:rPr>
          <w:rFonts w:hint="eastAsia" w:ascii="仿宋_GB2312" w:hAnsi="仿宋_GB2312" w:eastAsia="仿宋_GB2312" w:cs="仿宋_GB2312"/>
          <w:color w:val="auto"/>
          <w:kern w:val="2"/>
          <w:sz w:val="32"/>
          <w:szCs w:val="32"/>
          <w:highlight w:val="none"/>
          <w:lang w:eastAsia="zh"/>
        </w:rPr>
        <w:t>共建“</w:t>
      </w:r>
      <w:r>
        <w:rPr>
          <w:rFonts w:hint="eastAsia" w:ascii="仿宋_GB2312" w:hAnsi="仿宋_GB2312" w:eastAsia="仿宋_GB2312" w:cs="仿宋_GB2312"/>
          <w:color w:val="auto"/>
          <w:kern w:val="2"/>
          <w:sz w:val="32"/>
          <w:szCs w:val="32"/>
          <w:highlight w:val="none"/>
        </w:rPr>
        <w:t>一带一路</w:t>
      </w:r>
      <w:r>
        <w:rPr>
          <w:rFonts w:hint="eastAsia" w:ascii="仿宋_GB2312" w:hAnsi="仿宋_GB2312" w:eastAsia="仿宋_GB2312" w:cs="仿宋_GB2312"/>
          <w:color w:val="auto"/>
          <w:kern w:val="2"/>
          <w:sz w:val="32"/>
          <w:szCs w:val="32"/>
          <w:highlight w:val="none"/>
          <w:lang w:eastAsia="zh"/>
        </w:rPr>
        <w:t>”</w:t>
      </w:r>
      <w:r>
        <w:rPr>
          <w:rFonts w:hint="eastAsia" w:ascii="仿宋_GB2312" w:hAnsi="仿宋_GB2312" w:eastAsia="仿宋_GB2312" w:cs="仿宋_GB2312"/>
          <w:color w:val="auto"/>
          <w:kern w:val="2"/>
          <w:sz w:val="32"/>
          <w:szCs w:val="32"/>
          <w:highlight w:val="none"/>
        </w:rPr>
        <w:t>倡议</w:t>
      </w:r>
      <w:r>
        <w:rPr>
          <w:rFonts w:hint="eastAsia" w:ascii="仿宋_GB2312" w:hAnsi="仿宋_GB2312" w:cs="仿宋_GB2312"/>
          <w:color w:val="auto"/>
          <w:szCs w:val="32"/>
          <w:highlight w:val="none"/>
        </w:rPr>
        <w:t>，加速集聚全球创新资源，</w:t>
      </w:r>
      <w:r>
        <w:rPr>
          <w:rFonts w:hint="eastAsia" w:ascii="仿宋_GB2312" w:hAnsi="仿宋_GB2312" w:cs="仿宋_GB2312"/>
          <w:color w:val="auto"/>
          <w:szCs w:val="32"/>
          <w:highlight w:val="none"/>
          <w:lang w:eastAsia="zh"/>
        </w:rPr>
        <w:t>培育</w:t>
      </w:r>
      <w:r>
        <w:rPr>
          <w:rFonts w:hint="eastAsia" w:ascii="仿宋_GB2312" w:hAnsi="仿宋_GB2312" w:cs="仿宋_GB2312"/>
          <w:color w:val="auto"/>
          <w:szCs w:val="32"/>
          <w:highlight w:val="none"/>
        </w:rPr>
        <w:t>外贸竞争优势，着力建设开放型经济重</w:t>
      </w:r>
      <w:r>
        <w:rPr>
          <w:rFonts w:hint="eastAsia" w:ascii="仿宋_GB2312" w:hAnsi="仿宋_GB2312" w:cs="仿宋_GB2312"/>
          <w:color w:val="auto"/>
          <w:szCs w:val="32"/>
          <w:highlight w:val="none"/>
          <w:lang w:eastAsia="zh"/>
        </w:rPr>
        <w:t>要</w:t>
      </w:r>
      <w:r>
        <w:rPr>
          <w:rFonts w:hint="eastAsia" w:ascii="仿宋_GB2312" w:hAnsi="仿宋_GB2312" w:cs="仿宋_GB2312"/>
          <w:color w:val="auto"/>
          <w:szCs w:val="32"/>
          <w:highlight w:val="none"/>
        </w:rPr>
        <w:t>门户。</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坚持市场主导，提升政府引导力。</w:t>
      </w:r>
      <w:r>
        <w:rPr>
          <w:rFonts w:hint="eastAsia" w:ascii="仿宋_GB2312" w:hAnsi="仿宋_GB2312" w:cs="仿宋_GB2312"/>
          <w:color w:val="auto"/>
          <w:szCs w:val="32"/>
          <w:highlight w:val="none"/>
        </w:rPr>
        <w:t>充分发挥市场在资源配置中的决定性作用，激发市场主体活力，推动要素向优质项目、企业、产业流动和集聚。更好地发挥政府作用，建立健全政策措施，打造市场化</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法治化</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国际化一流营商环境，形成既“放得活”又“管得好”的经济秩序。</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坚持协同联动，促进一体化发展。</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rPr>
        <w:t>深化与</w:t>
      </w:r>
      <w:r>
        <w:rPr>
          <w:rFonts w:hint="eastAsia" w:ascii="仿宋_GB2312" w:hAnsi="仿宋_GB2312" w:cs="仿宋_GB2312"/>
          <w:color w:val="auto"/>
          <w:szCs w:val="32"/>
          <w:highlight w:val="none"/>
          <w:lang w:eastAsia="zh"/>
        </w:rPr>
        <w:t>毗邻地区</w:t>
      </w:r>
      <w:r>
        <w:rPr>
          <w:rFonts w:hint="eastAsia" w:ascii="仿宋_GB2312" w:hAnsi="仿宋_GB2312" w:cs="仿宋_GB2312"/>
          <w:color w:val="auto"/>
          <w:szCs w:val="32"/>
          <w:highlight w:val="none"/>
        </w:rPr>
        <w:t>联动发展，</w:t>
      </w:r>
      <w:r>
        <w:rPr>
          <w:rFonts w:hint="eastAsia" w:ascii="仿宋_GB2312" w:hAnsi="仿宋_GB2312" w:cs="仿宋_GB2312"/>
          <w:color w:val="auto"/>
          <w:szCs w:val="32"/>
          <w:highlight w:val="none"/>
          <w:lang w:val="en-US" w:eastAsia="zh-CN"/>
        </w:rPr>
        <w:t>积极</w:t>
      </w:r>
      <w:r>
        <w:rPr>
          <w:rFonts w:hint="eastAsia" w:ascii="仿宋_GB2312" w:hAnsi="仿宋_GB2312" w:cs="仿宋_GB2312"/>
          <w:color w:val="auto"/>
          <w:szCs w:val="32"/>
          <w:highlight w:val="none"/>
        </w:rPr>
        <w:t>融入现代化首都都市圈建设，</w:t>
      </w:r>
      <w:r>
        <w:rPr>
          <w:rFonts w:hint="eastAsia" w:ascii="仿宋_GB2312" w:hAnsi="仿宋_GB2312" w:cs="仿宋_GB2312"/>
          <w:color w:val="auto"/>
          <w:szCs w:val="32"/>
          <w:highlight w:val="none"/>
          <w:lang w:eastAsia="zh"/>
        </w:rPr>
        <w:t>推进</w:t>
      </w:r>
      <w:r>
        <w:rPr>
          <w:rFonts w:hint="eastAsia" w:ascii="仿宋_GB2312" w:hAnsi="仿宋_GB2312" w:cs="仿宋_GB2312"/>
          <w:color w:val="auto"/>
          <w:szCs w:val="32"/>
          <w:highlight w:val="none"/>
        </w:rPr>
        <w:t>临空经济区跨省域共商共建共管共享机制</w:t>
      </w:r>
      <w:r>
        <w:rPr>
          <w:rFonts w:hint="eastAsia" w:ascii="仿宋_GB2312" w:hAnsi="仿宋_GB2312" w:cs="仿宋_GB2312"/>
          <w:color w:val="auto"/>
          <w:szCs w:val="32"/>
          <w:highlight w:val="none"/>
          <w:lang w:eastAsia="zh"/>
        </w:rPr>
        <w:t>建设</w:t>
      </w:r>
      <w:r>
        <w:rPr>
          <w:rFonts w:hint="eastAsia" w:ascii="仿宋_GB2312" w:hAnsi="仿宋_GB2312" w:cs="仿宋_GB2312"/>
          <w:color w:val="auto"/>
          <w:szCs w:val="32"/>
          <w:highlight w:val="none"/>
        </w:rPr>
        <w:t>，促进与</w:t>
      </w:r>
      <w:r>
        <w:rPr>
          <w:rFonts w:hint="eastAsia" w:ascii="仿宋_GB2312" w:hAnsi="仿宋_GB2312" w:cs="仿宋_GB2312"/>
          <w:color w:val="auto"/>
          <w:szCs w:val="32"/>
          <w:highlight w:val="none"/>
          <w:lang w:eastAsia="zh"/>
        </w:rPr>
        <w:t>京</w:t>
      </w:r>
      <w:r>
        <w:rPr>
          <w:rFonts w:hint="eastAsia" w:ascii="仿宋_GB2312" w:hAnsi="仿宋_GB2312" w:cs="仿宋_GB2312"/>
          <w:color w:val="auto"/>
          <w:szCs w:val="32"/>
          <w:highlight w:val="none"/>
        </w:rPr>
        <w:t>津冀</w:t>
      </w:r>
      <w:r>
        <w:rPr>
          <w:rFonts w:hint="eastAsia" w:ascii="仿宋_GB2312" w:hAnsi="仿宋_GB2312" w:cs="仿宋_GB2312"/>
          <w:color w:val="auto"/>
          <w:szCs w:val="32"/>
          <w:highlight w:val="none"/>
          <w:lang w:eastAsia="zh"/>
        </w:rPr>
        <w:t>重点领域</w:t>
      </w:r>
      <w:r>
        <w:rPr>
          <w:rFonts w:hint="eastAsia" w:ascii="仿宋_GB2312" w:hAnsi="仿宋_GB2312" w:cs="仿宋_GB2312"/>
          <w:color w:val="auto"/>
          <w:szCs w:val="32"/>
          <w:highlight w:val="none"/>
        </w:rPr>
        <w:t>深度融合，</w:t>
      </w:r>
      <w:r>
        <w:rPr>
          <w:rFonts w:hint="eastAsia" w:ascii="仿宋_GB2312" w:hAnsi="仿宋_GB2312" w:cs="仿宋_GB2312"/>
          <w:color w:val="auto"/>
          <w:szCs w:val="32"/>
          <w:highlight w:val="none"/>
          <w:lang w:eastAsia="zh"/>
        </w:rPr>
        <w:t>推动区域</w:t>
      </w:r>
      <w:r>
        <w:rPr>
          <w:rFonts w:hint="eastAsia" w:ascii="仿宋_GB2312" w:hAnsi="仿宋_GB2312" w:eastAsia="仿宋_GB2312" w:cs="仿宋_GB2312"/>
          <w:i w:val="0"/>
          <w:iCs w:val="0"/>
          <w:caps w:val="0"/>
          <w:color w:val="auto"/>
          <w:spacing w:val="0"/>
          <w:sz w:val="32"/>
          <w:szCs w:val="32"/>
          <w:highlight w:val="none"/>
          <w:shd w:val="clear" w:fill="auto"/>
        </w:rPr>
        <w:t>协同发展走深走实</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210" w:name="_Toc14808"/>
      <w:bookmarkStart w:id="211" w:name="_Toc20138"/>
      <w:bookmarkStart w:id="212" w:name="_Toc14347"/>
      <w:bookmarkStart w:id="213" w:name="_Toc31260"/>
      <w:bookmarkStart w:id="214" w:name="_Toc13823"/>
      <w:bookmarkStart w:id="215" w:name="_Toc31789"/>
      <w:bookmarkStart w:id="216" w:name="_Toc6512"/>
      <w:bookmarkStart w:id="217" w:name="_Toc1212"/>
      <w:bookmarkStart w:id="218" w:name="_Toc30401"/>
      <w:bookmarkStart w:id="219" w:name="_Toc1891559635"/>
      <w:bookmarkStart w:id="220" w:name="_Toc30947"/>
      <w:bookmarkStart w:id="221" w:name="_Toc14018"/>
      <w:bookmarkStart w:id="222" w:name="_Toc14204"/>
      <w:bookmarkStart w:id="223" w:name="_Toc22471"/>
      <w:bookmarkStart w:id="224" w:name="_Toc7178"/>
      <w:bookmarkStart w:id="225" w:name="_Toc11635"/>
      <w:r>
        <w:rPr>
          <w:rFonts w:hint="default" w:ascii="Arial" w:hAnsi="Arial" w:eastAsia="楷体_GB2312" w:cstheme="minorBidi"/>
          <w:b/>
          <w:szCs w:val="32"/>
          <w:highlight w:val="none"/>
        </w:rPr>
        <w:t>（三）发展目标</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“十五五”时期</w:t>
      </w:r>
      <w:r>
        <w:rPr>
          <w:rFonts w:hint="eastAsia" w:ascii="仿宋_GB2312" w:hAnsi="仿宋_GB2312" w:cs="仿宋_GB2312"/>
          <w:color w:val="auto"/>
          <w:szCs w:val="32"/>
          <w:highlight w:val="none"/>
          <w:lang w:val="en-US"/>
        </w:rPr>
        <w:t>主要</w:t>
      </w:r>
      <w:r>
        <w:rPr>
          <w:rFonts w:hint="eastAsia" w:ascii="仿宋_GB2312" w:hAnsi="仿宋_GB2312" w:cs="仿宋_GB2312"/>
          <w:color w:val="auto"/>
          <w:szCs w:val="32"/>
          <w:highlight w:val="none"/>
        </w:rPr>
        <w:t>目标是：航空枢纽辐射能力显著增强</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力争</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旅客</w:t>
      </w:r>
      <w:r>
        <w:rPr>
          <w:rFonts w:hint="eastAsia" w:ascii="仿宋_GB2312" w:hAnsi="仿宋_GB2312" w:cs="仿宋_GB2312"/>
          <w:color w:val="auto"/>
          <w:szCs w:val="32"/>
          <w:highlight w:val="none"/>
          <w:lang w:val="en-US" w:eastAsia="zh-CN"/>
        </w:rPr>
        <w:t>吞吐量</w:t>
      </w:r>
      <w:r>
        <w:rPr>
          <w:rFonts w:hint="eastAsia" w:ascii="仿宋_GB2312" w:hAnsi="仿宋_GB2312" w:cs="仿宋_GB2312"/>
          <w:color w:val="auto"/>
          <w:szCs w:val="32"/>
          <w:highlight w:val="none"/>
          <w:lang w:eastAsia="zh"/>
        </w:rPr>
        <w:t>达到</w:t>
      </w:r>
      <w:r>
        <w:rPr>
          <w:rFonts w:hint="eastAsia" w:ascii="仿宋_GB2312" w:hAnsi="仿宋_GB2312" w:cs="仿宋_GB2312"/>
          <w:color w:val="auto"/>
          <w:szCs w:val="32"/>
          <w:highlight w:val="none"/>
          <w:lang w:val="en-US" w:eastAsia="zh-CN"/>
        </w:rPr>
        <w:t>80</w:t>
      </w:r>
      <w:r>
        <w:rPr>
          <w:rFonts w:hint="eastAsia" w:ascii="仿宋_GB2312" w:hAnsi="仿宋_GB2312" w:cs="仿宋_GB2312"/>
          <w:color w:val="auto"/>
          <w:szCs w:val="32"/>
          <w:highlight w:val="none"/>
        </w:rPr>
        <w:t>00万人次、货邮吞吐量达到</w:t>
      </w:r>
      <w:r>
        <w:rPr>
          <w:rFonts w:hint="eastAsia" w:ascii="仿宋_GB2312" w:hAnsi="仿宋_GB2312" w:cs="仿宋_GB2312"/>
          <w:color w:val="auto"/>
          <w:szCs w:val="32"/>
          <w:highlight w:val="none"/>
          <w:lang w:val="en-US" w:eastAsia="zh-CN"/>
        </w:rPr>
        <w:t>90</w:t>
      </w:r>
      <w:r>
        <w:rPr>
          <w:rFonts w:hint="eastAsia" w:ascii="仿宋_GB2312" w:hAnsi="仿宋_GB2312" w:cs="仿宋_GB2312"/>
          <w:color w:val="auto"/>
          <w:szCs w:val="32"/>
          <w:highlight w:val="none"/>
        </w:rPr>
        <w:t>万吨</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临空</w:t>
      </w:r>
      <w:r>
        <w:rPr>
          <w:rFonts w:hint="eastAsia" w:ascii="仿宋_GB2312" w:hAnsi="仿宋_GB2312" w:cs="仿宋_GB2312"/>
          <w:color w:val="auto"/>
          <w:szCs w:val="32"/>
          <w:highlight w:val="none"/>
          <w:lang w:val="en-US" w:eastAsia="zh-CN"/>
        </w:rPr>
        <w:t>经济</w:t>
      </w:r>
      <w:r>
        <w:rPr>
          <w:rFonts w:hint="eastAsia" w:ascii="仿宋_GB2312" w:hAnsi="仿宋_GB2312" w:cs="仿宋_GB2312"/>
          <w:color w:val="auto"/>
          <w:szCs w:val="32"/>
          <w:highlight w:val="none"/>
        </w:rPr>
        <w:t>产业</w:t>
      </w:r>
      <w:r>
        <w:rPr>
          <w:rFonts w:hint="eastAsia" w:ascii="仿宋_GB2312" w:hAnsi="仿宋_GB2312" w:cs="仿宋_GB2312"/>
          <w:color w:val="auto"/>
          <w:szCs w:val="32"/>
          <w:highlight w:val="none"/>
          <w:lang w:eastAsia="zh"/>
        </w:rPr>
        <w:t>规上企业收入达到1000亿元以上，航空科技创新引领作用持续增强，国际交往承载区作用</w:t>
      </w:r>
      <w:r>
        <w:rPr>
          <w:rFonts w:hint="eastAsia" w:ascii="仿宋_GB2312" w:hAnsi="仿宋_GB2312" w:cs="仿宋_GB2312"/>
          <w:color w:val="auto"/>
          <w:szCs w:val="32"/>
          <w:highlight w:val="none"/>
        </w:rPr>
        <w:t>进一步</w:t>
      </w:r>
      <w:r>
        <w:rPr>
          <w:rFonts w:hint="eastAsia" w:ascii="仿宋_GB2312" w:hAnsi="仿宋_GB2312" w:cs="仿宋_GB2312"/>
          <w:color w:val="auto"/>
          <w:szCs w:val="32"/>
          <w:highlight w:val="none"/>
          <w:lang w:eastAsia="zh"/>
        </w:rPr>
        <w:t>彰显</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京津冀协同</w:t>
      </w:r>
      <w:r>
        <w:rPr>
          <w:rFonts w:hint="eastAsia" w:ascii="仿宋_GB2312" w:hAnsi="仿宋_GB2312" w:cs="仿宋_GB2312"/>
          <w:color w:val="auto"/>
          <w:szCs w:val="32"/>
          <w:highlight w:val="none"/>
          <w:lang w:val="en-US" w:eastAsia="zh-CN"/>
        </w:rPr>
        <w:t>发展</w:t>
      </w:r>
      <w:r>
        <w:rPr>
          <w:rFonts w:hint="eastAsia" w:ascii="仿宋_GB2312" w:hAnsi="仿宋_GB2312" w:cs="仿宋_GB2312"/>
          <w:color w:val="auto"/>
          <w:szCs w:val="32"/>
          <w:highlight w:val="none"/>
          <w:lang w:eastAsia="zh"/>
        </w:rPr>
        <w:t>示范作用充分发挥</w:t>
      </w:r>
      <w:r>
        <w:rPr>
          <w:rFonts w:hint="eastAsia" w:ascii="仿宋_GB2312" w:hAnsi="仿宋_GB2312" w:cs="仿宋_GB2312"/>
          <w:color w:val="auto"/>
          <w:szCs w:val="32"/>
          <w:highlight w:val="none"/>
        </w:rPr>
        <w:t>，临空经济区知名度和影响力显著提升。</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——产业集聚能力显著增强。</w:t>
      </w:r>
      <w:r>
        <w:rPr>
          <w:rFonts w:hint="eastAsia" w:ascii="仿宋_GB2312" w:hAnsi="仿宋_GB2312" w:cs="仿宋_GB2312"/>
          <w:color w:val="auto"/>
          <w:szCs w:val="32"/>
          <w:highlight w:val="none"/>
        </w:rPr>
        <w:t>产业动能加速集聚</w:t>
      </w:r>
      <w:r>
        <w:rPr>
          <w:rFonts w:hint="eastAsia" w:ascii="仿宋_GB2312" w:hAnsi="仿宋_GB2312" w:cs="仿宋_GB2312"/>
          <w:color w:val="auto"/>
          <w:szCs w:val="32"/>
          <w:highlight w:val="none"/>
          <w:lang w:eastAsia="zh"/>
        </w:rPr>
        <w:t>壮大</w:t>
      </w:r>
      <w:r>
        <w:rPr>
          <w:rFonts w:hint="eastAsia" w:ascii="仿宋_GB2312" w:hAnsi="仿宋_GB2312" w:cs="仿宋_GB2312"/>
          <w:color w:val="auto"/>
          <w:szCs w:val="32"/>
          <w:highlight w:val="none"/>
        </w:rPr>
        <w:t>，航空服务产业补链强链，</w:t>
      </w:r>
      <w:r>
        <w:rPr>
          <w:rFonts w:hint="eastAsia" w:ascii="仿宋_GB2312" w:hAnsi="仿宋_GB2312" w:cs="仿宋_GB2312"/>
          <w:color w:val="auto"/>
          <w:szCs w:val="32"/>
          <w:highlight w:val="none"/>
          <w:lang w:val="en-US" w:eastAsia="zh-CN"/>
        </w:rPr>
        <w:t>航空科创、</w:t>
      </w:r>
      <w:r>
        <w:rPr>
          <w:rFonts w:hint="eastAsia" w:ascii="仿宋_GB2312" w:hAnsi="仿宋_GB2312" w:cs="仿宋_GB2312"/>
          <w:color w:val="auto"/>
          <w:szCs w:val="32"/>
          <w:highlight w:val="none"/>
        </w:rPr>
        <w:t>低空技术产业</w:t>
      </w:r>
      <w:r>
        <w:rPr>
          <w:rFonts w:hint="eastAsia" w:ascii="仿宋_GB2312" w:hAnsi="仿宋_GB2312" w:cs="仿宋_GB2312"/>
          <w:color w:val="auto"/>
          <w:szCs w:val="32"/>
          <w:highlight w:val="none"/>
          <w:lang w:eastAsia="zh"/>
        </w:rPr>
        <w:t>跻身</w:t>
      </w:r>
      <w:r>
        <w:rPr>
          <w:rFonts w:hint="eastAsia" w:ascii="仿宋_GB2312" w:hAnsi="仿宋_GB2312" w:cs="仿宋_GB2312"/>
          <w:color w:val="auto"/>
          <w:szCs w:val="32"/>
          <w:highlight w:val="none"/>
        </w:rPr>
        <w:t>全国标杆</w:t>
      </w:r>
      <w:r>
        <w:rPr>
          <w:rFonts w:hint="eastAsia" w:ascii="仿宋_GB2312" w:hAnsi="仿宋_GB2312" w:cs="仿宋_GB2312"/>
          <w:color w:val="auto"/>
          <w:szCs w:val="32"/>
          <w:highlight w:val="none"/>
          <w:lang w:eastAsia="zh"/>
        </w:rPr>
        <w:t>行列</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航空</w:t>
      </w:r>
      <w:r>
        <w:rPr>
          <w:rFonts w:hint="eastAsia" w:ascii="仿宋_GB2312" w:hAnsi="仿宋_GB2312" w:cs="仿宋_GB2312"/>
          <w:color w:val="auto"/>
          <w:szCs w:val="32"/>
          <w:highlight w:val="none"/>
        </w:rPr>
        <w:t>物流产业规模</w:t>
      </w:r>
      <w:r>
        <w:rPr>
          <w:rFonts w:hint="eastAsia" w:ascii="仿宋_GB2312" w:hAnsi="仿宋_GB2312" w:cs="仿宋_GB2312"/>
          <w:color w:val="auto"/>
          <w:szCs w:val="32"/>
          <w:highlight w:val="none"/>
          <w:lang w:eastAsia="zh"/>
        </w:rPr>
        <w:t>实现显著跃升</w:t>
      </w:r>
      <w:r>
        <w:rPr>
          <w:rFonts w:hint="eastAsia" w:ascii="仿宋_GB2312" w:hAnsi="仿宋_GB2312" w:cs="仿宋_GB2312"/>
          <w:color w:val="auto"/>
          <w:szCs w:val="32"/>
          <w:highlight w:val="none"/>
        </w:rPr>
        <w:t>，生命健康产业新赛道新模式</w:t>
      </w:r>
      <w:r>
        <w:rPr>
          <w:rFonts w:hint="eastAsia" w:ascii="仿宋_GB2312" w:hAnsi="仿宋_GB2312" w:cs="仿宋_GB2312"/>
          <w:color w:val="auto"/>
          <w:szCs w:val="32"/>
          <w:highlight w:val="none"/>
          <w:lang w:eastAsia="zh"/>
        </w:rPr>
        <w:t>斩获重</w:t>
      </w:r>
      <w:r>
        <w:rPr>
          <w:rFonts w:hint="eastAsia" w:ascii="仿宋_GB2312" w:hAnsi="仿宋_GB2312" w:cs="仿宋_GB2312"/>
          <w:color w:val="auto"/>
          <w:szCs w:val="32"/>
          <w:highlight w:val="none"/>
        </w:rPr>
        <w:t>大</w:t>
      </w:r>
      <w:r>
        <w:rPr>
          <w:rFonts w:hint="eastAsia" w:ascii="仿宋_GB2312" w:hAnsi="仿宋_GB2312" w:cs="仿宋_GB2312"/>
          <w:color w:val="auto"/>
          <w:szCs w:val="32"/>
          <w:highlight w:val="none"/>
          <w:lang w:eastAsia="zh"/>
        </w:rPr>
        <w:t>成果</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全国领先的国际数据枢纽港基本成型，</w:t>
      </w:r>
      <w:r>
        <w:rPr>
          <w:rFonts w:hint="eastAsia" w:ascii="仿宋_GB2312" w:hAnsi="仿宋_GB2312" w:cs="仿宋_GB2312"/>
          <w:color w:val="auto"/>
          <w:szCs w:val="32"/>
          <w:highlight w:val="none"/>
        </w:rPr>
        <w:t>会展消费项目</w:t>
      </w:r>
      <w:r>
        <w:rPr>
          <w:rFonts w:hint="eastAsia" w:ascii="仿宋_GB2312" w:hAnsi="仿宋_GB2312" w:cs="仿宋_GB2312"/>
          <w:color w:val="auto"/>
          <w:szCs w:val="32"/>
          <w:highlight w:val="none"/>
          <w:lang w:eastAsia="zh"/>
        </w:rPr>
        <w:t>建设取得突破性进展</w:t>
      </w:r>
      <w:r>
        <w:rPr>
          <w:rFonts w:hint="eastAsia" w:ascii="仿宋_GB2312" w:hAnsi="仿宋_GB2312" w:cs="仿宋_GB2312"/>
          <w:color w:val="auto"/>
          <w:szCs w:val="32"/>
          <w:highlight w:val="none"/>
        </w:rPr>
        <w:t>，创新生态体系</w:t>
      </w:r>
      <w:r>
        <w:rPr>
          <w:rFonts w:hint="eastAsia" w:ascii="仿宋_GB2312" w:hAnsi="仿宋_GB2312" w:cs="仿宋_GB2312"/>
          <w:color w:val="auto"/>
          <w:szCs w:val="32"/>
          <w:highlight w:val="none"/>
          <w:lang w:eastAsia="zh"/>
        </w:rPr>
        <w:t>持续优化完善</w:t>
      </w:r>
      <w:r>
        <w:rPr>
          <w:rFonts w:hint="eastAsia" w:ascii="仿宋_GB2312" w:hAnsi="仿宋_GB2312" w:cs="仿宋_GB2312"/>
          <w:color w:val="auto"/>
          <w:szCs w:val="32"/>
          <w:highlight w:val="none"/>
        </w:rPr>
        <w:t>，临空经济区形成千亿级产业集群，成为京津冀区域具有显著外向型特征的产业集聚先导区。</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kern w:val="2"/>
          <w:sz w:val="32"/>
          <w:szCs w:val="32"/>
          <w:highlight w:val="none"/>
          <w:lang w:val="en-US" w:eastAsia="zh-CN" w:bidi="ar"/>
          <w14:ligatures w14:val="standardContextual"/>
        </w:rPr>
      </w:pPr>
      <w:r>
        <w:rPr>
          <w:rFonts w:hint="eastAsia" w:ascii="仿宋_GB2312" w:hAnsi="仿宋_GB2312" w:cs="仿宋_GB2312"/>
          <w:b/>
          <w:bCs/>
          <w:color w:val="auto"/>
          <w:szCs w:val="32"/>
          <w:highlight w:val="none"/>
        </w:rPr>
        <w:t>——对外开放实现新跨越。</w:t>
      </w:r>
      <w:r>
        <w:rPr>
          <w:rFonts w:hint="eastAsia" w:ascii="仿宋_GB2312" w:hAnsi="仿宋_GB2312" w:cs="仿宋_GB2312"/>
          <w:b w:val="0"/>
          <w:bCs w:val="0"/>
          <w:color w:val="auto"/>
          <w:szCs w:val="32"/>
          <w:highlight w:val="none"/>
        </w:rPr>
        <w:t>国际航线网络有效拓展，通达“一带一路”共建国家</w:t>
      </w:r>
      <w:r>
        <w:rPr>
          <w:rFonts w:hint="eastAsia" w:ascii="仿宋_GB2312" w:hAnsi="仿宋_GB2312" w:cs="仿宋_GB2312"/>
          <w:b w:val="0"/>
          <w:bCs w:val="0"/>
          <w:color w:val="auto"/>
          <w:szCs w:val="32"/>
          <w:highlight w:val="none"/>
          <w:lang w:eastAsia="zh"/>
        </w:rPr>
        <w:t>航点覆盖、</w:t>
      </w:r>
      <w:r>
        <w:rPr>
          <w:rFonts w:hint="eastAsia" w:ascii="仿宋_GB2312" w:hAnsi="仿宋_GB2312" w:cs="仿宋_GB2312"/>
          <w:b w:val="0"/>
          <w:bCs w:val="0"/>
          <w:color w:val="auto"/>
          <w:szCs w:val="32"/>
          <w:highlight w:val="none"/>
        </w:rPr>
        <w:t>航线广度、航班厚度</w:t>
      </w:r>
      <w:r>
        <w:rPr>
          <w:rFonts w:hint="eastAsia" w:ascii="仿宋_GB2312" w:hAnsi="仿宋_GB2312" w:cs="仿宋_GB2312"/>
          <w:b w:val="0"/>
          <w:bCs w:val="0"/>
          <w:color w:val="auto"/>
          <w:szCs w:val="32"/>
          <w:highlight w:val="none"/>
          <w:lang w:eastAsia="zh"/>
        </w:rPr>
        <w:t>均</w:t>
      </w:r>
      <w:r>
        <w:rPr>
          <w:rFonts w:hint="eastAsia" w:ascii="仿宋_GB2312" w:hAnsi="仿宋_GB2312" w:cs="仿宋_GB2312"/>
          <w:b w:val="0"/>
          <w:bCs w:val="0"/>
          <w:color w:val="auto"/>
          <w:szCs w:val="32"/>
          <w:highlight w:val="none"/>
        </w:rPr>
        <w:t>达到全国前列</w:t>
      </w:r>
      <w:r>
        <w:rPr>
          <w:rFonts w:hint="eastAsia" w:ascii="仿宋_GB2312" w:hAnsi="仿宋_GB2312" w:cs="仿宋_GB2312"/>
          <w:color w:val="auto"/>
          <w:szCs w:val="32"/>
          <w:highlight w:val="none"/>
        </w:rPr>
        <w:t>。</w:t>
      </w:r>
      <w:r>
        <w:rPr>
          <w:rFonts w:hint="eastAsia" w:ascii="仿宋_GB2312" w:hAnsi="仿宋_GB2312" w:eastAsia="仿宋_GB2312" w:cs="仿宋_GB2312"/>
          <w:color w:val="auto"/>
          <w:kern w:val="2"/>
          <w:sz w:val="32"/>
          <w:szCs w:val="32"/>
          <w:highlight w:val="none"/>
        </w:rPr>
        <w:t>制度型开放水平大幅提升，国际交往更加活跃，</w:t>
      </w:r>
      <w:r>
        <w:rPr>
          <w:rFonts w:hint="eastAsia" w:ascii="仿宋_GB2312" w:hAnsi="仿宋_GB2312" w:cs="仿宋_GB2312"/>
          <w:color w:val="auto"/>
          <w:kern w:val="2"/>
          <w:sz w:val="32"/>
          <w:szCs w:val="32"/>
          <w:highlight w:val="none"/>
          <w:lang w:eastAsia="zh"/>
        </w:rPr>
        <w:t>自贸试验区、综合保税区、服务业扩大开放综合示范区建设成效显著，成为</w:t>
      </w:r>
      <w:r>
        <w:rPr>
          <w:rFonts w:hint="eastAsia" w:ascii="仿宋_GB2312" w:hAnsi="仿宋_GB2312" w:eastAsia="仿宋_GB2312" w:cs="仿宋_GB2312"/>
          <w:color w:val="auto"/>
          <w:kern w:val="2"/>
          <w:sz w:val="32"/>
          <w:szCs w:val="32"/>
          <w:highlight w:val="none"/>
        </w:rPr>
        <w:t>国际高端创新资源要素</w:t>
      </w:r>
      <w:r>
        <w:rPr>
          <w:rFonts w:hint="eastAsia" w:ascii="仿宋_GB2312" w:hAnsi="仿宋_GB2312" w:cs="仿宋_GB2312"/>
          <w:color w:val="auto"/>
          <w:kern w:val="2"/>
          <w:sz w:val="32"/>
          <w:szCs w:val="32"/>
          <w:highlight w:val="none"/>
          <w:lang w:eastAsia="zh"/>
        </w:rPr>
        <w:t>重要集聚区</w:t>
      </w:r>
      <w:r>
        <w:rPr>
          <w:rFonts w:hint="eastAsia" w:ascii="仿宋_GB2312" w:hAnsi="仿宋_GB2312" w:cs="仿宋_GB2312"/>
          <w:color w:val="auto"/>
          <w:kern w:val="2"/>
          <w:sz w:val="32"/>
          <w:szCs w:val="32"/>
          <w:highlight w:val="none"/>
          <w:lang w:eastAsia="zh-CN"/>
        </w:rPr>
        <w:t>，</w:t>
      </w:r>
      <w:r>
        <w:rPr>
          <w:rFonts w:hint="eastAsia" w:ascii="仿宋_GB2312" w:hAnsi="仿宋_GB2312" w:cs="仿宋_GB2312"/>
          <w:color w:val="auto"/>
          <w:kern w:val="2"/>
          <w:sz w:val="32"/>
          <w:szCs w:val="32"/>
          <w:highlight w:val="none"/>
          <w:lang w:val="en-US" w:eastAsia="zh-CN" w:bidi="ar"/>
          <w14:ligatures w14:val="standardContextual"/>
        </w:rPr>
        <w:t>支撑</w:t>
      </w:r>
      <w:r>
        <w:rPr>
          <w:rFonts w:hint="eastAsia" w:ascii="仿宋_GB2312" w:hAnsi="仿宋_GB2312" w:eastAsia="仿宋_GB2312" w:cs="仿宋_GB2312"/>
          <w:color w:val="auto"/>
          <w:kern w:val="2"/>
          <w:sz w:val="32"/>
          <w:szCs w:val="32"/>
          <w:highlight w:val="none"/>
          <w:lang w:val="en-US" w:eastAsia="zh-CN" w:bidi="ar"/>
          <w14:ligatures w14:val="standardContextual"/>
        </w:rPr>
        <w:t>空中丝绸之路</w:t>
      </w:r>
      <w:r>
        <w:rPr>
          <w:rFonts w:hint="eastAsia" w:ascii="仿宋_GB2312" w:hAnsi="仿宋_GB2312" w:cs="仿宋_GB2312"/>
          <w:color w:val="auto"/>
          <w:kern w:val="2"/>
          <w:sz w:val="32"/>
          <w:szCs w:val="32"/>
          <w:highlight w:val="none"/>
          <w:lang w:val="en-US" w:eastAsia="zh" w:bidi="ar"/>
          <w14:ligatures w14:val="standardContextual"/>
        </w:rPr>
        <w:t>核心枢纽</w:t>
      </w:r>
      <w:r>
        <w:rPr>
          <w:rFonts w:hint="eastAsia" w:ascii="仿宋_GB2312" w:hAnsi="仿宋_GB2312" w:cs="仿宋_GB2312"/>
          <w:color w:val="auto"/>
          <w:kern w:val="2"/>
          <w:sz w:val="32"/>
          <w:szCs w:val="32"/>
          <w:highlight w:val="none"/>
          <w:lang w:val="en-US" w:eastAsia="zh-CN" w:bidi="ar"/>
          <w14:ligatures w14:val="standardContextual"/>
        </w:rPr>
        <w:t>建设。</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——临空服务树立新标杆。</w:t>
      </w:r>
      <w:r>
        <w:rPr>
          <w:rFonts w:hint="eastAsia" w:ascii="仿宋_GB2312" w:hAnsi="仿宋_GB2312" w:cs="仿宋_GB2312"/>
          <w:color w:val="auto"/>
          <w:szCs w:val="32"/>
          <w:highlight w:val="none"/>
        </w:rPr>
        <w:t>积极融入服务全国统一大市场建设</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政府服务效能全面提升，“临空服务”</w:t>
      </w:r>
      <w:r>
        <w:rPr>
          <w:rFonts w:hint="eastAsia" w:ascii="仿宋_GB2312" w:hAnsi="仿宋_GB2312" w:cs="仿宋_GB2312"/>
          <w:color w:val="auto"/>
          <w:szCs w:val="32"/>
          <w:highlight w:val="none"/>
          <w:lang w:eastAsia="zh"/>
        </w:rPr>
        <w:t>品牌持续擦亮</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经营</w:t>
      </w:r>
      <w:r>
        <w:rPr>
          <w:rFonts w:hint="eastAsia" w:ascii="仿宋_GB2312" w:hAnsi="仿宋_GB2312" w:cs="仿宋_GB2312"/>
          <w:color w:val="auto"/>
          <w:szCs w:val="32"/>
          <w:highlight w:val="none"/>
        </w:rPr>
        <w:t>主体活跃度和发展质量显著提高，</w:t>
      </w:r>
      <w:r>
        <w:rPr>
          <w:rFonts w:hint="eastAsia" w:ascii="仿宋_GB2312" w:hAnsi="仿宋_GB2312" w:cs="仿宋_GB2312"/>
          <w:color w:val="auto"/>
          <w:szCs w:val="32"/>
          <w:highlight w:val="none"/>
          <w:lang w:eastAsia="zh"/>
        </w:rPr>
        <w:t>自主创新能力明显增强，涌现一批新技术、新产品、新模式</w:t>
      </w:r>
      <w:r>
        <w:rPr>
          <w:rFonts w:hint="eastAsia" w:ascii="仿宋_GB2312" w:hAnsi="仿宋_GB2312" w:cs="仿宋_GB2312"/>
          <w:color w:val="auto"/>
          <w:szCs w:val="32"/>
          <w:highlight w:val="none"/>
        </w:rPr>
        <w:t>，为全国营商环境建设作出重要示范。</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——城市品质实现新提升。</w:t>
      </w:r>
      <w:r>
        <w:rPr>
          <w:rFonts w:hint="eastAsia" w:ascii="仿宋_GB2312" w:hAnsi="仿宋_GB2312" w:cs="仿宋_GB2312"/>
          <w:b w:val="0"/>
          <w:bCs w:val="0"/>
          <w:color w:val="auto"/>
          <w:szCs w:val="32"/>
          <w:highlight w:val="none"/>
          <w:lang w:eastAsia="zh"/>
        </w:rPr>
        <w:t>全面践行人民城市理念，</w:t>
      </w:r>
      <w:r>
        <w:rPr>
          <w:rFonts w:hint="eastAsia" w:ascii="仿宋_GB2312" w:hAnsi="仿宋_GB2312" w:cs="仿宋_GB2312"/>
          <w:color w:val="auto"/>
          <w:szCs w:val="32"/>
          <w:highlight w:val="none"/>
          <w:lang w:eastAsia="zh"/>
        </w:rPr>
        <w:t>首都</w:t>
      </w:r>
      <w:r>
        <w:rPr>
          <w:rFonts w:hint="eastAsia" w:ascii="仿宋_GB2312" w:hAnsi="仿宋_GB2312" w:cs="仿宋_GB2312"/>
          <w:color w:val="auto"/>
          <w:szCs w:val="32"/>
          <w:highlight w:val="none"/>
          <w:lang w:val="en-US" w:eastAsia="zh-CN"/>
        </w:rPr>
        <w:t>国际交往新</w:t>
      </w:r>
      <w:r>
        <w:rPr>
          <w:rFonts w:hint="eastAsia" w:ascii="仿宋_GB2312" w:hAnsi="仿宋_GB2312" w:cs="仿宋_GB2312"/>
          <w:color w:val="auto"/>
          <w:szCs w:val="32"/>
          <w:highlight w:val="none"/>
          <w:lang w:eastAsia="zh"/>
        </w:rPr>
        <w:t>门户形象深入人心，</w:t>
      </w:r>
      <w:r>
        <w:rPr>
          <w:rFonts w:hint="eastAsia" w:ascii="仿宋_GB2312" w:hAnsi="仿宋_GB2312" w:cs="仿宋_GB2312"/>
          <w:color w:val="auto"/>
          <w:szCs w:val="32"/>
          <w:highlight w:val="none"/>
        </w:rPr>
        <w:t>完善一批跨省补短板基础设施项目，高端教育、医疗、文化等优质资源加速配置，港产城融合水平大幅提高</w:t>
      </w:r>
      <w:r>
        <w:rPr>
          <w:rFonts w:hint="eastAsia" w:ascii="仿宋_GB2312" w:hAnsi="仿宋_GB2312" w:cs="仿宋_GB2312"/>
          <w:color w:val="auto"/>
          <w:szCs w:val="32"/>
          <w:highlight w:val="none"/>
          <w:lang w:eastAsia="zh"/>
        </w:rPr>
        <w:t>，铸造一流临空新城</w:t>
      </w:r>
      <w:r>
        <w:rPr>
          <w:rFonts w:hint="eastAsia" w:ascii="仿宋_GB2312" w:hAnsi="仿宋_GB2312" w:cs="仿宋_GB2312"/>
          <w:color w:val="auto"/>
          <w:szCs w:val="32"/>
          <w:highlight w:val="none"/>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——协同发展更加深入高效。</w:t>
      </w:r>
      <w:r>
        <w:rPr>
          <w:rFonts w:hint="eastAsia" w:ascii="仿宋_GB2312" w:hAnsi="仿宋_GB2312" w:cs="仿宋_GB2312"/>
          <w:color w:val="auto"/>
          <w:szCs w:val="32"/>
          <w:highlight w:val="none"/>
        </w:rPr>
        <w:t>临空经济区与京津冀重大战略区域、主要功能区</w:t>
      </w:r>
      <w:r>
        <w:rPr>
          <w:rFonts w:hint="eastAsia" w:ascii="仿宋_GB2312" w:hAnsi="仿宋_GB2312" w:cs="仿宋_GB2312"/>
          <w:color w:val="auto"/>
          <w:szCs w:val="32"/>
          <w:highlight w:val="none"/>
          <w:lang w:eastAsia="zh"/>
        </w:rPr>
        <w:t>在</w:t>
      </w:r>
      <w:r>
        <w:rPr>
          <w:rFonts w:hint="eastAsia" w:ascii="仿宋_GB2312" w:hAnsi="仿宋_GB2312" w:cs="仿宋_GB2312"/>
          <w:color w:val="auto"/>
          <w:szCs w:val="32"/>
          <w:highlight w:val="none"/>
        </w:rPr>
        <w:t>政策互认、资源共享、要素流动、产业对接等方面实现协同联动，推动跨省级行政区域共建共管共享重大项目加速落地，打造跨省际协作、区际协作典范。</w:t>
      </w:r>
    </w:p>
    <w:p>
      <w:pPr>
        <w:keepNext/>
        <w:widowControl w:val="0"/>
        <w:adjustRightInd w:val="0"/>
        <w:snapToGrid w:val="0"/>
        <w:spacing w:before="157" w:beforeLines="50" w:after="157" w:afterLines="50" w:line="240" w:lineRule="auto"/>
        <w:ind w:firstLine="0" w:firstLineChars="0"/>
        <w:jc w:val="center"/>
        <w:rPr>
          <w:rFonts w:hint="eastAsia" w:ascii="仿宋_GB2312" w:hAnsi="仿宋_GB2312" w:eastAsia="仿宋_GB2312" w:cs="仿宋_GB2312"/>
          <w:color w:val="auto"/>
          <w:kern w:val="2"/>
          <w:sz w:val="24"/>
          <w:szCs w:val="24"/>
          <w:highlight w:val="none"/>
          <w:lang w:val="en-US" w:eastAsia="zh-CN" w:bidi="ar-SA"/>
          <w14:ligatures w14:val="standardContextual"/>
        </w:rPr>
      </w:pPr>
      <w:r>
        <w:rPr>
          <w:rFonts w:hint="eastAsia" w:ascii="仿宋_GB2312" w:hAnsi="仿宋_GB2312" w:eastAsia="仿宋_GB2312" w:cs="仿宋_GB2312"/>
          <w:color w:val="auto"/>
          <w:kern w:val="2"/>
          <w:sz w:val="24"/>
          <w:szCs w:val="24"/>
          <w:highlight w:val="none"/>
          <w:lang w:val="en-US" w:eastAsia="zh-CN" w:bidi="ar-SA"/>
          <w14:ligatures w14:val="standardContextual"/>
        </w:rPr>
        <w:t xml:space="preserve">表 </w:t>
      </w:r>
      <w:r>
        <w:rPr>
          <w:rFonts w:hint="eastAsia" w:ascii="仿宋_GB2312" w:hAnsi="仿宋_GB2312" w:eastAsia="仿宋_GB2312" w:cs="仿宋_GB2312"/>
          <w:color w:val="auto"/>
          <w:kern w:val="2"/>
          <w:sz w:val="24"/>
          <w:szCs w:val="24"/>
          <w:highlight w:val="none"/>
          <w:lang w:val="en-US" w:eastAsia="zh-CN" w:bidi="ar-SA"/>
          <w14:ligatures w14:val="standardContextual"/>
        </w:rPr>
        <w:fldChar w:fldCharType="begin"/>
      </w:r>
      <w:r>
        <w:rPr>
          <w:rFonts w:hint="eastAsia" w:ascii="仿宋_GB2312" w:hAnsi="仿宋_GB2312" w:eastAsia="仿宋_GB2312" w:cs="仿宋_GB2312"/>
          <w:color w:val="auto"/>
          <w:kern w:val="2"/>
          <w:sz w:val="24"/>
          <w:szCs w:val="24"/>
          <w:highlight w:val="none"/>
          <w:lang w:val="en-US" w:eastAsia="zh-CN" w:bidi="ar-SA"/>
          <w14:ligatures w14:val="standardContextual"/>
        </w:rPr>
        <w:instrText xml:space="preserve"> SEQ 表 \* ARABIC </w:instrText>
      </w:r>
      <w:r>
        <w:rPr>
          <w:rFonts w:hint="eastAsia" w:ascii="仿宋_GB2312" w:hAnsi="仿宋_GB2312" w:eastAsia="仿宋_GB2312" w:cs="仿宋_GB2312"/>
          <w:color w:val="auto"/>
          <w:kern w:val="2"/>
          <w:sz w:val="24"/>
          <w:szCs w:val="24"/>
          <w:highlight w:val="none"/>
          <w:lang w:val="en-US" w:eastAsia="zh-CN" w:bidi="ar-SA"/>
          <w14:ligatures w14:val="standardContextual"/>
        </w:rPr>
        <w:fldChar w:fldCharType="separate"/>
      </w:r>
      <w:r>
        <w:rPr>
          <w:rFonts w:hint="eastAsia" w:ascii="仿宋_GB2312" w:hAnsi="仿宋_GB2312" w:eastAsia="仿宋_GB2312" w:cs="仿宋_GB2312"/>
          <w:color w:val="auto"/>
          <w:kern w:val="2"/>
          <w:sz w:val="24"/>
          <w:szCs w:val="24"/>
          <w:highlight w:val="none"/>
          <w:lang w:val="en-US" w:eastAsia="zh-CN" w:bidi="ar-SA"/>
          <w14:ligatures w14:val="standardContextual"/>
        </w:rPr>
        <w:t>1</w:t>
      </w:r>
      <w:r>
        <w:rPr>
          <w:rFonts w:hint="eastAsia" w:ascii="仿宋_GB2312" w:hAnsi="仿宋_GB2312" w:eastAsia="仿宋_GB2312" w:cs="仿宋_GB2312"/>
          <w:color w:val="auto"/>
          <w:kern w:val="2"/>
          <w:sz w:val="24"/>
          <w:szCs w:val="24"/>
          <w:highlight w:val="none"/>
          <w:lang w:val="en-US" w:eastAsia="zh-CN" w:bidi="ar-SA"/>
          <w14:ligatures w14:val="standardContextual"/>
        </w:rPr>
        <w:fldChar w:fldCharType="end"/>
      </w:r>
      <w:r>
        <w:rPr>
          <w:rFonts w:hint="eastAsia" w:ascii="仿宋_GB2312" w:hAnsi="仿宋_GB2312" w:eastAsia="仿宋_GB2312" w:cs="仿宋_GB2312"/>
          <w:color w:val="auto"/>
          <w:kern w:val="2"/>
          <w:sz w:val="24"/>
          <w:szCs w:val="24"/>
          <w:highlight w:val="none"/>
          <w:lang w:val="en-US" w:eastAsia="zh-CN" w:bidi="ar-SA"/>
          <w14:ligatures w14:val="standardContextual"/>
        </w:rPr>
        <w:t xml:space="preserve"> “十五五”时期临空经济区主要发展指标</w:t>
      </w:r>
    </w:p>
    <w:tbl>
      <w:tblPr>
        <w:tblStyle w:val="15"/>
        <w:tblW w:w="86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524"/>
        <w:gridCol w:w="3996"/>
        <w:gridCol w:w="1170"/>
        <w:gridCol w:w="1177"/>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37" w:hRule="atLeast"/>
          <w:tblHeader/>
          <w:jc w:val="center"/>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指标分类</w:t>
            </w: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序号</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lang w:val="en-US" w:bidi="ar"/>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指标名称</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2025年</w:t>
            </w:r>
            <w:r>
              <w:rPr>
                <w:rFonts w:hint="eastAsia" w:ascii="仿宋_GB2312" w:hAnsi="仿宋_GB2312" w:eastAsia="仿宋_GB2312" w:cs="仿宋_GB2312"/>
                <w:b/>
                <w:bCs/>
                <w:i w:val="0"/>
                <w:iCs w:val="0"/>
                <w:color w:val="auto"/>
                <w:kern w:val="0"/>
                <w:sz w:val="24"/>
                <w:szCs w:val="24"/>
                <w:highlight w:val="none"/>
                <w:lang w:val="en-US" w:eastAsia="zh" w:bidi="ar"/>
                <w14:ligatures w14:val="standardContextual"/>
              </w:rPr>
              <w:t>现状值</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lang w:val="en-US" w:eastAsia="zh"/>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2030年</w:t>
            </w:r>
            <w:r>
              <w:rPr>
                <w:rFonts w:hint="eastAsia" w:ascii="仿宋_GB2312" w:hAnsi="仿宋_GB2312" w:eastAsia="仿宋_GB2312" w:cs="仿宋_GB2312"/>
                <w:b/>
                <w:bCs/>
                <w:i w:val="0"/>
                <w:iCs w:val="0"/>
                <w:color w:val="auto"/>
                <w:kern w:val="0"/>
                <w:sz w:val="24"/>
                <w:szCs w:val="24"/>
                <w:highlight w:val="none"/>
                <w:lang w:val="en-US" w:eastAsia="zh" w:bidi="ar"/>
                <w14:ligatures w14:val="standardContextual"/>
              </w:rPr>
              <w:t>目</w:t>
            </w: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标</w:t>
            </w:r>
            <w:r>
              <w:rPr>
                <w:rFonts w:hint="eastAsia" w:ascii="仿宋_GB2312" w:hAnsi="仿宋_GB2312" w:eastAsia="仿宋_GB2312" w:cs="仿宋_GB2312"/>
                <w:b/>
                <w:bCs/>
                <w:i w:val="0"/>
                <w:iCs w:val="0"/>
                <w:color w:val="auto"/>
                <w:kern w:val="0"/>
                <w:sz w:val="24"/>
                <w:szCs w:val="24"/>
                <w:highlight w:val="none"/>
                <w:lang w:val="en-US" w:eastAsia="zh" w:bidi="ar"/>
                <w14:ligatures w14:val="standardContextual"/>
              </w:rPr>
              <w:t>值</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cs="仿宋_GB2312"/>
                <w:b/>
                <w:bCs/>
                <w:i w:val="0"/>
                <w:iCs w:val="0"/>
                <w:color w:val="auto"/>
                <w:kern w:val="0"/>
                <w:sz w:val="24"/>
                <w:szCs w:val="24"/>
                <w:highlight w:val="none"/>
                <w:lang w:val="en-US" w:eastAsia="zh" w:bidi="ar"/>
                <w14:ligatures w14:val="standardContextual"/>
              </w:rPr>
            </w:pPr>
            <w:r>
              <w:rPr>
                <w:rFonts w:hint="eastAsia" w:ascii="仿宋_GB2312" w:hAnsi="仿宋_GB2312" w:cs="仿宋_GB2312"/>
                <w:b/>
                <w:bCs/>
                <w:i w:val="0"/>
                <w:iCs w:val="0"/>
                <w:color w:val="auto"/>
                <w:kern w:val="0"/>
                <w:sz w:val="24"/>
                <w:szCs w:val="24"/>
                <w:highlight w:val="none"/>
                <w:lang w:val="en-US" w:eastAsia="zh" w:bidi="ar"/>
                <w14:ligatures w14:val="standardContextual"/>
              </w:rPr>
              <w:t>指标</w:t>
            </w:r>
          </w:p>
          <w:p>
            <w:pPr>
              <w:keepNext w:val="0"/>
              <w:keepLines w:val="0"/>
              <w:widowControl/>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b/>
                <w:bCs/>
                <w:i w:val="0"/>
                <w:iCs w:val="0"/>
                <w:color w:val="auto"/>
                <w:kern w:val="0"/>
                <w:sz w:val="24"/>
                <w:szCs w:val="24"/>
                <w:highlight w:val="none"/>
                <w:lang w:val="en-US" w:eastAsia="zh" w:bidi="ar"/>
                <w14:ligatures w14:val="standardContextual"/>
              </w:rPr>
            </w:pPr>
            <w:r>
              <w:rPr>
                <w:rFonts w:hint="eastAsia" w:ascii="仿宋_GB2312" w:hAnsi="仿宋_GB2312" w:cs="仿宋_GB2312"/>
                <w:b/>
                <w:bCs/>
                <w:i w:val="0"/>
                <w:iCs w:val="0"/>
                <w:color w:val="auto"/>
                <w:kern w:val="0"/>
                <w:sz w:val="24"/>
                <w:szCs w:val="24"/>
                <w:highlight w:val="none"/>
                <w:lang w:val="en-US" w:eastAsia="zh" w:bidi="ar"/>
                <w14:ligatures w14:val="standardContextual"/>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枢纽指标</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t>1</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大兴机场旅客吞吐量（万人次）</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eastAsia="zh-CN"/>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5361.</w:t>
            </w:r>
            <w:r>
              <w:rPr>
                <w:rFonts w:hint="eastAsia" w:ascii="仿宋_GB2312" w:hAnsi="仿宋_GB2312" w:cs="仿宋_GB2312"/>
                <w:i w:val="0"/>
                <w:iCs w:val="0"/>
                <w:color w:val="auto"/>
                <w:kern w:val="0"/>
                <w:sz w:val="24"/>
                <w:szCs w:val="24"/>
                <w:highlight w:val="none"/>
                <w:lang w:val="en-US" w:eastAsia="zh-CN"/>
                <w14:ligatures w14:val="standardContextual"/>
              </w:rPr>
              <w:t>9</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80</w:t>
            </w:r>
            <w:r>
              <w:rPr>
                <w:rFonts w:hint="default" w:ascii="仿宋_GB2312" w:hAnsi="仿宋_GB2312" w:eastAsia="仿宋_GB2312" w:cs="仿宋_GB2312"/>
                <w:i w:val="0"/>
                <w:iCs w:val="0"/>
                <w:color w:val="auto"/>
                <w:kern w:val="0"/>
                <w:sz w:val="24"/>
                <w:szCs w:val="24"/>
                <w:highlight w:val="none"/>
                <w:lang w:val="en-US" w:eastAsia="zh-CN"/>
                <w14:ligatures w14:val="standardContextual"/>
              </w:rPr>
              <w:t>00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i w:val="0"/>
                <w:iCs w:val="0"/>
                <w:color w:val="auto"/>
                <w:kern w:val="0"/>
                <w:sz w:val="24"/>
                <w:szCs w:val="24"/>
                <w:highlight w:val="none"/>
                <w:lang w:val="en-US" w:eastAsia="zh"/>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t>2</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国际</w:t>
            </w:r>
            <w: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t>及地区</w:t>
            </w: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旅客吞吐量（万人次）</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eastAsia="zh"/>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589.05</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1600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t>3</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大兴机场货邮吞吐量（万吨）</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eastAsia="zh"/>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36</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90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cs="仿宋_GB2312"/>
                <w:i w:val="0"/>
                <w:iCs w:val="0"/>
                <w:color w:val="auto"/>
                <w:kern w:val="0"/>
                <w:sz w:val="24"/>
                <w:szCs w:val="24"/>
                <w:highlight w:val="none"/>
                <w:lang w:val="en-US" w:eastAsia="zh"/>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7" w:hRule="atLeast"/>
          <w:jc w:val="center"/>
        </w:trPr>
        <w:tc>
          <w:tcPr>
            <w:tcW w:w="784"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园区开发指标</w:t>
            </w:r>
          </w:p>
        </w:tc>
        <w:tc>
          <w:tcPr>
            <w:tcW w:w="524"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4</w:t>
            </w:r>
          </w:p>
        </w:tc>
        <w:tc>
          <w:tcPr>
            <w:tcW w:w="3996"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土地开发利用率（%）</w:t>
            </w:r>
          </w:p>
        </w:tc>
        <w:tc>
          <w:tcPr>
            <w:tcW w:w="1170" w:type="dxa"/>
            <w:tcBorders>
              <w:top w:val="single" w:color="auto" w:sz="4" w:space="0"/>
              <w:left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31</w:t>
            </w:r>
          </w:p>
        </w:tc>
        <w:tc>
          <w:tcPr>
            <w:tcW w:w="1177" w:type="dxa"/>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36</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i w:val="0"/>
                <w:iCs w:val="0"/>
                <w:color w:val="auto"/>
                <w:kern w:val="0"/>
                <w:sz w:val="24"/>
                <w:szCs w:val="24"/>
                <w:highlight w:val="none"/>
                <w:u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14:ligatures w14:val="standardContextual"/>
              </w:rPr>
            </w:pPr>
            <w:r>
              <w:rPr>
                <w:rFonts w:hint="eastAsia" w:ascii="仿宋_GB2312" w:hAnsi="仿宋_GB2312" w:eastAsia="仿宋_GB2312" w:cs="仿宋_GB2312"/>
                <w:b/>
                <w:bCs/>
                <w:i w:val="0"/>
                <w:iCs w:val="0"/>
                <w:color w:val="auto"/>
                <w:kern w:val="0"/>
                <w:sz w:val="24"/>
                <w:szCs w:val="24"/>
                <w:highlight w:val="none"/>
                <w:lang w:val="en-US" w:eastAsia="zh-CN" w:bidi="ar"/>
                <w14:ligatures w14:val="standardContextual"/>
              </w:rPr>
              <w:t>经营指标</w:t>
            </w: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cs="仿宋_GB2312"/>
                <w:i w:val="0"/>
                <w:iCs w:val="0"/>
                <w:color w:val="auto"/>
                <w:kern w:val="0"/>
                <w:sz w:val="24"/>
                <w:szCs w:val="24"/>
                <w:highlight w:val="none"/>
                <w:lang w:val="en-US" w:eastAsia="zh-CN" w:bidi="ar"/>
                <w14:ligatures w14:val="standardContextual"/>
              </w:rPr>
              <w:t>5</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规上企业营业收入（亿元）</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42</w:t>
            </w:r>
            <w:r>
              <w:rPr>
                <w:rFonts w:hint="eastAsia" w:ascii="仿宋_GB2312" w:hAnsi="仿宋_GB2312" w:cs="仿宋_GB2312"/>
                <w:i w:val="0"/>
                <w:iCs w:val="0"/>
                <w:color w:val="auto"/>
                <w:kern w:val="0"/>
                <w:sz w:val="24"/>
                <w:szCs w:val="24"/>
                <w:highlight w:val="none"/>
                <w:lang w:eastAsia="zh"/>
                <w14:ligatures w14:val="standardContextual"/>
              </w:rPr>
              <w:t>4</w:t>
            </w:r>
            <w:r>
              <w:rPr>
                <w:rFonts w:hint="eastAsia" w:ascii="仿宋_GB2312" w:hAnsi="仿宋_GB2312" w:eastAsia="仿宋_GB2312" w:cs="仿宋_GB2312"/>
                <w:i w:val="0"/>
                <w:iCs w:val="0"/>
                <w:color w:val="auto"/>
                <w:kern w:val="0"/>
                <w:sz w:val="24"/>
                <w:szCs w:val="24"/>
                <w:highlight w:val="none"/>
                <w:lang w:eastAsia="zh"/>
                <w14:ligatures w14:val="standardContextual"/>
              </w:rPr>
              <w:t>.3</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1000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eastAsia="zh-CN"/>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i w:val="0"/>
                <w:iCs w:val="0"/>
                <w:color w:val="auto"/>
                <w:kern w:val="0"/>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cs="仿宋_GB2312"/>
                <w:i w:val="0"/>
                <w:iCs w:val="0"/>
                <w:color w:val="auto"/>
                <w:kern w:val="0"/>
                <w:sz w:val="24"/>
                <w:szCs w:val="24"/>
                <w:highlight w:val="none"/>
                <w:lang w:val="en-US" w:eastAsia="zh-CN" w:bidi="ar"/>
                <w14:ligatures w14:val="standardContextual"/>
              </w:rPr>
              <w:t>6</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进出口总额（亿元）</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92.6</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1</w:t>
            </w:r>
            <w:r>
              <w:rPr>
                <w:rFonts w:hint="eastAsia" w:ascii="仿宋_GB2312" w:hAnsi="仿宋_GB2312" w:eastAsia="仿宋_GB2312" w:cs="仿宋_GB2312"/>
                <w:i w:val="0"/>
                <w:iCs w:val="0"/>
                <w:color w:val="auto"/>
                <w:kern w:val="0"/>
                <w:sz w:val="24"/>
                <w:szCs w:val="24"/>
                <w:highlight w:val="none"/>
                <w:lang w:val="en-US" w:eastAsia="zh-CN"/>
                <w14:ligatures w14:val="standardContextual"/>
              </w:rPr>
              <w:t>70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i w:val="0"/>
                <w:iCs w:val="0"/>
                <w:color w:val="auto"/>
                <w:kern w:val="0"/>
                <w:sz w:val="24"/>
                <w:szCs w:val="24"/>
                <w:highlight w:val="none"/>
                <w:lang w:eastAsia="zh"/>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97"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cs="仿宋_GB2312"/>
                <w:i w:val="0"/>
                <w:iCs w:val="0"/>
                <w:color w:val="auto"/>
                <w:kern w:val="0"/>
                <w:sz w:val="24"/>
                <w:szCs w:val="24"/>
                <w:highlight w:val="none"/>
                <w:lang w:val="en-US" w:eastAsia="zh-CN" w:bidi="ar"/>
                <w14:ligatures w14:val="standardContextual"/>
              </w:rPr>
              <w:t>7</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园区</w:t>
            </w:r>
            <w:r>
              <w:rPr>
                <w:rFonts w:hint="eastAsia" w:ascii="仿宋_GB2312" w:hAnsi="仿宋_GB2312" w:cs="仿宋_GB2312"/>
                <w:i w:val="0"/>
                <w:iCs w:val="0"/>
                <w:color w:val="auto"/>
                <w:kern w:val="0"/>
                <w:sz w:val="24"/>
                <w:szCs w:val="24"/>
                <w:highlight w:val="none"/>
                <w:lang w:val="en-US" w:eastAsia="zh-CN" w:bidi="ar"/>
                <w14:ligatures w14:val="standardContextual"/>
              </w:rPr>
              <w:t>招商</w:t>
            </w: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企业纳税（亿元）</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14:ligatures w14:val="standardContextual"/>
              </w:rPr>
              <w:t>7.1</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14:ligatures w14:val="standardContextual"/>
              </w:rPr>
              <w:t>9.</w:t>
            </w:r>
            <w:r>
              <w:rPr>
                <w:rFonts w:hint="eastAsia" w:ascii="仿宋_GB2312" w:hAnsi="仿宋_GB2312" w:cs="仿宋_GB2312"/>
                <w:i w:val="0"/>
                <w:iCs w:val="0"/>
                <w:color w:val="auto"/>
                <w:kern w:val="0"/>
                <w:sz w:val="24"/>
                <w:szCs w:val="24"/>
                <w:highlight w:val="none"/>
                <w:lang w:val="en-US" w:eastAsia="zh-CN"/>
                <w14:ligatures w14:val="standardContextual"/>
              </w:rPr>
              <w:t>4</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cs="仿宋_GB2312"/>
                <w:i w:val="0"/>
                <w:iCs w:val="0"/>
                <w:color w:val="auto"/>
                <w:kern w:val="0"/>
                <w:sz w:val="24"/>
                <w:szCs w:val="24"/>
                <w:highlight w:val="none"/>
                <w:lang w:val="en-US" w:eastAsia="zh-CN" w:bidi="ar"/>
                <w14:ligatures w14:val="standardContextual"/>
              </w:rPr>
              <w:t>8</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规上企业数（家）</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73</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14:ligatures w14:val="standardContextual"/>
              </w:rPr>
              <w:t>1</w:t>
            </w:r>
            <w:r>
              <w:rPr>
                <w:rFonts w:hint="eastAsia" w:ascii="仿宋_GB2312" w:hAnsi="仿宋_GB2312" w:cs="仿宋_GB2312"/>
                <w:i w:val="0"/>
                <w:iCs w:val="0"/>
                <w:color w:val="auto"/>
                <w:kern w:val="0"/>
                <w:sz w:val="24"/>
                <w:szCs w:val="24"/>
                <w:highlight w:val="none"/>
                <w:lang w:val="en-US" w:eastAsia="zh-CN"/>
                <w14:ligatures w14:val="standardContextual"/>
              </w:rPr>
              <w:t>25</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i w:val="0"/>
                <w:iCs w:val="0"/>
                <w:color w:val="auto"/>
                <w:kern w:val="0"/>
                <w:sz w:val="24"/>
                <w:szCs w:val="24"/>
                <w:highlight w:val="none"/>
                <w:lang w:val="en-US" w:eastAsia="zh"/>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cs="仿宋_GB2312"/>
                <w:i w:val="0"/>
                <w:iCs w:val="0"/>
                <w:color w:val="auto"/>
                <w:kern w:val="0"/>
                <w:sz w:val="24"/>
                <w:szCs w:val="24"/>
                <w:highlight w:val="none"/>
                <w:lang w:val="en-US" w:eastAsia="zh-CN" w:bidi="ar"/>
                <w14:ligatures w14:val="standardContextual"/>
              </w:rPr>
              <w:t>9</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实际利用外资规模（亿美元）</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u w:val="none"/>
                <w:lang w:val="en-US" w:eastAsia="zh-CN" w:bidi="ar"/>
                <w14:ligatures w14:val="standardContextual"/>
              </w:rPr>
              <w:t>0.1</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cs="仿宋_GB2312"/>
                <w:color w:val="auto"/>
                <w:kern w:val="0"/>
                <w:sz w:val="24"/>
                <w:highlight w:val="none"/>
                <w:lang w:val="en-US" w:eastAsia="zh-CN" w:bidi="ar"/>
                <w14:ligatures w14:val="standardContextual"/>
              </w:rPr>
              <w:t>【</w:t>
            </w:r>
            <w:r>
              <w:rPr>
                <w:rFonts w:hint="eastAsia" w:ascii="仿宋_GB2312" w:hAnsi="仿宋_GB2312" w:eastAsia="仿宋_GB2312" w:cs="仿宋_GB2312"/>
                <w:color w:val="auto"/>
                <w:kern w:val="0"/>
                <w:sz w:val="24"/>
                <w:highlight w:val="none"/>
                <w:lang w:val="en-US" w:eastAsia="zh-CN" w:bidi="ar"/>
                <w14:ligatures w14:val="standardContextual"/>
              </w:rPr>
              <w:t>1.</w:t>
            </w:r>
            <w:r>
              <w:rPr>
                <w:rFonts w:hint="eastAsia" w:ascii="仿宋_GB2312" w:hAnsi="仿宋_GB2312" w:eastAsia="仿宋_GB2312" w:cs="仿宋_GB2312"/>
                <w:color w:val="auto"/>
                <w:kern w:val="0"/>
                <w:sz w:val="24"/>
                <w:highlight w:val="none"/>
                <w:lang w:bidi="ar"/>
                <w14:ligatures w14:val="standardContextual"/>
              </w:rPr>
              <w:t>5</w:t>
            </w:r>
            <w:r>
              <w:rPr>
                <w:rFonts w:hint="eastAsia" w:ascii="仿宋_GB2312" w:hAnsi="仿宋_GB2312" w:cs="仿宋_GB2312"/>
                <w:color w:val="auto"/>
                <w:kern w:val="0"/>
                <w:sz w:val="24"/>
                <w:highlight w:val="none"/>
                <w:lang w:val="en-US" w:eastAsia="zh-CN" w:bidi="ar"/>
                <w14:ligatures w14:val="standardContextual"/>
              </w:rPr>
              <w:t>】</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color w:val="auto"/>
                <w:kern w:val="0"/>
                <w:sz w:val="24"/>
                <w:highlight w:val="none"/>
                <w:lang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92"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1</w:t>
            </w:r>
            <w:r>
              <w:rPr>
                <w:rFonts w:hint="eastAsia" w:ascii="仿宋_GB2312" w:hAnsi="仿宋_GB2312" w:cs="仿宋_GB2312"/>
                <w:i w:val="0"/>
                <w:iCs w:val="0"/>
                <w:color w:val="auto"/>
                <w:kern w:val="0"/>
                <w:sz w:val="24"/>
                <w:szCs w:val="24"/>
                <w:highlight w:val="none"/>
                <w:lang w:val="en-US" w:eastAsia="zh-CN" w:bidi="ar"/>
                <w14:ligatures w14:val="standardContextual"/>
              </w:rPr>
              <w:t>0</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引进外商投资企业数量（家）</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u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u w:val="none"/>
                <w:lang w:val="en-US" w:eastAsia="zh-CN" w:bidi="ar"/>
                <w14:ligatures w14:val="standardContextual"/>
              </w:rPr>
              <w:t>413</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eastAsia="仿宋_GB2312" w:cs="仿宋_GB2312"/>
                <w:color w:val="auto"/>
                <w:kern w:val="0"/>
                <w:sz w:val="24"/>
                <w:highlight w:val="none"/>
                <w:lang w:eastAsia="zh-CN" w:bidi="ar"/>
                <w14:ligatures w14:val="standardContextual"/>
              </w:rPr>
              <w:t>1</w:t>
            </w:r>
            <w:r>
              <w:rPr>
                <w:rFonts w:hint="eastAsia" w:ascii="仿宋_GB2312" w:hAnsi="仿宋_GB2312" w:eastAsia="仿宋_GB2312" w:cs="仿宋_GB2312"/>
                <w:color w:val="auto"/>
                <w:kern w:val="0"/>
                <w:sz w:val="24"/>
                <w:highlight w:val="none"/>
                <w:lang w:val="en-US" w:eastAsia="zh-CN" w:bidi="ar"/>
                <w14:ligatures w14:val="standardContextual"/>
              </w:rPr>
              <w:t>000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color w:val="auto"/>
                <w:kern w:val="0"/>
                <w:sz w:val="24"/>
                <w:highlight w:val="none"/>
                <w:lang w:eastAsia="zh"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1</w:t>
            </w:r>
            <w:r>
              <w:rPr>
                <w:rFonts w:hint="eastAsia" w:ascii="仿宋_GB2312" w:hAnsi="仿宋_GB2312" w:cs="仿宋_GB2312"/>
                <w:i w:val="0"/>
                <w:iCs w:val="0"/>
                <w:color w:val="auto"/>
                <w:kern w:val="0"/>
                <w:sz w:val="24"/>
                <w:szCs w:val="24"/>
                <w:highlight w:val="none"/>
                <w:lang w:val="en-US" w:eastAsia="zh-CN" w:bidi="ar"/>
                <w14:ligatures w14:val="standardContextual"/>
              </w:rPr>
              <w:t>1</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引进央企三级以上公司数（家）</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14:ligatures w14:val="standardContextual"/>
              </w:rPr>
              <w:t>26</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iCs w:val="0"/>
                <w:color w:val="auto"/>
                <w:kern w:val="0"/>
                <w:sz w:val="24"/>
                <w:szCs w:val="24"/>
                <w:highlight w:val="none"/>
                <w14:ligatures w14:val="standardContextual"/>
              </w:rPr>
            </w:pPr>
            <w:r>
              <w:rPr>
                <w:rFonts w:hint="eastAsia" w:ascii="仿宋_GB2312" w:hAnsi="仿宋_GB2312" w:eastAsia="仿宋_GB2312" w:cs="仿宋_GB2312"/>
                <w:color w:val="auto"/>
                <w:kern w:val="0"/>
                <w:sz w:val="24"/>
                <w:highlight w:val="none"/>
                <w:lang w:eastAsia="zh-CN" w:bidi="ar"/>
                <w14:ligatures w14:val="standardContextual"/>
              </w:rPr>
              <w:t>5</w:t>
            </w:r>
            <w:r>
              <w:rPr>
                <w:rFonts w:hint="eastAsia" w:ascii="仿宋_GB2312" w:hAnsi="仿宋_GB2312" w:eastAsia="仿宋_GB2312" w:cs="仿宋_GB2312"/>
                <w:color w:val="auto"/>
                <w:kern w:val="0"/>
                <w:sz w:val="24"/>
                <w:highlight w:val="none"/>
                <w:lang w:val="en-US" w:eastAsia="zh-CN" w:bidi="ar"/>
                <w14:ligatures w14:val="standardContextual"/>
              </w:rPr>
              <w:t>5</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color w:val="auto"/>
                <w:kern w:val="0"/>
                <w:sz w:val="24"/>
                <w:highlight w:val="none"/>
                <w:lang w:eastAsia="zh-CN"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firstLine="482" w:firstLineChars="20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1</w:t>
            </w:r>
            <w:r>
              <w:rPr>
                <w:rFonts w:hint="eastAsia" w:ascii="仿宋_GB2312" w:hAnsi="仿宋_GB2312" w:cs="仿宋_GB2312"/>
                <w:i w:val="0"/>
                <w:iCs w:val="0"/>
                <w:color w:val="auto"/>
                <w:kern w:val="0"/>
                <w:sz w:val="24"/>
                <w:szCs w:val="24"/>
                <w:highlight w:val="none"/>
                <w:lang w:val="en-US" w:eastAsia="zh-CN" w:bidi="ar"/>
                <w14:ligatures w14:val="standardContextual"/>
              </w:rPr>
              <w:t>2</w:t>
            </w:r>
          </w:p>
        </w:tc>
        <w:tc>
          <w:tcPr>
            <w:tcW w:w="39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eastAsia="仿宋_GB2312" w:cs="仿宋_GB2312"/>
                <w:i w:val="0"/>
                <w:iCs w:val="0"/>
                <w:color w:val="auto"/>
                <w:kern w:val="0"/>
                <w:sz w:val="24"/>
                <w:szCs w:val="24"/>
                <w:highlight w:val="none"/>
                <w:lang w:val="en-US" w:eastAsia="zh-CN" w:bidi="ar"/>
                <w14:ligatures w14:val="standardContextual"/>
              </w:rPr>
              <w:t>国家高新技术企业数（家）</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eastAsia="zh"/>
                <w14:ligatures w14:val="standardContextual"/>
              </w:rPr>
            </w:pPr>
            <w:r>
              <w:rPr>
                <w:rFonts w:hint="eastAsia" w:ascii="仿宋_GB2312" w:hAnsi="仿宋_GB2312" w:eastAsia="仿宋_GB2312" w:cs="仿宋_GB2312"/>
                <w:i w:val="0"/>
                <w:iCs w:val="0"/>
                <w:color w:val="auto"/>
                <w:kern w:val="0"/>
                <w:sz w:val="24"/>
                <w:szCs w:val="24"/>
                <w:highlight w:val="none"/>
                <w:lang w:eastAsia="zh"/>
                <w14:ligatures w14:val="standardContextual"/>
              </w:rPr>
              <w:t>37</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CN"/>
                <w14:ligatures w14:val="standardContextual"/>
              </w:rPr>
            </w:pPr>
            <w:r>
              <w:rPr>
                <w:rFonts w:hint="eastAsia" w:ascii="仿宋_GB2312" w:hAnsi="仿宋_GB2312" w:eastAsia="仿宋_GB2312" w:cs="仿宋_GB2312"/>
                <w:color w:val="auto"/>
                <w:kern w:val="0"/>
                <w:sz w:val="24"/>
                <w:highlight w:val="none"/>
                <w:lang w:val="en-US" w:eastAsia="zh-CN" w:bidi="ar"/>
                <w14:ligatures w14:val="standardContextual"/>
              </w:rPr>
              <w:t>80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color w:val="auto"/>
                <w:kern w:val="0"/>
                <w:sz w:val="24"/>
                <w:highlight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restart"/>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default" w:ascii="仿宋_GB2312" w:hAnsi="仿宋_GB2312" w:eastAsia="仿宋_GB2312" w:cs="仿宋_GB2312"/>
                <w:b/>
                <w:bCs/>
                <w:color w:val="auto"/>
                <w:kern w:val="2"/>
                <w:sz w:val="24"/>
                <w:szCs w:val="24"/>
                <w:highlight w:val="none"/>
                <w:lang w:val="en-US" w:eastAsia="zh-CN"/>
                <w14:ligatures w14:val="standardContextual"/>
              </w:rPr>
            </w:pPr>
            <w:r>
              <w:rPr>
                <w:rFonts w:hint="eastAsia" w:ascii="仿宋_GB2312" w:hAnsi="仿宋_GB2312" w:cs="仿宋_GB2312"/>
                <w:b/>
                <w:bCs/>
                <w:color w:val="auto"/>
                <w:kern w:val="2"/>
                <w:sz w:val="24"/>
                <w:szCs w:val="24"/>
                <w:highlight w:val="none"/>
                <w:lang w:val="en-US" w:eastAsia="zh-CN"/>
                <w14:ligatures w14:val="standardContextual"/>
              </w:rPr>
              <w:t>绿色发展指标</w:t>
            </w: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tLeast"/>
              <w:ind w:firstLine="0" w:firstLineChars="0"/>
              <w:jc w:val="center"/>
              <w:textAlignment w:val="center"/>
              <w:rPr>
                <w:rFonts w:hint="default" w:ascii="仿宋_GB2312" w:hAnsi="仿宋_GB2312" w:eastAsia="仿宋_GB2312" w:cs="仿宋_GB2312"/>
                <w:i w:val="0"/>
                <w:iCs w:val="0"/>
                <w:color w:val="auto"/>
                <w:kern w:val="0"/>
                <w:sz w:val="24"/>
                <w:szCs w:val="24"/>
                <w:highlight w:val="none"/>
                <w:lang w:val="en-US" w:eastAsia="zh-CN" w:bidi="ar"/>
                <w14:ligatures w14:val="standardContextual"/>
              </w:rPr>
            </w:pPr>
            <w:r>
              <w:rPr>
                <w:rFonts w:hint="eastAsia" w:ascii="仿宋_GB2312" w:hAnsi="仿宋_GB2312" w:cs="仿宋_GB2312"/>
                <w:color w:val="000000"/>
                <w:kern w:val="0"/>
                <w:sz w:val="21"/>
                <w:szCs w:val="21"/>
                <w:highlight w:val="none"/>
                <w:lang w:val="en-US" w:eastAsia="zh-CN" w:bidi="ar"/>
              </w:rPr>
              <w:t>13</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uto"/>
              <w:ind w:firstLine="0" w:firstLineChars="0"/>
              <w:jc w:val="center"/>
              <w:textAlignment w:val="auto"/>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szCs w:val="24"/>
                <w:highlight w:val="none"/>
                <w:lang w:bidi="ar"/>
              </w:rPr>
              <w:t>新建建筑绿色建筑比例（%）</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100</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highlight w:val="none"/>
                <w:lang w:val="en-US" w:eastAsia="zh-CN" w:bidi="ar"/>
                <w14:ligatures w14:val="standardContextual"/>
              </w:rPr>
              <w:t>100</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tLeast"/>
              <w:ind w:firstLine="0" w:firstLineChars="0"/>
              <w:jc w:val="center"/>
              <w:textAlignment w:val="center"/>
              <w:rPr>
                <w:rFonts w:hint="default" w:ascii="仿宋_GB2312" w:hAnsi="仿宋_GB2312" w:eastAsia="仿宋_GB2312" w:cs="仿宋_GB2312"/>
                <w:color w:val="000000"/>
                <w:kern w:val="0"/>
                <w:sz w:val="21"/>
                <w:szCs w:val="21"/>
                <w:highlight w:val="none"/>
                <w:lang w:val="en-US" w:eastAsia="zh-CN" w:bidi="ar"/>
                <w14:ligatures w14:val="standardContextual"/>
              </w:rPr>
            </w:pPr>
            <w:r>
              <w:rPr>
                <w:rFonts w:hint="eastAsia" w:ascii="仿宋_GB2312" w:hAnsi="仿宋_GB2312" w:cs="仿宋_GB2312"/>
                <w:color w:val="000000"/>
                <w:kern w:val="0"/>
                <w:sz w:val="21"/>
                <w:szCs w:val="21"/>
                <w:highlight w:val="none"/>
                <w:lang w:val="en-US" w:eastAsia="zh-CN" w:bidi="ar"/>
              </w:rPr>
              <w:t>14</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uto"/>
              <w:ind w:firstLine="0" w:firstLineChars="0"/>
              <w:jc w:val="center"/>
              <w:textAlignment w:val="auto"/>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szCs w:val="24"/>
                <w:highlight w:val="none"/>
                <w:lang w:val="en-US" w:eastAsia="zh-CN" w:bidi="ar"/>
              </w:rPr>
              <w:t>彩化率(%)</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eastAsia="仿宋_GB2312" w:cs="仿宋_GB2312"/>
                <w:i w:val="0"/>
                <w:iCs w:val="0"/>
                <w:color w:val="auto"/>
                <w:kern w:val="0"/>
                <w:sz w:val="24"/>
                <w:szCs w:val="24"/>
                <w:highlight w:val="none"/>
                <w:lang w:eastAsia="zh-CN"/>
                <w14:ligatures w14:val="standardContextual"/>
              </w:rPr>
              <w:t>—</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highlight w:val="none"/>
                <w:lang w:val="en-US" w:eastAsia="zh-CN" w:bidi="ar"/>
                <w14:ligatures w14:val="standardContextual"/>
              </w:rPr>
              <w:t>达到区级要求</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leftChars="0" w:right="0" w:firstLine="0" w:firstLineChars="0"/>
              <w:jc w:val="center"/>
              <w:rPr>
                <w:rFonts w:hint="eastAsia" w:ascii="仿宋_GB2312" w:hAnsi="仿宋_GB2312" w:eastAsia="仿宋_GB2312" w:cs="仿宋_GB2312"/>
                <w:b/>
                <w:bCs/>
                <w:color w:val="auto"/>
                <w:kern w:val="2"/>
                <w:sz w:val="24"/>
                <w:szCs w:val="24"/>
                <w:highlight w:val="none"/>
                <w14:ligatures w14:val="standardContextual"/>
              </w:rPr>
            </w:pPr>
          </w:p>
        </w:tc>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tLeast"/>
              <w:ind w:firstLine="0" w:firstLineChars="0"/>
              <w:jc w:val="center"/>
              <w:textAlignment w:val="center"/>
              <w:rPr>
                <w:rFonts w:hint="default" w:ascii="仿宋_GB2312" w:hAnsi="仿宋_GB2312" w:eastAsia="仿宋_GB2312" w:cs="仿宋_GB2312"/>
                <w:color w:val="000000"/>
                <w:kern w:val="0"/>
                <w:sz w:val="21"/>
                <w:szCs w:val="21"/>
                <w:highlight w:val="none"/>
                <w:lang w:val="en-US" w:eastAsia="zh-CN" w:bidi="ar"/>
                <w14:ligatures w14:val="standardContextual"/>
              </w:rPr>
            </w:pPr>
            <w:r>
              <w:rPr>
                <w:rFonts w:hint="eastAsia" w:ascii="仿宋_GB2312" w:hAnsi="仿宋_GB2312" w:cs="仿宋_GB2312"/>
                <w:color w:val="000000"/>
                <w:kern w:val="0"/>
                <w:sz w:val="21"/>
                <w:szCs w:val="21"/>
                <w:highlight w:val="none"/>
                <w:lang w:val="en-US" w:eastAsia="zh-CN" w:bidi="ar"/>
              </w:rPr>
              <w:t>15</w:t>
            </w:r>
          </w:p>
        </w:tc>
        <w:tc>
          <w:tcPr>
            <w:tcW w:w="39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40" w:lineRule="auto"/>
              <w:ind w:firstLine="0" w:firstLineChars="0"/>
              <w:jc w:val="center"/>
              <w:textAlignment w:val="auto"/>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szCs w:val="24"/>
                <w:highlight w:val="none"/>
                <w:lang w:val="en-US" w:eastAsia="zh-CN" w:bidi="ar"/>
              </w:rPr>
              <w:t>非化石能源占能源消费总量比重（%）</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eastAsia="仿宋_GB2312" w:cs="仿宋_GB2312"/>
                <w:i w:val="0"/>
                <w:iCs w:val="0"/>
                <w:color w:val="auto"/>
                <w:kern w:val="0"/>
                <w:sz w:val="24"/>
                <w:szCs w:val="24"/>
                <w:highlight w:val="none"/>
                <w:lang w:eastAsia="zh-CN"/>
                <w14:ligatures w14:val="standardContextual"/>
              </w:rPr>
              <w:t>—</w:t>
            </w:r>
          </w:p>
        </w:tc>
        <w:tc>
          <w:tcPr>
            <w:tcW w:w="11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color w:val="auto"/>
                <w:kern w:val="0"/>
                <w:sz w:val="24"/>
                <w:szCs w:val="24"/>
                <w:highlight w:val="none"/>
                <w:lang w:val="en-US" w:eastAsia="zh-CN" w:bidi="ar"/>
                <w14:ligatures w14:val="standardContextual"/>
              </w:rPr>
            </w:pPr>
            <w:r>
              <w:rPr>
                <w:rFonts w:hint="eastAsia" w:ascii="仿宋_GB2312" w:hAnsi="仿宋_GB2312" w:cs="仿宋_GB2312"/>
                <w:color w:val="auto"/>
                <w:kern w:val="0"/>
                <w:sz w:val="24"/>
                <w:highlight w:val="none"/>
                <w:lang w:val="en-US" w:eastAsia="zh-CN" w:bidi="ar"/>
                <w14:ligatures w14:val="standardContextual"/>
              </w:rPr>
              <w:t>达到区级要求</w:t>
            </w: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iCs w:val="0"/>
                <w:color w:val="auto"/>
                <w:kern w:val="0"/>
                <w:sz w:val="24"/>
                <w:szCs w:val="24"/>
                <w:highlight w:val="none"/>
                <w:lang w:val="en-US" w:eastAsia="zh" w:bidi="ar-SA"/>
                <w14:ligatures w14:val="standardContextual"/>
              </w:rPr>
            </w:pPr>
            <w:r>
              <w:rPr>
                <w:rFonts w:hint="eastAsia" w:ascii="仿宋_GB2312" w:hAnsi="仿宋_GB2312" w:cs="仿宋_GB2312"/>
                <w:i w:val="0"/>
                <w:iCs w:val="0"/>
                <w:color w:val="auto"/>
                <w:kern w:val="0"/>
                <w:sz w:val="24"/>
                <w:szCs w:val="24"/>
                <w:highlight w:val="none"/>
                <w:lang w:val="en-US" w:eastAsia="zh-CN"/>
                <w14:ligatures w14:val="standardContextual"/>
              </w:rPr>
              <w:t>约束性</w:t>
            </w:r>
          </w:p>
        </w:tc>
      </w:tr>
    </w:tbl>
    <w:p>
      <w:pPr>
        <w:adjustRightInd w:val="0"/>
        <w:snapToGrid w:val="0"/>
        <w:spacing w:line="240" w:lineRule="auto"/>
        <w:ind w:firstLine="210" w:firstLineChars="100"/>
        <w:rPr>
          <w:rFonts w:hint="eastAsia" w:ascii="仿宋_GB2312" w:hAnsi="仿宋_GB2312" w:eastAsia="仿宋_GB2312" w:cs="仿宋_GB2312"/>
          <w:color w:val="auto"/>
          <w:kern w:val="0"/>
          <w:sz w:val="21"/>
          <w:szCs w:val="21"/>
          <w:highlight w:val="none"/>
          <w:u w:val="none"/>
          <w:lang w:val="en-US" w:eastAsia="zh-CN" w:bidi="ar"/>
          <w14:ligatures w14:val="standardContextual"/>
        </w:rPr>
      </w:pPr>
      <w:r>
        <w:rPr>
          <w:rFonts w:hint="eastAsia" w:ascii="仿宋_GB2312" w:hAnsi="仿宋_GB2312" w:eastAsia="仿宋_GB2312" w:cs="仿宋_GB2312"/>
          <w:color w:val="auto"/>
          <w:kern w:val="0"/>
          <w:sz w:val="21"/>
          <w:szCs w:val="21"/>
          <w:highlight w:val="none"/>
          <w:u w:val="none"/>
          <w:lang w:bidi="ar"/>
          <w14:ligatures w14:val="standardContextual"/>
        </w:rPr>
        <w:t>注：</w:t>
      </w:r>
      <w:r>
        <w:rPr>
          <w:rFonts w:hint="eastAsia" w:ascii="仿宋_GB2312" w:hAnsi="仿宋_GB2312" w:cs="仿宋_GB2312"/>
          <w:color w:val="000000"/>
          <w:sz w:val="21"/>
          <w:szCs w:val="21"/>
          <w:highlight w:val="none"/>
          <w:lang w:val="en-US" w:eastAsia="zh-CN"/>
        </w:rPr>
        <w:t>【】</w:t>
      </w:r>
      <w:r>
        <w:rPr>
          <w:rFonts w:hint="eastAsia" w:ascii="仿宋_GB2312" w:hAnsi="仿宋_GB2312" w:eastAsia="仿宋_GB2312" w:cs="仿宋_GB2312"/>
          <w:color w:val="auto"/>
          <w:kern w:val="0"/>
          <w:sz w:val="21"/>
          <w:szCs w:val="21"/>
          <w:highlight w:val="none"/>
          <w:u w:val="none"/>
          <w:lang w:val="en-US" w:eastAsia="zh-CN" w:bidi="ar"/>
          <w14:ligatures w14:val="standardContextual"/>
        </w:rPr>
        <w:t>代表“十五五”期间累计数。</w:t>
      </w:r>
    </w:p>
    <w:p>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展望2035年，国家发展新的动力源作用全面彰显，对外开放水平和国际影响力显著提高，</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空中丝绸之路</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经贸合作网络更趋完善，现代化产业体系</w:t>
      </w:r>
      <w:r>
        <w:rPr>
          <w:rFonts w:hint="eastAsia" w:ascii="仿宋_GB2312" w:hAnsi="仿宋_GB2312" w:cs="仿宋_GB2312"/>
          <w:color w:val="auto"/>
          <w:szCs w:val="32"/>
          <w:highlight w:val="none"/>
          <w:lang w:eastAsia="zh"/>
        </w:rPr>
        <w:t>基本建立</w:t>
      </w:r>
      <w:r>
        <w:rPr>
          <w:rFonts w:hint="eastAsia" w:ascii="仿宋_GB2312" w:hAnsi="仿宋_GB2312" w:cs="仿宋_GB2312"/>
          <w:color w:val="auto"/>
          <w:szCs w:val="32"/>
          <w:highlight w:val="none"/>
        </w:rPr>
        <w:t>，国际高端创新要素充分集聚，国际一流营商环境全面形成，现代化基础设施</w:t>
      </w:r>
      <w:r>
        <w:rPr>
          <w:rFonts w:hint="eastAsia" w:ascii="仿宋_GB2312" w:hAnsi="仿宋_GB2312" w:cs="仿宋_GB2312"/>
          <w:color w:val="auto"/>
          <w:szCs w:val="32"/>
          <w:highlight w:val="none"/>
          <w:lang w:val="en-US" w:eastAsia="zh-CN"/>
        </w:rPr>
        <w:t>体系更加</w:t>
      </w:r>
      <w:r>
        <w:rPr>
          <w:rFonts w:hint="eastAsia" w:ascii="仿宋_GB2312" w:hAnsi="仿宋_GB2312" w:cs="仿宋_GB2312"/>
          <w:color w:val="auto"/>
          <w:szCs w:val="32"/>
          <w:highlight w:val="none"/>
        </w:rPr>
        <w:t>完备，优质公共服务体系形成，绿色生态空间品质全面提升，京津冀协同发展示范引领作用更加凸显，成为向世界展现中国式现代化的重要窗口。</w:t>
      </w:r>
    </w:p>
    <w:p>
      <w:pPr>
        <w:spacing w:line="560" w:lineRule="exact"/>
        <w:ind w:firstLine="643"/>
        <w:outlineLvl w:val="0"/>
        <w:rPr>
          <w:rFonts w:hint="eastAsia" w:ascii="黑体" w:hAnsi="黑体" w:eastAsia="黑体" w:cs="黑体"/>
          <w:b/>
          <w:color w:val="auto"/>
          <w:kern w:val="44"/>
          <w:sz w:val="32"/>
          <w:szCs w:val="32"/>
          <w:highlight w:val="none"/>
        </w:rPr>
      </w:pPr>
      <w:bookmarkStart w:id="226" w:name="_Toc1702340568"/>
      <w:bookmarkStart w:id="227" w:name="_Toc9303"/>
      <w:bookmarkStart w:id="228" w:name="_Toc14183"/>
      <w:bookmarkStart w:id="229" w:name="_Toc2363"/>
      <w:bookmarkStart w:id="230" w:name="_Toc1896"/>
      <w:bookmarkStart w:id="231" w:name="_Toc13814"/>
      <w:bookmarkStart w:id="232" w:name="_Toc21253"/>
      <w:bookmarkStart w:id="233" w:name="_Toc25387"/>
      <w:bookmarkStart w:id="234" w:name="_Toc26984"/>
      <w:bookmarkStart w:id="235" w:name="_Toc410"/>
      <w:bookmarkStart w:id="236" w:name="_Toc911"/>
      <w:bookmarkStart w:id="237" w:name="_Toc8324"/>
      <w:bookmarkStart w:id="238" w:name="_Toc18791"/>
      <w:bookmarkStart w:id="239" w:name="_Toc27365"/>
      <w:bookmarkStart w:id="240" w:name="_Toc23428"/>
      <w:bookmarkStart w:id="241" w:name="_Toc4678"/>
      <w:r>
        <w:rPr>
          <w:rFonts w:hint="eastAsia" w:ascii="黑体" w:hAnsi="黑体" w:eastAsia="黑体" w:cs="黑体"/>
          <w:b/>
          <w:color w:val="auto"/>
          <w:kern w:val="44"/>
          <w:sz w:val="32"/>
          <w:szCs w:val="32"/>
          <w:highlight w:val="none"/>
          <w:lang w:eastAsia="zh"/>
        </w:rPr>
        <w:t>四</w:t>
      </w:r>
      <w:r>
        <w:rPr>
          <w:rFonts w:hint="eastAsia" w:ascii="黑体" w:hAnsi="黑体" w:eastAsia="黑体" w:cs="黑体"/>
          <w:b/>
          <w:color w:val="auto"/>
          <w:kern w:val="44"/>
          <w:sz w:val="32"/>
          <w:szCs w:val="32"/>
          <w:highlight w:val="none"/>
        </w:rPr>
        <w:t>、提升国际航空枢纽全方位门户复合型功能，增强动力源辐射带动力</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highlight w:val="none"/>
          <w:lang w:eastAsia="zh"/>
        </w:rPr>
      </w:pPr>
      <w:r>
        <w:rPr>
          <w:rFonts w:hint="eastAsia" w:ascii="仿宋_GB2312" w:hAnsi="仿宋_GB2312" w:cs="仿宋_GB2312"/>
          <w:color w:val="auto"/>
          <w:szCs w:val="32"/>
          <w:highlight w:val="none"/>
        </w:rPr>
        <w:t>全力保障</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建设</w:t>
      </w:r>
      <w:r>
        <w:rPr>
          <w:rFonts w:hint="eastAsia" w:ascii="仿宋_GB2312" w:hAnsi="仿宋_GB2312" w:cs="仿宋_GB2312"/>
          <w:color w:val="auto"/>
          <w:szCs w:val="32"/>
          <w:highlight w:val="none"/>
          <w:lang w:eastAsia="zh"/>
        </w:rPr>
        <w:t>全方位门户复合型</w:t>
      </w:r>
      <w:r>
        <w:rPr>
          <w:rFonts w:hint="eastAsia" w:ascii="仿宋_GB2312" w:hAnsi="仿宋_GB2312" w:cs="仿宋_GB2312"/>
          <w:color w:val="auto"/>
          <w:szCs w:val="32"/>
          <w:highlight w:val="none"/>
        </w:rPr>
        <w:t>国际一流航空枢纽，增强洲际连接和全球辐射能力</w:t>
      </w:r>
      <w:r>
        <w:rPr>
          <w:rFonts w:hint="eastAsia" w:ascii="仿宋_GB2312" w:hAnsi="仿宋_GB2312" w:cs="仿宋_GB2312"/>
          <w:color w:val="auto"/>
          <w:szCs w:val="32"/>
          <w:highlight w:val="none"/>
          <w:lang w:eastAsia="zh"/>
        </w:rPr>
        <w:t>，不断完善综合交通网络，建设</w:t>
      </w:r>
      <w:r>
        <w:rPr>
          <w:rFonts w:hint="eastAsia" w:ascii="仿宋_GB2312" w:hAnsi="仿宋_GB2312" w:cs="仿宋_GB2312"/>
          <w:color w:val="auto"/>
          <w:kern w:val="2"/>
          <w:sz w:val="32"/>
          <w:szCs w:val="32"/>
          <w:highlight w:val="none"/>
          <w:lang w:val="en-US" w:eastAsia="zh" w:bidi="ar"/>
          <w14:ligatures w14:val="standardContextual"/>
        </w:rPr>
        <w:t>世界级航空枢纽机场。</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242" w:name="_Toc21210"/>
      <w:bookmarkStart w:id="243" w:name="_Toc15762"/>
      <w:bookmarkStart w:id="244" w:name="_Toc169640906"/>
      <w:bookmarkStart w:id="245" w:name="_Toc10199"/>
      <w:bookmarkStart w:id="246" w:name="_Toc9717"/>
      <w:bookmarkStart w:id="247" w:name="_Toc24790"/>
      <w:bookmarkStart w:id="248" w:name="_Toc19557"/>
      <w:bookmarkStart w:id="249" w:name="_Toc30741"/>
      <w:bookmarkStart w:id="250" w:name="_Toc1278"/>
      <w:bookmarkStart w:id="251" w:name="_Toc1035"/>
      <w:bookmarkStart w:id="252" w:name="_Toc30884"/>
      <w:bookmarkStart w:id="253" w:name="_Toc6283"/>
      <w:bookmarkStart w:id="254" w:name="_Toc15571"/>
      <w:bookmarkStart w:id="255" w:name="_Toc5673"/>
      <w:bookmarkStart w:id="256" w:name="_Toc26491"/>
      <w:bookmarkStart w:id="257" w:name="_Toc26872"/>
      <w:r>
        <w:rPr>
          <w:rFonts w:hint="default" w:ascii="Arial" w:hAnsi="Arial" w:eastAsia="楷体_GB2312" w:cstheme="minorBidi"/>
          <w:b/>
          <w:szCs w:val="32"/>
          <w:highlight w:val="none"/>
        </w:rPr>
        <w:t>（一）</w:t>
      </w:r>
      <w:r>
        <w:rPr>
          <w:rFonts w:hint="default" w:ascii="Arial" w:hAnsi="Arial" w:eastAsia="楷体_GB2312" w:cstheme="minorBidi"/>
          <w:b/>
          <w:szCs w:val="32"/>
          <w:highlight w:val="none"/>
          <w:lang w:val="en-US" w:eastAsia="zh-CN"/>
        </w:rPr>
        <w:t>推动</w:t>
      </w:r>
      <w:r>
        <w:rPr>
          <w:rFonts w:hint="default" w:ascii="Arial" w:hAnsi="Arial" w:eastAsia="楷体_GB2312" w:cstheme="minorBidi"/>
          <w:b/>
          <w:szCs w:val="32"/>
          <w:highlight w:val="none"/>
        </w:rPr>
        <w:t>织密国际国内航线网络</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kern w:val="2"/>
          <w:sz w:val="32"/>
          <w:szCs w:val="32"/>
          <w:highlight w:val="none"/>
        </w:rPr>
        <w:t>立足</w:t>
      </w:r>
      <w:r>
        <w:rPr>
          <w:rFonts w:hint="eastAsia" w:ascii="仿宋_GB2312" w:hAnsi="仿宋_GB2312" w:cs="仿宋_GB2312"/>
          <w:color w:val="auto"/>
          <w:szCs w:val="32"/>
          <w:highlight w:val="none"/>
          <w:lang w:val="en-US" w:eastAsia="zh-CN"/>
        </w:rPr>
        <w:t>大兴机场</w:t>
      </w:r>
      <w:r>
        <w:rPr>
          <w:rFonts w:hint="eastAsia" w:ascii="仿宋_GB2312" w:hAnsi="仿宋_GB2312" w:eastAsia="仿宋_GB2312" w:cs="仿宋_GB2312"/>
          <w:kern w:val="2"/>
          <w:sz w:val="32"/>
          <w:szCs w:val="32"/>
          <w:highlight w:val="none"/>
        </w:rPr>
        <w:t>国家发展新</w:t>
      </w:r>
      <w:r>
        <w:rPr>
          <w:rFonts w:hint="eastAsia" w:ascii="仿宋_GB2312" w:hAnsi="仿宋_GB2312" w:cs="仿宋_GB2312"/>
          <w:kern w:val="2"/>
          <w:sz w:val="32"/>
          <w:szCs w:val="32"/>
          <w:highlight w:val="none"/>
          <w:lang w:val="en-US" w:eastAsia="zh-CN"/>
        </w:rPr>
        <w:t>的</w:t>
      </w:r>
      <w:r>
        <w:rPr>
          <w:rFonts w:hint="eastAsia" w:ascii="仿宋_GB2312" w:hAnsi="仿宋_GB2312" w:eastAsia="仿宋_GB2312" w:cs="仿宋_GB2312"/>
          <w:kern w:val="2"/>
          <w:sz w:val="32"/>
          <w:szCs w:val="32"/>
          <w:highlight w:val="none"/>
        </w:rPr>
        <w:t>动力源战略定位，</w:t>
      </w:r>
      <w:r>
        <w:rPr>
          <w:rFonts w:hint="eastAsia" w:ascii="仿宋_GB2312" w:hAnsi="仿宋_GB2312" w:cs="仿宋_GB2312"/>
          <w:color w:val="auto"/>
          <w:szCs w:val="32"/>
          <w:highlight w:val="none"/>
          <w:lang w:val="en-US" w:eastAsia="zh-CN"/>
        </w:rPr>
        <w:t>支持大兴机场</w:t>
      </w:r>
      <w:r>
        <w:rPr>
          <w:rFonts w:hint="eastAsia" w:ascii="仿宋_GB2312" w:hAnsi="仿宋_GB2312" w:cs="仿宋_GB2312"/>
          <w:color w:val="auto"/>
          <w:szCs w:val="32"/>
          <w:highlight w:val="none"/>
          <w:lang w:eastAsia="zh"/>
        </w:rPr>
        <w:t>构筑覆盖广泛的国际国内航线网络，打造空铁联运示范，服务雄安新区建设，支撑京津冀协同发展。</w:t>
      </w:r>
      <w:r>
        <w:rPr>
          <w:rFonts w:hint="eastAsia" w:ascii="仿宋_GB2312" w:hAnsi="仿宋_GB2312" w:cs="仿宋_GB2312"/>
          <w:color w:val="auto"/>
          <w:kern w:val="2"/>
          <w:sz w:val="32"/>
          <w:szCs w:val="32"/>
          <w:highlight w:val="none"/>
          <w:lang w:val="en-US" w:eastAsia="zh" w:bidi="ar"/>
          <w14:ligatures w14:val="standardContextual"/>
        </w:rPr>
        <w:t>到2030年，力争旅客吞吐量排名国内前4、国际前20，货邮吞吐量排名国内前10。</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
        </w:rPr>
      </w:pPr>
      <w:r>
        <w:rPr>
          <w:rFonts w:hint="eastAsia" w:ascii="仿宋_GB2312" w:hAnsi="仿宋_GB2312" w:cs="仿宋_GB2312"/>
          <w:b/>
          <w:bCs/>
          <w:color w:val="auto"/>
          <w:szCs w:val="32"/>
          <w:highlight w:val="none"/>
          <w:lang w:val="en-US" w:eastAsia="zh"/>
        </w:rPr>
        <w:t>拓展</w:t>
      </w:r>
      <w:r>
        <w:rPr>
          <w:rFonts w:hint="eastAsia" w:ascii="仿宋_GB2312" w:hAnsi="仿宋_GB2312" w:cs="仿宋_GB2312"/>
          <w:b/>
          <w:bCs/>
          <w:color w:val="auto"/>
          <w:szCs w:val="32"/>
          <w:highlight w:val="none"/>
        </w:rPr>
        <w:t>国际航线网络。</w:t>
      </w:r>
      <w:r>
        <w:rPr>
          <w:rFonts w:hint="eastAsia" w:ascii="仿宋_GB2312" w:hAnsi="仿宋_GB2312" w:cs="仿宋_GB2312"/>
          <w:color w:val="auto"/>
          <w:szCs w:val="32"/>
          <w:highlight w:val="none"/>
          <w:lang w:eastAsia="zh"/>
        </w:rPr>
        <w:t>支持东航、南航等主要航司积极争取国际航权，推动民航局国际航权适度倾斜。</w:t>
      </w:r>
      <w:r>
        <w:rPr>
          <w:rFonts w:hint="eastAsia" w:ascii="仿宋_GB2312" w:hAnsi="仿宋_GB2312" w:eastAsia="仿宋_GB2312" w:cs="仿宋_GB2312"/>
          <w:b w:val="0"/>
          <w:bCs w:val="0"/>
          <w:color w:val="auto"/>
          <w:kern w:val="2"/>
          <w:sz w:val="32"/>
          <w:szCs w:val="32"/>
          <w:highlight w:val="none"/>
        </w:rPr>
        <w:t>支撑</w:t>
      </w:r>
      <w:r>
        <w:rPr>
          <w:rFonts w:hint="eastAsia" w:ascii="仿宋_GB2312" w:hAnsi="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rPr>
        <w:t>空中丝绸之路</w:t>
      </w:r>
      <w:r>
        <w:rPr>
          <w:rFonts w:hint="eastAsia" w:ascii="仿宋_GB2312" w:hAnsi="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rPr>
        <w:t>建设，稳固发展欧洲、北美通道，积极拓展六大国际经济合作走廊及拉美、南太、印度洋及非洲通道。</w:t>
      </w:r>
      <w:r>
        <w:rPr>
          <w:rFonts w:hint="eastAsia" w:ascii="仿宋_GB2312" w:hAnsi="仿宋_GB2312" w:cs="仿宋_GB2312"/>
          <w:b w:val="0"/>
          <w:bCs w:val="0"/>
          <w:color w:val="auto"/>
          <w:kern w:val="2"/>
          <w:sz w:val="32"/>
          <w:szCs w:val="32"/>
          <w:highlight w:val="none"/>
          <w:lang w:eastAsia="zh"/>
        </w:rPr>
        <w:t>支持航司围绕中东、中亚、东北亚等地区增投运力，增强份额优势。</w:t>
      </w:r>
      <w:r>
        <w:rPr>
          <w:rFonts w:hint="eastAsia" w:ascii="仿宋_GB2312" w:hAnsi="仿宋_GB2312" w:eastAsia="仿宋_GB2312" w:cs="仿宋_GB2312"/>
          <w:b w:val="0"/>
          <w:bCs w:val="0"/>
          <w:color w:val="auto"/>
          <w:kern w:val="2"/>
          <w:sz w:val="32"/>
          <w:szCs w:val="32"/>
          <w:highlight w:val="none"/>
        </w:rPr>
        <w:t>提升与</w:t>
      </w:r>
      <w:r>
        <w:rPr>
          <w:rFonts w:hint="eastAsia" w:ascii="仿宋_GB2312" w:hAnsi="仿宋_GB2312" w:eastAsia="仿宋_GB2312" w:cs="仿宋_GB2312"/>
          <w:b w:val="0"/>
          <w:bCs w:val="0"/>
          <w:color w:val="auto"/>
          <w:kern w:val="2"/>
          <w:sz w:val="32"/>
          <w:szCs w:val="32"/>
          <w:highlight w:val="none"/>
          <w:lang w:eastAsia="zh"/>
        </w:rPr>
        <w:t>“一带一路”</w:t>
      </w:r>
      <w:r>
        <w:rPr>
          <w:rFonts w:hint="eastAsia" w:ascii="仿宋_GB2312" w:hAnsi="仿宋_GB2312" w:eastAsia="仿宋_GB2312" w:cs="仿宋_GB2312"/>
          <w:b w:val="0"/>
          <w:bCs w:val="0"/>
          <w:color w:val="auto"/>
          <w:kern w:val="2"/>
          <w:sz w:val="32"/>
          <w:szCs w:val="32"/>
          <w:highlight w:val="none"/>
        </w:rPr>
        <w:t>共建国家航线覆盖率和直航比例，完善入境旅游航线网络。</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080808"/>
          <w:kern w:val="0"/>
          <w:sz w:val="32"/>
          <w:szCs w:val="32"/>
          <w:highlight w:val="none"/>
          <w14:ligatures w14:val="none"/>
        </w:rPr>
      </w:pPr>
      <w:r>
        <w:rPr>
          <w:rFonts w:hint="eastAsia" w:ascii="仿宋_GB2312" w:hAnsi="仿宋_GB2312" w:cs="仿宋_GB2312"/>
          <w:b/>
          <w:bCs/>
          <w:color w:val="auto"/>
          <w:szCs w:val="32"/>
          <w:highlight w:val="none"/>
          <w:lang w:eastAsia="zh"/>
        </w:rPr>
        <w:t>强化</w:t>
      </w:r>
      <w:r>
        <w:rPr>
          <w:rFonts w:hint="eastAsia" w:ascii="仿宋_GB2312" w:hAnsi="仿宋_GB2312" w:cs="仿宋_GB2312"/>
          <w:b/>
          <w:bCs/>
          <w:color w:val="auto"/>
          <w:szCs w:val="32"/>
          <w:highlight w:val="none"/>
        </w:rPr>
        <w:t>国内航线网络。</w:t>
      </w:r>
      <w:r>
        <w:rPr>
          <w:rFonts w:hint="eastAsia" w:ascii="仿宋_GB2312" w:hAnsi="仿宋_GB2312" w:eastAsia="仿宋_GB2312" w:cs="仿宋_GB2312"/>
          <w:color w:val="080808"/>
          <w:kern w:val="0"/>
          <w:sz w:val="32"/>
          <w:szCs w:val="32"/>
          <w:highlight w:val="none"/>
          <w14:ligatures w14:val="none"/>
        </w:rPr>
        <w:t>协同航空公司做好国内民航市场分析研判，推动时刻资源向核心干线及优势航线集中。塑造骨干网络频次优势，加密广州、深圳、西安、昆明、长沙等航线，补齐大兴至上海两场航班频次短板。增强均衡市场优势，适度提升成都、重庆、杭州等航班频次。巩固基地航司优势航线，有侧重地提升哈尔滨、长春、乌鲁木齐、福州、厦门等航班频次。</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val="0"/>
          <w:bCs w:val="0"/>
          <w:color w:val="auto"/>
          <w:szCs w:val="32"/>
          <w:highlight w:val="none"/>
          <w:lang w:eastAsia="zh"/>
        </w:rPr>
      </w:pPr>
      <w:r>
        <w:rPr>
          <w:rFonts w:hint="eastAsia" w:ascii="仿宋_GB2312" w:hAnsi="仿宋_GB2312" w:cs="仿宋_GB2312"/>
          <w:b/>
          <w:bCs/>
          <w:color w:val="auto"/>
          <w:szCs w:val="32"/>
          <w:highlight w:val="none"/>
          <w:lang w:eastAsia="zh"/>
        </w:rPr>
        <w:t>强化枢纽中转网络。</w:t>
      </w:r>
      <w:r>
        <w:rPr>
          <w:rFonts w:hint="eastAsia" w:ascii="仿宋_GB2312" w:hAnsi="仿宋_GB2312" w:eastAsia="仿宋_GB2312" w:cs="仿宋_GB2312"/>
          <w:b w:val="0"/>
          <w:bCs w:val="0"/>
          <w:kern w:val="0"/>
          <w:sz w:val="32"/>
          <w:szCs w:val="32"/>
          <w:highlight w:val="none"/>
        </w:rPr>
        <w:t>发力国际通程航班建设</w:t>
      </w:r>
      <w:r>
        <w:rPr>
          <w:rFonts w:hint="eastAsia" w:ascii="仿宋_GB2312" w:hAnsi="仿宋_GB2312" w:cs="仿宋_GB2312"/>
          <w:b w:val="0"/>
          <w:bCs w:val="0"/>
          <w:kern w:val="0"/>
          <w:sz w:val="32"/>
          <w:szCs w:val="32"/>
          <w:highlight w:val="none"/>
          <w:lang w:eastAsia="zh"/>
        </w:rPr>
        <w:t>，</w:t>
      </w:r>
      <w:r>
        <w:rPr>
          <w:rFonts w:hint="eastAsia" w:ascii="仿宋_GB2312" w:hAnsi="仿宋_GB2312" w:eastAsia="仿宋_GB2312" w:cs="仿宋_GB2312"/>
          <w:kern w:val="0"/>
          <w:sz w:val="32"/>
          <w:szCs w:val="32"/>
          <w:highlight w:val="none"/>
        </w:rPr>
        <w:t>拓展国际通程航班覆盖范围，推动开展更多同航司国际通程航班服务，推动国内航司与外航开展跨航司国际通程。</w:t>
      </w:r>
      <w:r>
        <w:rPr>
          <w:rFonts w:hint="eastAsia" w:ascii="仿宋_GB2312" w:hAnsi="仿宋_GB2312" w:eastAsia="仿宋_GB2312" w:cs="仿宋_GB2312"/>
          <w:b w:val="0"/>
          <w:bCs w:val="0"/>
          <w:kern w:val="0"/>
          <w:sz w:val="32"/>
          <w:szCs w:val="32"/>
          <w:highlight w:val="none"/>
        </w:rPr>
        <w:t>支持航司构建航班波</w:t>
      </w:r>
      <w:r>
        <w:rPr>
          <w:rFonts w:hint="eastAsia" w:ascii="仿宋_GB2312" w:hAnsi="仿宋_GB2312" w:cs="仿宋_GB2312"/>
          <w:b w:val="0"/>
          <w:bCs w:val="0"/>
          <w:kern w:val="0"/>
          <w:sz w:val="32"/>
          <w:szCs w:val="32"/>
          <w:highlight w:val="none"/>
          <w:lang w:eastAsia="zh"/>
        </w:rPr>
        <w:t>，</w:t>
      </w:r>
      <w:r>
        <w:rPr>
          <w:rFonts w:hint="eastAsia" w:ascii="仿宋_GB2312" w:hAnsi="仿宋_GB2312" w:eastAsia="仿宋_GB2312" w:cs="仿宋_GB2312"/>
          <w:kern w:val="0"/>
          <w:sz w:val="32"/>
          <w:szCs w:val="32"/>
          <w:highlight w:val="none"/>
        </w:rPr>
        <w:t>协同枢纽运营人，紧抓时刻放量契机，配合民航局及主要航司研究谋划科学合理的增量时刻配置方案，推动新增时刻优先安排至日间进出港平衡时段，加强国际国内航班时刻衔接。</w:t>
      </w:r>
      <w:r>
        <w:rPr>
          <w:rFonts w:hint="eastAsia" w:ascii="仿宋_GB2312" w:hAnsi="仿宋_GB2312" w:eastAsia="仿宋_GB2312" w:cs="仿宋_GB2312"/>
          <w:b w:val="0"/>
          <w:bCs w:val="0"/>
          <w:kern w:val="0"/>
          <w:sz w:val="32"/>
          <w:szCs w:val="32"/>
          <w:highlight w:val="none"/>
        </w:rPr>
        <w:t>完善“尽兴飞”中转产品覆盖范围</w:t>
      </w:r>
      <w:r>
        <w:rPr>
          <w:rFonts w:hint="eastAsia" w:ascii="仿宋_GB2312" w:hAnsi="仿宋_GB2312" w:cs="仿宋_GB2312"/>
          <w:b w:val="0"/>
          <w:bCs w:val="0"/>
          <w:kern w:val="0"/>
          <w:sz w:val="32"/>
          <w:szCs w:val="32"/>
          <w:highlight w:val="none"/>
          <w:lang w:eastAsia="zh"/>
        </w:rPr>
        <w:t>，</w:t>
      </w:r>
      <w:r>
        <w:rPr>
          <w:rFonts w:hint="eastAsia" w:ascii="仿宋_GB2312" w:hAnsi="仿宋_GB2312" w:eastAsia="仿宋_GB2312" w:cs="仿宋_GB2312"/>
          <w:kern w:val="0"/>
          <w:sz w:val="32"/>
          <w:szCs w:val="32"/>
          <w:highlight w:val="none"/>
        </w:rPr>
        <w:t>构建符合中转需求的航线网络结构。加强国际中转产品设计，会同航司重点打造国际国内互转大通道。</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bCs/>
          <w:color w:val="auto"/>
          <w:szCs w:val="32"/>
          <w:highlight w:val="none"/>
          <w:lang w:eastAsia="zh"/>
        </w:rPr>
      </w:pPr>
      <w:r>
        <w:rPr>
          <w:rFonts w:hint="eastAsia" w:ascii="仿宋_GB2312" w:hAnsi="仿宋_GB2312" w:cs="仿宋_GB2312"/>
          <w:b/>
          <w:bCs/>
          <w:color w:val="auto"/>
          <w:szCs w:val="32"/>
          <w:highlight w:val="none"/>
          <w:lang w:eastAsia="zh"/>
        </w:rPr>
        <w:t>推动时刻资源扩容升级。</w:t>
      </w:r>
      <w:r>
        <w:rPr>
          <w:rFonts w:hint="eastAsia" w:ascii="仿宋_GB2312" w:hAnsi="仿宋_GB2312" w:cs="仿宋_GB2312"/>
          <w:b w:val="0"/>
          <w:bCs w:val="0"/>
          <w:color w:val="auto"/>
          <w:szCs w:val="32"/>
          <w:highlight w:val="none"/>
          <w:lang w:eastAsia="zh"/>
        </w:rPr>
        <w:t>协调推动民航局</w:t>
      </w:r>
      <w:r>
        <w:rPr>
          <w:rFonts w:hint="eastAsia" w:ascii="仿宋_GB2312" w:hAnsi="仿宋_GB2312" w:cs="仿宋_GB2312"/>
          <w:b w:val="0"/>
          <w:bCs w:val="0"/>
          <w:color w:val="auto"/>
          <w:szCs w:val="32"/>
          <w:highlight w:val="none"/>
          <w:lang w:val="en-US" w:eastAsia="zh-CN"/>
        </w:rPr>
        <w:t>完成</w:t>
      </w:r>
      <w:r>
        <w:rPr>
          <w:rFonts w:hint="eastAsia" w:ascii="仿宋_GB2312" w:hAnsi="仿宋_GB2312" w:cs="仿宋_GB2312"/>
          <w:b w:val="0"/>
          <w:bCs w:val="0"/>
          <w:color w:val="auto"/>
          <w:szCs w:val="32"/>
          <w:highlight w:val="none"/>
          <w:lang w:eastAsia="zh-CN"/>
        </w:rPr>
        <w:t>大兴机场</w:t>
      </w:r>
      <w:r>
        <w:rPr>
          <w:rFonts w:hint="eastAsia" w:ascii="仿宋_GB2312" w:hAnsi="仿宋_GB2312" w:cs="仿宋_GB2312"/>
          <w:b w:val="0"/>
          <w:bCs w:val="0"/>
          <w:color w:val="auto"/>
          <w:szCs w:val="32"/>
          <w:highlight w:val="none"/>
          <w:lang w:eastAsia="zh"/>
        </w:rPr>
        <w:t>时刻</w:t>
      </w:r>
      <w:r>
        <w:rPr>
          <w:rFonts w:hint="eastAsia" w:ascii="仿宋_GB2312" w:hAnsi="仿宋_GB2312" w:cs="仿宋_GB2312"/>
          <w:b w:val="0"/>
          <w:bCs w:val="0"/>
          <w:color w:val="auto"/>
          <w:szCs w:val="32"/>
          <w:highlight w:val="none"/>
          <w:lang w:val="en-US" w:eastAsia="zh-CN"/>
        </w:rPr>
        <w:t>扩容实际落地</w:t>
      </w:r>
      <w:r>
        <w:rPr>
          <w:rFonts w:hint="eastAsia" w:ascii="仿宋_GB2312" w:hAnsi="仿宋_GB2312" w:cs="仿宋_GB2312"/>
          <w:b w:val="0"/>
          <w:bCs w:val="0"/>
          <w:color w:val="auto"/>
          <w:szCs w:val="32"/>
          <w:highlight w:val="none"/>
          <w:lang w:eastAsia="zh"/>
        </w:rPr>
        <w:t>，增加国际时刻供给。支持航司充分用足用好既有航班时刻，保持高执行率、高运力投入、高客座率。</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258" w:name="_Toc4222"/>
      <w:bookmarkStart w:id="259" w:name="_Toc20636"/>
      <w:bookmarkStart w:id="260" w:name="_Toc25220"/>
      <w:bookmarkStart w:id="261" w:name="_Toc4280"/>
      <w:bookmarkStart w:id="262" w:name="_Toc1285859326"/>
      <w:bookmarkStart w:id="263" w:name="_Toc13927"/>
      <w:bookmarkStart w:id="264" w:name="_Toc15461"/>
      <w:bookmarkStart w:id="265" w:name="_Toc140"/>
      <w:bookmarkStart w:id="266" w:name="_Toc13376"/>
      <w:bookmarkStart w:id="267" w:name="_Toc13827"/>
      <w:bookmarkStart w:id="268" w:name="_Toc25291"/>
      <w:bookmarkStart w:id="269" w:name="_Toc4454"/>
      <w:bookmarkStart w:id="270" w:name="_Toc20465"/>
      <w:bookmarkStart w:id="271" w:name="_Toc28643"/>
      <w:bookmarkStart w:id="272" w:name="_Toc24305"/>
      <w:bookmarkStart w:id="273" w:name="_Toc30543"/>
      <w:r>
        <w:rPr>
          <w:rFonts w:hint="default" w:ascii="Arial" w:hAnsi="Arial" w:eastAsia="楷体_GB2312" w:cstheme="minorBidi"/>
          <w:b/>
          <w:szCs w:val="32"/>
          <w:highlight w:val="none"/>
        </w:rPr>
        <w:t>（二）推动枢纽配套设施建设</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
        </w:rPr>
      </w:pPr>
      <w:r>
        <w:rPr>
          <w:rFonts w:hint="eastAsia" w:ascii="仿宋_GB2312" w:hAnsi="仿宋_GB2312" w:cs="仿宋_GB2312"/>
          <w:color w:val="auto"/>
          <w:szCs w:val="32"/>
          <w:highlight w:val="none"/>
        </w:rPr>
        <w:t>支持</w:t>
      </w:r>
      <w:r>
        <w:rPr>
          <w:rFonts w:hint="eastAsia" w:ascii="仿宋_GB2312" w:hAnsi="仿宋_GB2312" w:cs="仿宋_GB2312"/>
          <w:color w:val="auto"/>
          <w:szCs w:val="32"/>
          <w:highlight w:val="none"/>
          <w:lang w:val="en-US" w:eastAsia="zh-CN"/>
        </w:rPr>
        <w:t>大兴机场</w:t>
      </w:r>
      <w:r>
        <w:rPr>
          <w:rFonts w:hint="eastAsia" w:ascii="仿宋_GB2312" w:hAnsi="仿宋_GB2312" w:cs="仿宋_GB2312"/>
          <w:color w:val="auto"/>
          <w:szCs w:val="32"/>
          <w:highlight w:val="none"/>
        </w:rPr>
        <w:t>开展总规修编，启动南航站区相关研究，配合一期续建（卫星厅）工程建设，做好项目建设全周期服务保障</w:t>
      </w:r>
      <w:r>
        <w:rPr>
          <w:rFonts w:hint="eastAsia" w:ascii="仿宋_GB2312" w:hAnsi="仿宋_GB2312" w:cs="仿宋_GB2312"/>
          <w:color w:val="auto"/>
          <w:szCs w:val="32"/>
          <w:highlight w:val="none"/>
          <w:lang w:eastAsia="zh"/>
        </w:rPr>
        <w:t>工作</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力争2030年投入使用。</w:t>
      </w:r>
      <w:r>
        <w:rPr>
          <w:rFonts w:hint="eastAsia" w:ascii="仿宋_GB2312" w:hAnsi="仿宋_GB2312" w:cs="仿宋_GB2312"/>
          <w:color w:val="auto"/>
          <w:szCs w:val="32"/>
          <w:highlight w:val="none"/>
          <w:lang w:val="en-US" w:eastAsia="zh-CN"/>
        </w:rPr>
        <w:t>推动丽泽城市航站楼建设、雄安城市航站楼投用、天津西城市航站楼功能提升</w:t>
      </w:r>
      <w:r>
        <w:rPr>
          <w:rFonts w:hint="eastAsia" w:ascii="仿宋_GB2312" w:hAnsi="仿宋_GB2312" w:eastAsia="仿宋_GB2312" w:cs="仿宋_GB2312"/>
          <w:b w:val="0"/>
          <w:bCs w:val="0"/>
          <w:color w:val="auto"/>
          <w:kern w:val="2"/>
          <w:sz w:val="32"/>
          <w:szCs w:val="32"/>
          <w:highlight w:val="none"/>
        </w:rPr>
        <w:t>。</w:t>
      </w:r>
      <w:r>
        <w:rPr>
          <w:rFonts w:hint="eastAsia" w:ascii="仿宋_GB2312" w:hAnsi="仿宋_GB2312" w:cs="仿宋_GB2312"/>
          <w:color w:val="auto"/>
          <w:szCs w:val="32"/>
          <w:highlight w:val="none"/>
        </w:rPr>
        <w:t>加快推动东航基地航空食品及地面服务区二期工程建设，提升</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航空食品生产与机供品存储能力。</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szCs w:val="32"/>
          <w:highlight w:val="none"/>
        </w:rPr>
      </w:pPr>
      <w:bookmarkStart w:id="274" w:name="_Toc7257"/>
      <w:bookmarkStart w:id="275" w:name="_Toc10913"/>
      <w:bookmarkStart w:id="276" w:name="_Toc29603"/>
      <w:bookmarkStart w:id="277" w:name="_Toc517968759"/>
      <w:bookmarkStart w:id="278" w:name="_Toc14581"/>
      <w:bookmarkStart w:id="279" w:name="_Toc15205"/>
      <w:bookmarkStart w:id="280" w:name="_Toc29374"/>
      <w:bookmarkStart w:id="281" w:name="_Toc3770"/>
      <w:bookmarkStart w:id="282" w:name="_Toc6664"/>
      <w:bookmarkStart w:id="283" w:name="_Toc2011"/>
      <w:bookmarkStart w:id="284" w:name="_Toc27645"/>
      <w:bookmarkStart w:id="285" w:name="_Toc11103"/>
      <w:bookmarkStart w:id="286" w:name="_Toc5249"/>
      <w:bookmarkStart w:id="287" w:name="_Toc24670"/>
      <w:bookmarkStart w:id="288" w:name="_Toc7135"/>
      <w:bookmarkStart w:id="289" w:name="_Toc19525"/>
      <w:r>
        <w:rPr>
          <w:rFonts w:hint="default" w:ascii="Arial" w:hAnsi="Arial" w:eastAsia="楷体_GB2312" w:cstheme="minorBidi"/>
          <w:b/>
          <w:szCs w:val="32"/>
          <w:highlight w:val="none"/>
        </w:rPr>
        <w:t>（三）</w:t>
      </w:r>
      <w:r>
        <w:rPr>
          <w:rFonts w:hint="default" w:ascii="Arial" w:hAnsi="Arial" w:eastAsia="楷体_GB2312" w:cstheme="minorBidi"/>
          <w:b/>
          <w:szCs w:val="32"/>
          <w:highlight w:val="none"/>
          <w:lang w:eastAsia="zh-CN"/>
        </w:rPr>
        <w:t>完善综合交通</w:t>
      </w:r>
      <w:r>
        <w:rPr>
          <w:rFonts w:hint="default" w:ascii="Arial" w:hAnsi="Arial" w:eastAsia="楷体_GB2312" w:cstheme="minorBidi"/>
          <w:b/>
          <w:szCs w:val="32"/>
          <w:highlight w:val="none"/>
          <w:lang w:val="en-US" w:eastAsia="zh-CN"/>
        </w:rPr>
        <w:t>运输</w:t>
      </w:r>
      <w:r>
        <w:rPr>
          <w:rFonts w:hint="default" w:ascii="Arial" w:hAnsi="Arial" w:eastAsia="楷体_GB2312" w:cstheme="minorBidi"/>
          <w:b/>
          <w:szCs w:val="32"/>
          <w:highlight w:val="none"/>
          <w:lang w:eastAsia="zh-CN"/>
        </w:rPr>
        <w:t>网络</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spacing w:line="560" w:lineRule="exact"/>
        <w:jc w:val="left"/>
        <w:rPr>
          <w:rFonts w:hint="eastAsia" w:ascii="仿宋_GB2312" w:hAnsi="仿宋_GB2312" w:cs="仿宋_GB2312"/>
          <w:szCs w:val="32"/>
          <w:highlight w:val="none"/>
        </w:rPr>
      </w:pPr>
      <w:r>
        <w:rPr>
          <w:rFonts w:hint="eastAsia" w:ascii="仿宋_GB2312" w:hAnsi="仿宋_GB2312" w:cs="仿宋_GB2312"/>
          <w:szCs w:val="32"/>
          <w:highlight w:val="none"/>
        </w:rPr>
        <w:t>协调推动R4线南段、怀兴城际二期、S6线、京德高速北京段等交通基础设施规划建设，协同做好R1线运营筹备，提高</w:t>
      </w:r>
      <w:r>
        <w:rPr>
          <w:rFonts w:hint="eastAsia" w:ascii="仿宋_GB2312" w:hAnsi="仿宋_GB2312" w:cs="仿宋_GB2312"/>
          <w:szCs w:val="32"/>
          <w:highlight w:val="none"/>
          <w:lang w:val="en-US" w:eastAsia="zh-CN"/>
        </w:rPr>
        <w:t>大兴</w:t>
      </w:r>
      <w:r>
        <w:rPr>
          <w:rFonts w:hint="eastAsia" w:ascii="仿宋_GB2312" w:hAnsi="仿宋_GB2312" w:cs="仿宋_GB2312"/>
          <w:szCs w:val="32"/>
          <w:highlight w:val="none"/>
        </w:rPr>
        <w:t>机场综合交通体系通达性，进一步融入京津冀综合交通运输网。构建大兴机场与大兴国际旅游度假区、国际会展消费片区等重点功能区的港城捷运系统，推进港城捷运线一期（</w:t>
      </w:r>
      <w:r>
        <w:rPr>
          <w:rFonts w:hint="eastAsia" w:ascii="仿宋_GB2312" w:hAnsi="仿宋_GB2312" w:cs="仿宋_GB2312"/>
          <w:szCs w:val="32"/>
          <w:highlight w:val="none"/>
          <w:lang w:val="en-US" w:eastAsia="zh-CN"/>
        </w:rPr>
        <w:t>大兴</w:t>
      </w:r>
      <w:r>
        <w:rPr>
          <w:rFonts w:hint="eastAsia" w:ascii="仿宋_GB2312" w:hAnsi="仿宋_GB2312" w:cs="仿宋_GB2312"/>
          <w:szCs w:val="32"/>
          <w:highlight w:val="none"/>
        </w:rPr>
        <w:t>机场－大兴国际旅游度假区）</w:t>
      </w:r>
      <w:r>
        <w:rPr>
          <w:rFonts w:hint="eastAsia" w:ascii="仿宋_GB2312" w:hAnsi="仿宋_GB2312" w:cs="仿宋_GB2312"/>
          <w:szCs w:val="32"/>
          <w:highlight w:val="none"/>
          <w:lang w:eastAsia="zh"/>
        </w:rPr>
        <w:t>规划</w:t>
      </w:r>
      <w:r>
        <w:rPr>
          <w:rFonts w:hint="eastAsia" w:ascii="仿宋_GB2312" w:hAnsi="仿宋_GB2312" w:cs="仿宋_GB2312"/>
          <w:szCs w:val="32"/>
          <w:highlight w:val="none"/>
          <w:lang w:eastAsia="zh-CN"/>
        </w:rPr>
        <w:t>。</w:t>
      </w:r>
      <w:r>
        <w:rPr>
          <w:rFonts w:hint="eastAsia" w:ascii="仿宋_GB2312" w:hAnsi="仿宋_GB2312" w:cs="仿宋_GB2312"/>
          <w:szCs w:val="32"/>
          <w:highlight w:val="none"/>
        </w:rPr>
        <w:t>推动优化机场巴士运营线路，</w:t>
      </w:r>
      <w:r>
        <w:rPr>
          <w:rFonts w:hint="eastAsia" w:ascii="仿宋_GB2312" w:hAnsi="仿宋_GB2312" w:cs="仿宋_GB2312"/>
          <w:szCs w:val="32"/>
          <w:highlight w:val="none"/>
          <w:lang w:val="en-US" w:eastAsia="zh-CN"/>
        </w:rPr>
        <w:t>加</w:t>
      </w:r>
      <w:r>
        <w:rPr>
          <w:rFonts w:hint="eastAsia" w:ascii="仿宋_GB2312" w:hAnsi="仿宋_GB2312" w:cs="仿宋_GB2312"/>
          <w:szCs w:val="32"/>
          <w:highlight w:val="none"/>
        </w:rPr>
        <w:t>强临空经济区</w:t>
      </w:r>
      <w:r>
        <w:rPr>
          <w:rFonts w:hint="default" w:ascii="仿宋_GB2312" w:hAnsi="仿宋_GB2312" w:cs="仿宋_GB2312"/>
          <w:szCs w:val="32"/>
          <w:highlight w:val="none"/>
          <w:lang w:val="en-US"/>
        </w:rPr>
        <w:t>与</w:t>
      </w:r>
      <w:r>
        <w:rPr>
          <w:rFonts w:hint="eastAsia" w:ascii="仿宋_GB2312" w:hAnsi="仿宋_GB2312" w:cs="仿宋_GB2312"/>
          <w:szCs w:val="32"/>
          <w:highlight w:val="none"/>
        </w:rPr>
        <w:t>北京市重点场站、中心城区互联，提高交通可达性与便捷度。</w:t>
      </w:r>
    </w:p>
    <w:p>
      <w:pPr>
        <w:pStyle w:val="3"/>
        <w:keepNext w:val="0"/>
        <w:keepLines w:val="0"/>
        <w:pageBreakBefore w:val="0"/>
        <w:kinsoku/>
        <w:wordWrap/>
        <w:overflowPunct/>
        <w:topLinePunct w:val="0"/>
        <w:autoSpaceDE/>
        <w:autoSpaceDN/>
        <w:bidi w:val="0"/>
        <w:adjustRightInd w:val="0"/>
        <w:snapToGrid w:val="0"/>
        <w:spacing w:before="0" w:beforeLines="0" w:after="0" w:afterLines="0" w:line="560" w:lineRule="exact"/>
        <w:ind w:firstLine="0"/>
        <w:textAlignment w:val="auto"/>
        <w:rPr>
          <w:rFonts w:hint="default" w:ascii="Arial" w:hAnsi="Arial" w:eastAsia="楷体_GB2312" w:cstheme="minorBidi"/>
          <w:b/>
          <w:bCs/>
          <w:sz w:val="32"/>
          <w:szCs w:val="32"/>
          <w:highlight w:val="none"/>
          <w:lang w:val="en-US" w:eastAsia="zh-CN"/>
        </w:rPr>
      </w:pPr>
      <w:bookmarkStart w:id="290" w:name="_Toc14044"/>
      <w:bookmarkStart w:id="291" w:name="_Toc9435"/>
      <w:bookmarkStart w:id="292" w:name="_Toc2150"/>
      <w:r>
        <w:rPr>
          <w:rFonts w:hint="default" w:ascii="Arial" w:hAnsi="Arial" w:eastAsia="楷体_GB2312" w:cstheme="minorBidi"/>
          <w:szCs w:val="32"/>
          <w:highlight w:val="none"/>
          <w:lang w:eastAsia="zh-CN"/>
        </w:rPr>
        <w:t>（</w:t>
      </w:r>
      <w:r>
        <w:rPr>
          <w:rFonts w:hint="default" w:ascii="Arial" w:hAnsi="Arial" w:eastAsia="楷体_GB2312" w:cstheme="minorBidi"/>
          <w:szCs w:val="32"/>
          <w:highlight w:val="none"/>
          <w:lang w:val="en-US" w:eastAsia="zh-CN"/>
        </w:rPr>
        <w:t>四</w:t>
      </w:r>
      <w:r>
        <w:rPr>
          <w:rFonts w:hint="default" w:ascii="Arial" w:hAnsi="Arial" w:eastAsia="楷体_GB2312" w:cstheme="minorBidi"/>
          <w:szCs w:val="32"/>
          <w:highlight w:val="none"/>
          <w:lang w:eastAsia="zh-CN"/>
        </w:rPr>
        <w:t>）</w:t>
      </w:r>
      <w:r>
        <w:rPr>
          <w:rFonts w:hint="default" w:ascii="Arial" w:hAnsi="Arial" w:eastAsia="楷体_GB2312" w:cstheme="minorBidi"/>
          <w:b/>
          <w:bCs/>
          <w:sz w:val="32"/>
          <w:szCs w:val="32"/>
          <w:highlight w:val="none"/>
        </w:rPr>
        <w:t>深化</w:t>
      </w:r>
      <w:r>
        <w:rPr>
          <w:rFonts w:hint="default" w:ascii="Arial" w:hAnsi="Arial" w:eastAsia="楷体_GB2312" w:cstheme="minorBidi"/>
          <w:b/>
          <w:bCs/>
          <w:sz w:val="32"/>
          <w:szCs w:val="32"/>
          <w:highlight w:val="none"/>
          <w:lang w:val="en-US" w:eastAsia="zh-CN"/>
        </w:rPr>
        <w:t>陆空</w:t>
      </w:r>
      <w:r>
        <w:rPr>
          <w:rFonts w:hint="default" w:ascii="Arial" w:hAnsi="Arial" w:eastAsia="楷体_GB2312" w:cstheme="minorBidi"/>
          <w:b/>
          <w:bCs/>
          <w:sz w:val="32"/>
          <w:szCs w:val="32"/>
          <w:highlight w:val="none"/>
        </w:rPr>
        <w:t>联运</w:t>
      </w:r>
      <w:r>
        <w:rPr>
          <w:rFonts w:hint="default" w:ascii="Arial" w:hAnsi="Arial" w:eastAsia="楷体_GB2312" w:cstheme="minorBidi"/>
          <w:b/>
          <w:bCs/>
          <w:sz w:val="32"/>
          <w:szCs w:val="32"/>
          <w:highlight w:val="none"/>
          <w:lang w:val="en-US" w:eastAsia="zh-CN"/>
        </w:rPr>
        <w:t>及交通协同</w:t>
      </w:r>
      <w:bookmarkEnd w:id="290"/>
      <w:bookmarkEnd w:id="291"/>
      <w:bookmarkEnd w:id="292"/>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eastAsia="仿宋_GB2312" w:cs="仿宋_GB2312"/>
          <w:b w:val="0"/>
          <w:bCs w:val="0"/>
          <w:color w:val="auto"/>
          <w:sz w:val="32"/>
          <w:szCs w:val="32"/>
          <w:highlight w:val="none"/>
          <w:lang w:eastAsia="zh"/>
        </w:rPr>
        <w:t>强化空铁联运产品开发，</w:t>
      </w:r>
      <w:r>
        <w:rPr>
          <w:rFonts w:hint="eastAsia" w:ascii="仿宋_GB2312" w:hAnsi="仿宋_GB2312" w:eastAsia="仿宋_GB2312" w:cs="仿宋_GB2312"/>
          <w:color w:val="auto"/>
          <w:sz w:val="32"/>
          <w:szCs w:val="32"/>
          <w:highlight w:val="none"/>
          <w:lang w:eastAsia="zh"/>
        </w:rPr>
        <w:t>培育挖掘高铁沿线城市航空市场，联合开展宣传推广，鼓励旅客搭乘高铁抵离大兴机场。探索推动东航、南航等航司与铁路票务联动，实现国际航班空铁联运产品</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
        </w:rPr>
        <w:t>一次购票、一次支付</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b w:val="0"/>
          <w:bCs w:val="0"/>
          <w:color w:val="auto"/>
          <w:sz w:val="32"/>
          <w:szCs w:val="32"/>
          <w:highlight w:val="none"/>
          <w:lang w:eastAsia="zh"/>
        </w:rPr>
        <w:t>提高民航与高铁、地铁等交通方式协同运行精度，</w:t>
      </w:r>
      <w:r>
        <w:rPr>
          <w:rFonts w:hint="eastAsia" w:ascii="仿宋_GB2312" w:hAnsi="仿宋_GB2312" w:eastAsia="仿宋_GB2312" w:cs="仿宋_GB2312"/>
          <w:color w:val="auto"/>
          <w:sz w:val="32"/>
          <w:szCs w:val="32"/>
          <w:highlight w:val="none"/>
          <w:lang w:eastAsia="zh"/>
        </w:rPr>
        <w:t>运用大数据辅助运力调度，</w:t>
      </w:r>
      <w:r>
        <w:rPr>
          <w:rFonts w:hint="eastAsia" w:ascii="仿宋_GB2312" w:hAnsi="仿宋_GB2312" w:cs="仿宋_GB2312"/>
          <w:color w:val="auto"/>
          <w:sz w:val="32"/>
          <w:szCs w:val="32"/>
          <w:highlight w:val="none"/>
          <w:lang w:val="en-US" w:eastAsia="zh-CN"/>
        </w:rPr>
        <w:t>实现</w:t>
      </w:r>
      <w:r>
        <w:rPr>
          <w:rFonts w:hint="eastAsia" w:ascii="仿宋_GB2312" w:hAnsi="仿宋_GB2312" w:eastAsia="仿宋_GB2312" w:cs="仿宋_GB2312"/>
          <w:color w:val="auto"/>
          <w:sz w:val="32"/>
          <w:szCs w:val="32"/>
          <w:highlight w:val="none"/>
          <w:lang w:eastAsia="zh"/>
        </w:rPr>
        <w:t>运力资源最优配置。</w:t>
      </w:r>
      <w:r>
        <w:rPr>
          <w:rFonts w:hint="eastAsia" w:ascii="仿宋_GB2312" w:hAnsi="仿宋_GB2312" w:eastAsia="仿宋_GB2312" w:cs="仿宋_GB2312"/>
          <w:b w:val="0"/>
          <w:bCs w:val="0"/>
          <w:color w:val="auto"/>
          <w:sz w:val="32"/>
          <w:szCs w:val="32"/>
          <w:highlight w:val="none"/>
          <w:lang w:eastAsia="zh"/>
        </w:rPr>
        <w:t>强化综合交通信息触达，</w:t>
      </w:r>
      <w:r>
        <w:rPr>
          <w:rFonts w:hint="eastAsia" w:ascii="仿宋_GB2312" w:hAnsi="仿宋_GB2312" w:eastAsia="仿宋_GB2312" w:cs="仿宋_GB2312"/>
          <w:color w:val="auto"/>
          <w:sz w:val="32"/>
          <w:szCs w:val="32"/>
          <w:highlight w:val="none"/>
          <w:lang w:eastAsia="zh"/>
        </w:rPr>
        <w:t>开展面向旅客的多维度交通信息</w:t>
      </w:r>
      <w:r>
        <w:rPr>
          <w:rFonts w:hint="eastAsia" w:ascii="仿宋_GB2312" w:hAnsi="仿宋_GB2312" w:cs="仿宋_GB2312"/>
          <w:color w:val="auto"/>
          <w:sz w:val="32"/>
          <w:szCs w:val="32"/>
          <w:highlight w:val="none"/>
          <w:lang w:val="en-US" w:eastAsia="zh-CN"/>
        </w:rPr>
        <w:t>精准</w:t>
      </w:r>
      <w:r>
        <w:rPr>
          <w:rFonts w:hint="eastAsia" w:ascii="仿宋_GB2312" w:hAnsi="仿宋_GB2312" w:eastAsia="仿宋_GB2312" w:cs="仿宋_GB2312"/>
          <w:color w:val="auto"/>
          <w:sz w:val="32"/>
          <w:szCs w:val="32"/>
          <w:highlight w:val="none"/>
          <w:lang w:eastAsia="zh"/>
        </w:rPr>
        <w:t>推送。</w:t>
      </w:r>
      <w:r>
        <w:rPr>
          <w:rFonts w:hint="eastAsia" w:ascii="仿宋_GB2312" w:hAnsi="仿宋_GB2312" w:eastAsia="仿宋_GB2312" w:cs="仿宋_GB2312"/>
          <w:b w:val="0"/>
          <w:bCs w:val="0"/>
          <w:color w:val="auto"/>
          <w:sz w:val="32"/>
          <w:szCs w:val="32"/>
          <w:highlight w:val="none"/>
          <w:lang w:eastAsia="zh"/>
        </w:rPr>
        <w:t>推动交通服务标准融合，</w:t>
      </w:r>
      <w:r>
        <w:rPr>
          <w:rFonts w:hint="eastAsia" w:ascii="仿宋_GB2312" w:hAnsi="仿宋_GB2312" w:eastAsia="仿宋_GB2312" w:cs="仿宋_GB2312"/>
          <w:color w:val="auto"/>
          <w:sz w:val="32"/>
          <w:szCs w:val="32"/>
          <w:highlight w:val="none"/>
          <w:lang w:eastAsia="zh"/>
        </w:rPr>
        <w:t>优化陆侧交通旅客服务场所资源配置和服务品质，提升换乘安检便捷性、要客保障、应急协同</w:t>
      </w:r>
      <w:r>
        <w:rPr>
          <w:rFonts w:hint="eastAsia" w:ascii="仿宋_GB2312" w:hAnsi="仿宋_GB2312" w:cs="仿宋_GB2312"/>
          <w:color w:val="auto"/>
          <w:sz w:val="32"/>
          <w:szCs w:val="32"/>
          <w:highlight w:val="none"/>
          <w:lang w:val="en-US" w:eastAsia="zh-CN"/>
        </w:rPr>
        <w:t>及</w:t>
      </w:r>
      <w:r>
        <w:rPr>
          <w:rFonts w:hint="eastAsia" w:ascii="仿宋_GB2312" w:hAnsi="仿宋_GB2312" w:eastAsia="仿宋_GB2312" w:cs="仿宋_GB2312"/>
          <w:color w:val="auto"/>
          <w:sz w:val="32"/>
          <w:szCs w:val="32"/>
          <w:highlight w:val="none"/>
          <w:lang w:eastAsia="zh"/>
        </w:rPr>
        <w:t>不正常航班旅客权益保障水平。</w:t>
      </w:r>
    </w:p>
    <w:p>
      <w:pPr>
        <w:pStyle w:val="2"/>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default" w:ascii="Times New Roman" w:hAnsi="Times New Roman" w:eastAsia="黑体" w:cstheme="minorBidi"/>
          <w:b/>
          <w:sz w:val="32"/>
          <w:szCs w:val="32"/>
          <w:highlight w:val="none"/>
        </w:rPr>
      </w:pPr>
      <w:bookmarkStart w:id="293" w:name="_Toc29561"/>
      <w:bookmarkStart w:id="294" w:name="_Toc25970"/>
      <w:bookmarkStart w:id="295" w:name="_Toc15315"/>
      <w:bookmarkStart w:id="296" w:name="_Toc5032"/>
      <w:bookmarkStart w:id="297" w:name="_Toc7479"/>
      <w:bookmarkStart w:id="298" w:name="_Toc9736"/>
      <w:bookmarkStart w:id="299" w:name="_Toc24480"/>
      <w:bookmarkStart w:id="300" w:name="_Toc8140"/>
      <w:bookmarkStart w:id="301" w:name="_Toc25010"/>
      <w:bookmarkStart w:id="302" w:name="_Toc7933"/>
      <w:bookmarkStart w:id="303" w:name="_Toc977661842"/>
      <w:bookmarkStart w:id="304" w:name="_Toc29615"/>
      <w:bookmarkStart w:id="305" w:name="_Toc23377"/>
      <w:bookmarkStart w:id="306" w:name="_Toc16885"/>
      <w:bookmarkStart w:id="307" w:name="_Toc13005"/>
      <w:bookmarkStart w:id="308" w:name="_Toc20682"/>
      <w:r>
        <w:rPr>
          <w:rFonts w:hint="default" w:ascii="Times New Roman" w:hAnsi="Times New Roman" w:eastAsia="黑体" w:cstheme="minorBidi"/>
          <w:b/>
          <w:sz w:val="32"/>
          <w:szCs w:val="32"/>
          <w:highlight w:val="none"/>
          <w:lang w:eastAsia="zh"/>
        </w:rPr>
        <w:t>五</w:t>
      </w:r>
      <w:r>
        <w:rPr>
          <w:rFonts w:hint="default" w:ascii="Times New Roman" w:hAnsi="Times New Roman" w:eastAsia="黑体" w:cstheme="minorBidi"/>
          <w:b/>
          <w:sz w:val="32"/>
          <w:szCs w:val="32"/>
          <w:highlight w:val="none"/>
        </w:rPr>
        <w:t>、加快培育新质生产力，构建现代化临空特色产业体系</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rPr>
      </w:pPr>
      <w:r>
        <w:rPr>
          <w:rFonts w:hint="eastAsia" w:ascii="仿宋_GB2312" w:hAnsi="仿宋_GB2312" w:cs="仿宋_GB2312"/>
          <w:color w:val="auto"/>
          <w:szCs w:val="32"/>
          <w:highlight w:val="none"/>
          <w:lang w:val="en-US" w:eastAsia="zh-CN"/>
        </w:rPr>
        <w:t>坚持把发展经济的着力点放在实体经济上，紧扣大兴区</w:t>
      </w:r>
      <w:r>
        <w:rPr>
          <w:rFonts w:hint="eastAsia" w:ascii="仿宋_GB2312" w:hAnsi="仿宋_GB2312" w:cs="仿宋_GB2312"/>
          <w:color w:val="auto"/>
          <w:szCs w:val="32"/>
          <w:highlight w:val="none"/>
        </w:rPr>
        <w:t>“6+5+3”产业发展</w:t>
      </w:r>
      <w:r>
        <w:rPr>
          <w:rFonts w:hint="eastAsia" w:ascii="仿宋_GB2312" w:hAnsi="仿宋_GB2312" w:cs="仿宋_GB2312"/>
          <w:color w:val="auto"/>
          <w:szCs w:val="32"/>
          <w:highlight w:val="none"/>
          <w:lang w:eastAsia="zh"/>
        </w:rPr>
        <w:t>布</w:t>
      </w:r>
      <w:r>
        <w:rPr>
          <w:rFonts w:hint="eastAsia" w:ascii="仿宋_GB2312" w:hAnsi="仿宋_GB2312" w:cs="仿宋_GB2312"/>
          <w:color w:val="auto"/>
          <w:szCs w:val="32"/>
          <w:highlight w:val="none"/>
        </w:rPr>
        <w:t>局，</w:t>
      </w:r>
      <w:r>
        <w:rPr>
          <w:rFonts w:hint="eastAsia" w:ascii="仿宋_GB2312" w:hAnsi="仿宋_GB2312" w:cs="仿宋_GB2312"/>
          <w:color w:val="auto"/>
          <w:szCs w:val="32"/>
          <w:highlight w:val="none"/>
          <w:lang w:eastAsia="zh"/>
        </w:rPr>
        <w:t>聚焦</w:t>
      </w:r>
      <w:r>
        <w:rPr>
          <w:rFonts w:hint="eastAsia" w:ascii="仿宋_GB2312" w:hAnsi="仿宋_GB2312" w:cs="仿宋_GB2312"/>
          <w:color w:val="auto"/>
          <w:szCs w:val="32"/>
          <w:highlight w:val="none"/>
          <w:lang w:val="en-US" w:eastAsia="zh-CN"/>
        </w:rPr>
        <w:t>航空关联性和临空指向型</w:t>
      </w:r>
      <w:r>
        <w:rPr>
          <w:rFonts w:hint="eastAsia" w:ascii="仿宋_GB2312" w:hAnsi="仿宋_GB2312" w:cs="仿宋_GB2312"/>
          <w:color w:val="auto"/>
          <w:szCs w:val="32"/>
          <w:highlight w:val="none"/>
          <w:lang w:eastAsia="zh"/>
        </w:rPr>
        <w:t>产业发展方向，补齐短板、拉长长板、锻造新板</w:t>
      </w:r>
      <w:r>
        <w:rPr>
          <w:rFonts w:hint="eastAsia" w:ascii="仿宋_GB2312" w:hAnsi="仿宋_GB2312" w:cs="仿宋_GB2312"/>
          <w:color w:val="auto"/>
          <w:szCs w:val="32"/>
          <w:highlight w:val="none"/>
        </w:rPr>
        <w:t>，加快形成具有国际影响力和竞争力的</w:t>
      </w:r>
      <w:r>
        <w:rPr>
          <w:rFonts w:hint="eastAsia" w:ascii="仿宋_GB2312" w:hAnsi="仿宋_GB2312" w:cs="仿宋_GB2312"/>
          <w:color w:val="auto"/>
          <w:szCs w:val="32"/>
          <w:highlight w:val="none"/>
          <w:lang w:eastAsia="zh"/>
        </w:rPr>
        <w:t>产业</w:t>
      </w:r>
      <w:r>
        <w:rPr>
          <w:rFonts w:hint="eastAsia" w:ascii="仿宋_GB2312" w:hAnsi="仿宋_GB2312" w:cs="仿宋_GB2312"/>
          <w:color w:val="auto"/>
          <w:szCs w:val="32"/>
          <w:highlight w:val="none"/>
        </w:rPr>
        <w:t>集群。</w:t>
      </w:r>
      <w:r>
        <w:rPr>
          <w:rFonts w:hint="eastAsia" w:ascii="仿宋_GB2312" w:hAnsi="仿宋_GB2312" w:cs="仿宋_GB2312"/>
          <w:color w:val="auto"/>
          <w:szCs w:val="32"/>
          <w:lang w:eastAsia="zh"/>
        </w:rPr>
        <w:t>到</w:t>
      </w:r>
      <w:r>
        <w:rPr>
          <w:rFonts w:hint="eastAsia" w:ascii="仿宋_GB2312" w:hAnsi="仿宋_GB2312" w:cs="仿宋_GB2312"/>
          <w:color w:val="auto"/>
          <w:szCs w:val="32"/>
        </w:rPr>
        <w:t>2030年，规上企业</w:t>
      </w:r>
      <w:r>
        <w:rPr>
          <w:rFonts w:hint="eastAsia" w:ascii="仿宋_GB2312" w:hAnsi="仿宋_GB2312" w:cs="仿宋_GB2312"/>
          <w:color w:val="auto"/>
          <w:szCs w:val="32"/>
          <w:lang w:val="en-US" w:eastAsia="zh-CN"/>
        </w:rPr>
        <w:t>营收达到</w:t>
      </w:r>
      <w:r>
        <w:rPr>
          <w:rFonts w:hint="eastAsia" w:ascii="仿宋_GB2312" w:hAnsi="仿宋_GB2312" w:cs="仿宋_GB2312"/>
          <w:color w:val="auto"/>
          <w:szCs w:val="32"/>
          <w:lang w:eastAsia="zh"/>
        </w:rPr>
        <w:t>1000</w:t>
      </w:r>
      <w:r>
        <w:rPr>
          <w:rFonts w:hint="eastAsia" w:ascii="仿宋_GB2312" w:hAnsi="仿宋_GB2312" w:cs="仿宋_GB2312"/>
          <w:color w:val="auto"/>
          <w:szCs w:val="32"/>
        </w:rPr>
        <w:t>亿元。</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lang w:eastAsia="zh"/>
        </w:rPr>
      </w:pPr>
      <w:bookmarkStart w:id="309" w:name="_Toc5386"/>
      <w:bookmarkStart w:id="310" w:name="_Toc3070"/>
      <w:bookmarkStart w:id="311" w:name="_Toc31792"/>
      <w:bookmarkStart w:id="312" w:name="_Toc3626"/>
      <w:bookmarkStart w:id="313" w:name="_Toc11551"/>
      <w:bookmarkStart w:id="314" w:name="_Toc18190"/>
      <w:bookmarkStart w:id="315" w:name="_Toc5013"/>
      <w:bookmarkStart w:id="316" w:name="_Toc685316582"/>
      <w:bookmarkStart w:id="317" w:name="_Toc10709"/>
      <w:bookmarkStart w:id="318" w:name="_Toc20149"/>
      <w:bookmarkStart w:id="319" w:name="_Toc14759"/>
      <w:bookmarkStart w:id="320" w:name="_Toc20111"/>
      <w:bookmarkStart w:id="321" w:name="_Toc23820"/>
      <w:bookmarkStart w:id="322" w:name="_Toc7737"/>
      <w:bookmarkStart w:id="323" w:name="_Toc25907"/>
      <w:bookmarkStart w:id="324" w:name="_Toc25454"/>
      <w:r>
        <w:rPr>
          <w:rFonts w:hint="default" w:ascii="Arial" w:hAnsi="Arial" w:eastAsia="楷体_GB2312" w:cstheme="minorBidi"/>
          <w:b/>
          <w:szCs w:val="32"/>
          <w:highlight w:val="none"/>
        </w:rPr>
        <w:t>（一）</w:t>
      </w:r>
      <w:r>
        <w:rPr>
          <w:rFonts w:hint="default" w:ascii="Arial" w:hAnsi="Arial" w:eastAsia="楷体_GB2312" w:cstheme="minorBidi"/>
          <w:sz w:val="32"/>
          <w:szCs w:val="32"/>
          <w:highlight w:val="none"/>
          <w:lang w:val="en-US" w:eastAsia="zh-CN"/>
        </w:rPr>
        <w:t>加速发展</w:t>
      </w:r>
      <w:r>
        <w:rPr>
          <w:rFonts w:hint="default" w:ascii="Arial" w:hAnsi="Arial" w:eastAsia="楷体_GB2312" w:cstheme="minorBidi"/>
          <w:sz w:val="32"/>
          <w:szCs w:val="32"/>
          <w:highlight w:val="none"/>
        </w:rPr>
        <w:t>航空服务</w:t>
      </w:r>
      <w:r>
        <w:rPr>
          <w:rFonts w:hint="default" w:ascii="Arial" w:hAnsi="Arial" w:eastAsia="楷体_GB2312" w:cstheme="minorBidi"/>
          <w:sz w:val="32"/>
          <w:szCs w:val="32"/>
          <w:highlight w:val="none"/>
          <w:lang w:val="en-US" w:eastAsia="zh-CN"/>
        </w:rPr>
        <w:t>产</w:t>
      </w:r>
      <w:r>
        <w:rPr>
          <w:rFonts w:hint="default" w:ascii="Arial" w:hAnsi="Arial" w:eastAsia="楷体_GB2312" w:cstheme="minorBidi"/>
          <w:sz w:val="32"/>
          <w:szCs w:val="32"/>
          <w:highlight w:val="none"/>
        </w:rPr>
        <w:t>业，</w:t>
      </w:r>
      <w:r>
        <w:rPr>
          <w:rFonts w:hint="default" w:ascii="Arial" w:hAnsi="Arial" w:eastAsia="楷体_GB2312" w:cstheme="minorBidi"/>
          <w:sz w:val="32"/>
          <w:szCs w:val="32"/>
          <w:highlight w:val="none"/>
          <w:lang w:val="en-US" w:eastAsia="zh-CN"/>
        </w:rPr>
        <w:t>壮大</w:t>
      </w:r>
      <w:r>
        <w:rPr>
          <w:rFonts w:hint="default" w:ascii="Arial" w:hAnsi="Arial" w:eastAsia="楷体_GB2312" w:cstheme="minorBidi"/>
          <w:sz w:val="32"/>
          <w:szCs w:val="32"/>
          <w:highlight w:val="none"/>
          <w:lang w:eastAsia="zh"/>
        </w:rPr>
        <w:t>航空服务</w:t>
      </w:r>
      <w:r>
        <w:rPr>
          <w:rFonts w:hint="default" w:ascii="Arial" w:hAnsi="Arial" w:eastAsia="楷体_GB2312" w:cstheme="minorBidi"/>
          <w:sz w:val="32"/>
          <w:szCs w:val="32"/>
          <w:highlight w:val="none"/>
          <w:lang w:val="en-US" w:eastAsia="zh-CN"/>
        </w:rPr>
        <w:t>产业集群</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rPr>
          <w:rFonts w:hint="eastAsia" w:ascii="仿宋_GB2312" w:hAnsi="仿宋_GB2312" w:eastAsia="仿宋_GB2312" w:cs="仿宋_GB2312"/>
          <w:sz w:val="32"/>
          <w:szCs w:val="32"/>
          <w:highlight w:val="none"/>
          <w:lang w:val="en-US" w:eastAsia="zh" w:bidi="ar"/>
        </w:rPr>
      </w:pPr>
      <w:r>
        <w:rPr>
          <w:rFonts w:hint="eastAsia" w:ascii="仿宋_GB2312" w:hAnsi="仿宋_GB2312" w:eastAsia="仿宋_GB2312" w:cs="仿宋_GB2312"/>
          <w:b/>
          <w:bCs/>
          <w:snapToGrid/>
          <w:color w:val="auto"/>
          <w:kern w:val="2"/>
          <w:szCs w:val="32"/>
          <w:highlight w:val="none"/>
          <w:lang w:val="en-US" w:eastAsia="zh-CN" w:bidi="ar"/>
          <w14:ligatures w14:val="standardContextual"/>
        </w:rPr>
        <w:t>建设</w:t>
      </w:r>
      <w:r>
        <w:rPr>
          <w:rFonts w:hint="eastAsia" w:ascii="仿宋_GB2312" w:hAnsi="仿宋_GB2312" w:cs="仿宋_GB2312"/>
          <w:b/>
          <w:bCs/>
          <w:snapToGrid/>
          <w:color w:val="auto"/>
          <w:kern w:val="2"/>
          <w:szCs w:val="32"/>
          <w:highlight w:val="none"/>
          <w:lang w:val="en-US" w:eastAsia="zh" w:bidi="ar"/>
          <w14:ligatures w14:val="standardContextual"/>
        </w:rPr>
        <w:t>国际一流的</w:t>
      </w:r>
      <w:r>
        <w:rPr>
          <w:rFonts w:hint="eastAsia" w:ascii="仿宋_GB2312" w:hAnsi="仿宋_GB2312" w:eastAsia="仿宋_GB2312" w:cs="仿宋_GB2312"/>
          <w:b/>
          <w:bCs/>
          <w:snapToGrid/>
          <w:color w:val="auto"/>
          <w:kern w:val="2"/>
          <w:szCs w:val="32"/>
          <w:highlight w:val="none"/>
          <w:lang w:val="en-US" w:eastAsia="zh-CN" w:bidi="ar"/>
          <w14:ligatures w14:val="standardContextual"/>
        </w:rPr>
        <w:t>航空总部基地。</w:t>
      </w:r>
      <w:r>
        <w:rPr>
          <w:rFonts w:hint="eastAsia" w:ascii="仿宋_GB2312" w:hAnsi="仿宋_GB2312" w:eastAsia="仿宋_GB2312" w:cs="仿宋_GB2312"/>
          <w:b w:val="0"/>
          <w:bCs w:val="0"/>
          <w:color w:val="auto"/>
          <w:kern w:val="2"/>
          <w:szCs w:val="32"/>
          <w:highlight w:val="none"/>
        </w:rPr>
        <w:t>增强航空运营服务能力，</w:t>
      </w:r>
      <w:r>
        <w:rPr>
          <w:rFonts w:hint="eastAsia" w:ascii="仿宋_GB2312" w:hAnsi="仿宋_GB2312" w:eastAsia="仿宋_GB2312" w:cs="仿宋_GB2312"/>
          <w:b w:val="0"/>
          <w:bCs w:val="0"/>
          <w:snapToGrid/>
          <w:color w:val="auto"/>
          <w:kern w:val="2"/>
          <w:szCs w:val="32"/>
          <w:highlight w:val="none"/>
          <w:lang w:val="en-US" w:eastAsia="zh-CN" w:bidi="ar"/>
          <w14:ligatures w14:val="standardContextual"/>
        </w:rPr>
        <w:t>重点培育航空运营中心、航空行政管理中心、航空维修中心，完善航空企业配套服务</w:t>
      </w:r>
      <w:r>
        <w:rPr>
          <w:rFonts w:hint="eastAsia" w:ascii="仿宋_GB2312" w:hAnsi="仿宋_GB2312" w:cs="仿宋_GB2312"/>
          <w:b w:val="0"/>
          <w:bCs w:val="0"/>
          <w:snapToGrid/>
          <w:color w:val="auto"/>
          <w:kern w:val="2"/>
          <w:szCs w:val="32"/>
          <w:highlight w:val="none"/>
          <w:lang w:val="en-US" w:eastAsia="zh-CN" w:bidi="ar"/>
          <w14:ligatures w14:val="standardContextual"/>
        </w:rPr>
        <w:t>。</w:t>
      </w:r>
      <w:r>
        <w:rPr>
          <w:rFonts w:hint="eastAsia" w:ascii="仿宋_GB2312" w:hAnsi="仿宋_GB2312" w:cs="仿宋_GB2312"/>
          <w:color w:val="auto"/>
          <w:szCs w:val="32"/>
          <w:highlight w:val="none"/>
          <w:lang w:eastAsia="zh"/>
        </w:rPr>
        <w:t>加速国际航空总部园产业聚集，</w:t>
      </w:r>
      <w:r>
        <w:rPr>
          <w:rFonts w:hint="eastAsia" w:ascii="仿宋_GB2312" w:hAnsi="仿宋_GB2312" w:eastAsia="仿宋_GB2312" w:cs="仿宋_GB2312"/>
          <w:b w:val="0"/>
          <w:bCs w:val="0"/>
          <w:snapToGrid/>
          <w:color w:val="auto"/>
          <w:kern w:val="2"/>
          <w:szCs w:val="32"/>
          <w:highlight w:val="none"/>
          <w:lang w:val="en-US" w:eastAsia="zh-CN" w:bidi="ar"/>
          <w14:ligatures w14:val="standardContextual"/>
        </w:rPr>
        <w:t>推进总部园二期项目建设实施</w:t>
      </w:r>
      <w:r>
        <w:rPr>
          <w:rFonts w:hint="eastAsia" w:ascii="仿宋_GB2312" w:hAnsi="仿宋_GB2312" w:cs="仿宋_GB2312"/>
          <w:color w:val="auto"/>
          <w:szCs w:val="32"/>
          <w:highlight w:val="none"/>
          <w:lang w:val="en-US" w:eastAsia="zh"/>
        </w:rPr>
        <w:t>。</w:t>
      </w:r>
      <w:r>
        <w:rPr>
          <w:rFonts w:hint="eastAsia" w:ascii="仿宋_GB2312" w:hAnsi="仿宋_GB2312" w:cs="仿宋_GB2312"/>
          <w:b w:val="0"/>
          <w:bCs w:val="0"/>
          <w:snapToGrid/>
          <w:color w:val="auto"/>
          <w:kern w:val="2"/>
          <w:szCs w:val="32"/>
          <w:highlight w:val="none"/>
          <w:lang w:val="en-US" w:eastAsia="zh-CN" w:bidi="ar"/>
          <w14:ligatures w14:val="standardContextual"/>
        </w:rPr>
        <w:t>吸引</w:t>
      </w:r>
      <w:r>
        <w:rPr>
          <w:rFonts w:hint="eastAsia" w:ascii="仿宋_GB2312" w:hAnsi="仿宋_GB2312" w:eastAsia="仿宋_GB2312" w:cs="仿宋_GB2312"/>
          <w:b w:val="0"/>
          <w:bCs w:val="0"/>
          <w:snapToGrid/>
          <w:color w:val="auto"/>
          <w:kern w:val="2"/>
          <w:szCs w:val="32"/>
          <w:highlight w:val="none"/>
          <w:lang w:val="en-US" w:eastAsia="zh-CN" w:bidi="ar"/>
          <w14:ligatures w14:val="standardContextual"/>
        </w:rPr>
        <w:t>国</w:t>
      </w:r>
      <w:r>
        <w:rPr>
          <w:rFonts w:hint="eastAsia" w:ascii="仿宋_GB2312" w:hAnsi="仿宋_GB2312" w:eastAsia="仿宋_GB2312" w:cs="仿宋_GB2312"/>
          <w:snapToGrid/>
          <w:color w:val="auto"/>
          <w:kern w:val="2"/>
          <w:szCs w:val="32"/>
          <w:highlight w:val="none"/>
          <w:lang w:val="en-US" w:eastAsia="zh-CN" w:bidi="ar"/>
          <w14:ligatures w14:val="standardContextual"/>
        </w:rPr>
        <w:t>际航</w:t>
      </w:r>
      <w:r>
        <w:rPr>
          <w:rFonts w:hint="eastAsia" w:ascii="仿宋_GB2312" w:hAnsi="仿宋_GB2312" w:cs="仿宋_GB2312"/>
          <w:snapToGrid/>
          <w:color w:val="auto"/>
          <w:kern w:val="2"/>
          <w:szCs w:val="32"/>
          <w:highlight w:val="none"/>
          <w:lang w:val="en-US" w:eastAsia="zh-CN" w:bidi="ar"/>
          <w14:ligatures w14:val="standardContextual"/>
        </w:rPr>
        <w:t>空</w:t>
      </w:r>
      <w:r>
        <w:rPr>
          <w:rFonts w:hint="eastAsia" w:ascii="仿宋_GB2312" w:hAnsi="仿宋_GB2312" w:eastAsia="仿宋_GB2312" w:cs="仿宋_GB2312"/>
          <w:snapToGrid/>
          <w:color w:val="auto"/>
          <w:kern w:val="2"/>
          <w:szCs w:val="32"/>
          <w:highlight w:val="none"/>
          <w:lang w:val="en-US" w:eastAsia="zh-CN" w:bidi="ar"/>
          <w14:ligatures w14:val="standardContextual"/>
        </w:rPr>
        <w:t>机构、</w:t>
      </w:r>
      <w:r>
        <w:rPr>
          <w:rFonts w:hint="eastAsia" w:ascii="仿宋_GB2312" w:hAnsi="仿宋_GB2312" w:cs="仿宋_GB2312"/>
          <w:snapToGrid/>
          <w:color w:val="auto"/>
          <w:kern w:val="2"/>
          <w:szCs w:val="32"/>
          <w:highlight w:val="none"/>
          <w:lang w:val="en-US" w:eastAsia="zh-CN" w:bidi="ar"/>
          <w14:ligatures w14:val="standardContextual"/>
        </w:rPr>
        <w:t>国际国内</w:t>
      </w:r>
      <w:r>
        <w:rPr>
          <w:rFonts w:hint="eastAsia" w:ascii="仿宋_GB2312" w:hAnsi="仿宋_GB2312" w:cs="仿宋_GB2312"/>
          <w:b w:val="0"/>
          <w:bCs w:val="0"/>
          <w:snapToGrid/>
          <w:color w:val="auto"/>
          <w:kern w:val="2"/>
          <w:szCs w:val="32"/>
          <w:highlight w:val="none"/>
          <w:lang w:val="en-US" w:eastAsia="zh-CN" w:bidi="ar"/>
          <w14:ligatures w14:val="standardContextual"/>
        </w:rPr>
        <w:t>航司，在临空经济区设立</w:t>
      </w:r>
      <w:r>
        <w:rPr>
          <w:rFonts w:hint="eastAsia" w:ascii="仿宋_GB2312" w:hAnsi="仿宋_GB2312" w:eastAsia="仿宋_GB2312" w:cs="仿宋_GB2312"/>
          <w:snapToGrid/>
          <w:color w:val="auto"/>
          <w:kern w:val="2"/>
          <w:szCs w:val="32"/>
          <w:highlight w:val="none"/>
          <w:lang w:val="en-US" w:eastAsia="zh-CN" w:bidi="ar"/>
          <w14:ligatures w14:val="standardContextual"/>
        </w:rPr>
        <w:t>航司区域总部、</w:t>
      </w:r>
      <w:r>
        <w:rPr>
          <w:rFonts w:hint="eastAsia" w:ascii="仿宋_GB2312" w:hAnsi="仿宋_GB2312" w:cs="仿宋_GB2312"/>
          <w:snapToGrid/>
          <w:color w:val="auto"/>
          <w:kern w:val="2"/>
          <w:szCs w:val="32"/>
          <w:highlight w:val="none"/>
          <w:lang w:val="en-US" w:eastAsia="zh" w:bidi="ar"/>
          <w14:ligatures w14:val="standardContextual"/>
        </w:rPr>
        <w:t>结算中心</w:t>
      </w:r>
      <w:r>
        <w:rPr>
          <w:rFonts w:hint="eastAsia" w:ascii="仿宋_GB2312" w:hAnsi="仿宋_GB2312" w:cs="仿宋_GB2312"/>
          <w:snapToGrid/>
          <w:color w:val="auto"/>
          <w:kern w:val="2"/>
          <w:szCs w:val="32"/>
          <w:highlight w:val="none"/>
          <w:lang w:val="en-US" w:eastAsia="zh-CN" w:bidi="ar"/>
          <w14:ligatures w14:val="standardContextual"/>
        </w:rPr>
        <w:t>、办事处</w:t>
      </w:r>
      <w:r>
        <w:rPr>
          <w:rFonts w:hint="eastAsia" w:ascii="仿宋_GB2312" w:hAnsi="仿宋_GB2312" w:eastAsia="仿宋_GB2312" w:cs="仿宋_GB2312"/>
          <w:snapToGrid/>
          <w:color w:val="auto"/>
          <w:kern w:val="2"/>
          <w:szCs w:val="32"/>
          <w:highlight w:val="none"/>
          <w:lang w:val="en-US" w:eastAsia="zh-CN" w:bidi="ar"/>
          <w14:ligatures w14:val="standardContextual"/>
        </w:rPr>
        <w:t>，</w:t>
      </w:r>
      <w:r>
        <w:rPr>
          <w:rFonts w:hint="eastAsia" w:ascii="仿宋_GB2312" w:hAnsi="仿宋_GB2312" w:cs="仿宋_GB2312"/>
          <w:snapToGrid/>
          <w:color w:val="auto"/>
          <w:kern w:val="2"/>
          <w:szCs w:val="32"/>
          <w:highlight w:val="none"/>
          <w:lang w:val="en-US" w:eastAsia="zh-CN" w:bidi="ar"/>
          <w14:ligatures w14:val="standardContextual"/>
        </w:rPr>
        <w:t>引进</w:t>
      </w:r>
      <w:r>
        <w:rPr>
          <w:rFonts w:hint="eastAsia" w:ascii="仿宋_GB2312" w:hAnsi="仿宋_GB2312" w:eastAsia="仿宋_GB2312" w:cs="仿宋_GB2312"/>
          <w:snapToGrid/>
          <w:color w:val="auto"/>
          <w:kern w:val="2"/>
          <w:szCs w:val="32"/>
          <w:highlight w:val="none"/>
          <w:lang w:val="en-US" w:eastAsia="zh-CN" w:bidi="ar"/>
          <w14:ligatures w14:val="standardContextual"/>
        </w:rPr>
        <w:t>外资、民营等</w:t>
      </w:r>
      <w:r>
        <w:rPr>
          <w:rFonts w:hint="eastAsia" w:ascii="仿宋_GB2312" w:hAnsi="仿宋_GB2312" w:cs="仿宋_GB2312"/>
          <w:snapToGrid/>
          <w:color w:val="auto"/>
          <w:kern w:val="2"/>
          <w:szCs w:val="32"/>
          <w:highlight w:val="none"/>
          <w:lang w:val="en-US" w:eastAsia="zh" w:bidi="ar"/>
          <w14:ligatures w14:val="standardContextual"/>
        </w:rPr>
        <w:t>航空产业链上下游头部企业</w:t>
      </w:r>
      <w:r>
        <w:rPr>
          <w:rFonts w:hint="eastAsia" w:ascii="仿宋_GB2312" w:hAnsi="仿宋_GB2312" w:eastAsia="仿宋_GB2312" w:cs="仿宋_GB2312"/>
          <w:snapToGrid/>
          <w:color w:val="auto"/>
          <w:kern w:val="2"/>
          <w:szCs w:val="32"/>
          <w:highlight w:val="none"/>
          <w:lang w:val="en-US" w:eastAsia="zh-CN" w:bidi="ar"/>
          <w14:ligatures w14:val="standardContextual"/>
        </w:rPr>
        <w:t>，集聚全球航空服务保障资源。</w:t>
      </w:r>
      <w:r>
        <w:rPr>
          <w:rFonts w:hint="eastAsia" w:ascii="仿宋_GB2312" w:hAnsi="仿宋_GB2312" w:eastAsia="仿宋_GB2312" w:cs="仿宋_GB2312"/>
          <w:sz w:val="32"/>
          <w:szCs w:val="32"/>
          <w:highlight w:val="none"/>
          <w:lang w:bidi="ar"/>
        </w:rPr>
        <w:t>持续走访重点外航，动态更新市场恢复情况，协助做好政策解读，共同争取政策资源，</w:t>
      </w:r>
      <w:r>
        <w:rPr>
          <w:rFonts w:hint="eastAsia" w:ascii="仿宋_GB2312" w:hAnsi="仿宋_GB2312" w:cs="仿宋_GB2312"/>
          <w:sz w:val="32"/>
          <w:szCs w:val="32"/>
          <w:highlight w:val="none"/>
          <w:lang w:eastAsia="zh" w:bidi="ar"/>
        </w:rPr>
        <w:t>协助</w:t>
      </w:r>
      <w:r>
        <w:rPr>
          <w:rFonts w:hint="eastAsia" w:ascii="仿宋_GB2312" w:hAnsi="仿宋_GB2312" w:eastAsia="仿宋_GB2312" w:cs="仿宋_GB2312"/>
          <w:sz w:val="32"/>
          <w:szCs w:val="32"/>
          <w:highlight w:val="none"/>
          <w:lang w:bidi="ar"/>
        </w:rPr>
        <w:t>外航不断恢复市场信心，吸引外航在大兴机场新增、加密高质量国际航线</w:t>
      </w:r>
      <w:r>
        <w:rPr>
          <w:rFonts w:hint="eastAsia" w:ascii="仿宋_GB2312" w:hAnsi="仿宋_GB2312" w:cs="仿宋_GB2312"/>
          <w:sz w:val="32"/>
          <w:szCs w:val="32"/>
          <w:highlight w:val="none"/>
          <w:lang w:eastAsia="zh-CN" w:bidi="ar"/>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CN"/>
        </w:rPr>
      </w:pPr>
      <w:r>
        <w:rPr>
          <w:rFonts w:hint="eastAsia" w:ascii="仿宋_GB2312" w:hAnsi="仿宋_GB2312" w:cs="仿宋_GB2312"/>
          <w:b/>
          <w:bCs/>
          <w:color w:val="auto"/>
          <w:szCs w:val="32"/>
          <w:highlight w:val="none"/>
        </w:rPr>
        <w:t>打造全</w:t>
      </w:r>
      <w:r>
        <w:rPr>
          <w:rFonts w:hint="eastAsia" w:ascii="仿宋_GB2312" w:hAnsi="仿宋_GB2312" w:cs="仿宋_GB2312"/>
          <w:b/>
          <w:bCs/>
          <w:color w:val="auto"/>
          <w:szCs w:val="32"/>
          <w:highlight w:val="none"/>
          <w:lang w:eastAsia="zh"/>
        </w:rPr>
        <w:t>球</w:t>
      </w:r>
      <w:r>
        <w:rPr>
          <w:rFonts w:hint="eastAsia" w:ascii="仿宋_GB2312" w:hAnsi="仿宋_GB2312" w:cs="仿宋_GB2312"/>
          <w:b/>
          <w:bCs/>
          <w:color w:val="auto"/>
          <w:szCs w:val="32"/>
          <w:highlight w:val="none"/>
        </w:rPr>
        <w:t>航空维修及</w:t>
      </w:r>
      <w:r>
        <w:rPr>
          <w:rFonts w:hint="eastAsia" w:ascii="仿宋_GB2312" w:hAnsi="仿宋_GB2312" w:cs="仿宋_GB2312"/>
          <w:b/>
          <w:bCs/>
          <w:color w:val="auto"/>
          <w:szCs w:val="32"/>
          <w:highlight w:val="none"/>
          <w:lang w:eastAsia="zh"/>
        </w:rPr>
        <w:t>再制造</w:t>
      </w:r>
      <w:r>
        <w:rPr>
          <w:rFonts w:hint="eastAsia" w:ascii="仿宋_GB2312" w:hAnsi="仿宋_GB2312" w:cs="仿宋_GB2312"/>
          <w:b/>
          <w:bCs/>
          <w:color w:val="auto"/>
          <w:szCs w:val="32"/>
          <w:highlight w:val="none"/>
        </w:rPr>
        <w:t>中心。</w:t>
      </w:r>
      <w:r>
        <w:rPr>
          <w:rFonts w:hint="eastAsia" w:ascii="仿宋_GB2312" w:hAnsi="仿宋_GB2312" w:cs="仿宋_GB2312"/>
          <w:b w:val="0"/>
          <w:bCs w:val="0"/>
          <w:color w:val="auto"/>
          <w:szCs w:val="32"/>
          <w:highlight w:val="none"/>
        </w:rPr>
        <w:t>积极吸引南航机务在大兴区成立分支机构，支持南航机务、东航机务等单位在大兴机场继续布局深度维修能力。</w:t>
      </w:r>
      <w:r>
        <w:rPr>
          <w:rFonts w:hint="eastAsia" w:ascii="仿宋_GB2312" w:hAnsi="仿宋_GB2312" w:cs="仿宋_GB2312"/>
          <w:color w:val="auto"/>
          <w:szCs w:val="32"/>
          <w:highlight w:val="none"/>
        </w:rPr>
        <w:t>与中国商飞保持密切对接，促进</w:t>
      </w:r>
      <w:r>
        <w:rPr>
          <w:rFonts w:hint="eastAsia" w:ascii="仿宋_GB2312" w:hAnsi="仿宋_GB2312" w:cs="仿宋_GB2312"/>
          <w:color w:val="auto"/>
          <w:szCs w:val="32"/>
          <w:highlight w:val="none"/>
          <w:lang w:val="en-US" w:eastAsia="zh-CN"/>
        </w:rPr>
        <w:t>C919</w:t>
      </w:r>
      <w:r>
        <w:rPr>
          <w:rFonts w:hint="eastAsia" w:ascii="仿宋_GB2312" w:hAnsi="仿宋_GB2312" w:cs="仿宋_GB2312"/>
          <w:color w:val="auto"/>
          <w:szCs w:val="32"/>
          <w:highlight w:val="none"/>
        </w:rPr>
        <w:t>国产大飞机北京维修基地落户</w:t>
      </w:r>
      <w:r>
        <w:rPr>
          <w:rFonts w:hint="eastAsia" w:ascii="仿宋_GB2312" w:hAnsi="仿宋_GB2312" w:cs="仿宋_GB2312"/>
          <w:color w:val="auto"/>
          <w:szCs w:val="32"/>
          <w:highlight w:val="none"/>
          <w:lang w:eastAsia="zh"/>
        </w:rPr>
        <w:t>。支持与国际维修企业合作，拓展</w:t>
      </w:r>
      <w:r>
        <w:rPr>
          <w:rFonts w:hint="eastAsia" w:ascii="仿宋_GB2312" w:hAnsi="仿宋_GB2312" w:cs="仿宋_GB2312"/>
          <w:color w:val="auto"/>
          <w:szCs w:val="32"/>
          <w:highlight w:val="none"/>
        </w:rPr>
        <w:t>发动机</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部附件等</w:t>
      </w:r>
      <w:r>
        <w:rPr>
          <w:rFonts w:hint="eastAsia" w:ascii="仿宋_GB2312" w:hAnsi="仿宋_GB2312" w:cs="仿宋_GB2312"/>
          <w:color w:val="auto"/>
          <w:szCs w:val="32"/>
          <w:highlight w:val="none"/>
          <w:lang w:eastAsia="zh"/>
        </w:rPr>
        <w:t>高附加值</w:t>
      </w:r>
      <w:r>
        <w:rPr>
          <w:rFonts w:hint="eastAsia" w:ascii="仿宋_GB2312" w:hAnsi="仿宋_GB2312" w:cs="仿宋_GB2312"/>
          <w:color w:val="auto"/>
          <w:szCs w:val="32"/>
          <w:highlight w:val="none"/>
        </w:rPr>
        <w:t>航空维修业务</w:t>
      </w:r>
      <w:r>
        <w:rPr>
          <w:rFonts w:hint="eastAsia" w:ascii="仿宋_GB2312" w:hAnsi="仿宋_GB2312" w:cs="仿宋_GB2312"/>
          <w:color w:val="auto"/>
          <w:szCs w:val="32"/>
          <w:highlight w:val="none"/>
          <w:lang w:eastAsia="zh"/>
        </w:rPr>
        <w:t>，抢先发展客舱升级整新、WiFi/卫星通信改装等个性化业务，打造“一站式”维修体系。深挖</w:t>
      </w:r>
      <w:r>
        <w:rPr>
          <w:rFonts w:hint="eastAsia" w:ascii="仿宋_GB2312" w:hAnsi="仿宋_GB2312" w:eastAsia="仿宋_GB2312" w:cs="仿宋_GB2312"/>
          <w:b w:val="0"/>
          <w:bCs w:val="0"/>
          <w:color w:val="auto"/>
          <w:kern w:val="2"/>
          <w:szCs w:val="32"/>
          <w:highlight w:val="none"/>
        </w:rPr>
        <w:t>航材制造、共享航材等业务，</w:t>
      </w:r>
      <w:r>
        <w:rPr>
          <w:rFonts w:hint="eastAsia" w:ascii="仿宋_GB2312" w:hAnsi="仿宋_GB2312" w:cs="仿宋_GB2312"/>
          <w:b w:val="0"/>
          <w:bCs w:val="0"/>
          <w:color w:val="auto"/>
          <w:kern w:val="2"/>
          <w:szCs w:val="32"/>
          <w:highlight w:val="none"/>
          <w:lang w:eastAsia="zh"/>
        </w:rPr>
        <w:t>探索</w:t>
      </w:r>
      <w:r>
        <w:rPr>
          <w:rFonts w:hint="eastAsia" w:ascii="仿宋_GB2312" w:hAnsi="仿宋_GB2312" w:eastAsia="仿宋_GB2312" w:cs="仿宋_GB2312"/>
          <w:b w:val="0"/>
          <w:bCs w:val="0"/>
          <w:color w:val="auto"/>
          <w:kern w:val="2"/>
          <w:szCs w:val="32"/>
          <w:highlight w:val="none"/>
        </w:rPr>
        <w:t>打造</w:t>
      </w:r>
      <w:r>
        <w:rPr>
          <w:rFonts w:hint="eastAsia" w:ascii="仿宋_GB2312" w:hAnsi="仿宋_GB2312" w:cs="仿宋_GB2312"/>
          <w:b w:val="0"/>
          <w:bCs w:val="0"/>
          <w:color w:val="auto"/>
          <w:kern w:val="2"/>
          <w:szCs w:val="32"/>
          <w:highlight w:val="none"/>
          <w:lang w:eastAsia="zh"/>
        </w:rPr>
        <w:t>“</w:t>
      </w:r>
      <w:r>
        <w:rPr>
          <w:rFonts w:hint="eastAsia" w:ascii="仿宋_GB2312" w:hAnsi="仿宋_GB2312" w:eastAsia="仿宋_GB2312" w:cs="仿宋_GB2312"/>
          <w:b w:val="0"/>
          <w:bCs w:val="0"/>
          <w:color w:val="auto"/>
          <w:kern w:val="2"/>
          <w:szCs w:val="32"/>
          <w:highlight w:val="none"/>
        </w:rPr>
        <w:t>一带一路</w:t>
      </w:r>
      <w:r>
        <w:rPr>
          <w:rFonts w:hint="eastAsia" w:ascii="仿宋_GB2312" w:hAnsi="仿宋_GB2312" w:cs="仿宋_GB2312"/>
          <w:b w:val="0"/>
          <w:bCs w:val="0"/>
          <w:color w:val="auto"/>
          <w:kern w:val="2"/>
          <w:szCs w:val="32"/>
          <w:highlight w:val="none"/>
          <w:lang w:eastAsia="zh"/>
        </w:rPr>
        <w:t>”</w:t>
      </w:r>
      <w:r>
        <w:rPr>
          <w:rFonts w:hint="eastAsia" w:ascii="仿宋_GB2312" w:hAnsi="仿宋_GB2312" w:eastAsia="仿宋_GB2312" w:cs="仿宋_GB2312"/>
          <w:b w:val="0"/>
          <w:bCs w:val="0"/>
          <w:color w:val="auto"/>
          <w:kern w:val="2"/>
          <w:szCs w:val="32"/>
          <w:highlight w:val="none"/>
        </w:rPr>
        <w:t>航空维修与航材结算展示交易中心。</w:t>
      </w:r>
      <w:r>
        <w:rPr>
          <w:rFonts w:hint="eastAsia" w:ascii="仿宋_GB2312" w:hAnsi="仿宋_GB2312" w:cs="仿宋_GB2312"/>
          <w:color w:val="auto"/>
          <w:szCs w:val="32"/>
          <w:highlight w:val="none"/>
          <w:lang w:eastAsia="zh"/>
        </w:rPr>
        <w:t>推动维修技术创新，鼓励航空维修企业构建具有自主知识产权的维修方案。</w:t>
      </w:r>
      <w:r>
        <w:rPr>
          <w:rFonts w:hint="eastAsia" w:ascii="仿宋_GB2312" w:hAnsi="仿宋_GB2312" w:cs="仿宋_GB2312"/>
          <w:color w:val="auto"/>
          <w:szCs w:val="32"/>
          <w:highlight w:val="none"/>
        </w:rPr>
        <w:t>完善检测、保险、咨询等</w:t>
      </w:r>
      <w:r>
        <w:rPr>
          <w:rFonts w:hint="eastAsia" w:ascii="仿宋_GB2312" w:hAnsi="仿宋_GB2312" w:cs="仿宋_GB2312"/>
          <w:color w:val="auto"/>
          <w:szCs w:val="32"/>
          <w:highlight w:val="none"/>
          <w:lang w:eastAsia="zh"/>
        </w:rPr>
        <w:t>航空维修</w:t>
      </w:r>
      <w:r>
        <w:rPr>
          <w:rFonts w:hint="eastAsia" w:ascii="仿宋_GB2312" w:hAnsi="仿宋_GB2312" w:cs="仿宋_GB2312"/>
          <w:color w:val="auto"/>
          <w:szCs w:val="32"/>
          <w:highlight w:val="none"/>
        </w:rPr>
        <w:t>配套服务。</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eastAsia="zh"/>
        </w:rPr>
        <w:t>建设全国</w:t>
      </w:r>
      <w:r>
        <w:rPr>
          <w:rFonts w:hint="eastAsia" w:ascii="仿宋_GB2312" w:hAnsi="仿宋_GB2312" w:cs="仿宋_GB2312"/>
          <w:b/>
          <w:bCs/>
          <w:color w:val="auto"/>
          <w:szCs w:val="32"/>
          <w:highlight w:val="none"/>
        </w:rPr>
        <w:t>航空培训研产教融合示范基地。</w:t>
      </w:r>
      <w:r>
        <w:rPr>
          <w:rFonts w:hint="eastAsia" w:ascii="仿宋_GB2312" w:hAnsi="仿宋_GB2312" w:cs="仿宋_GB2312"/>
          <w:color w:val="auto"/>
          <w:szCs w:val="32"/>
          <w:highlight w:val="none"/>
        </w:rPr>
        <w:t>推进</w:t>
      </w:r>
      <w:r>
        <w:rPr>
          <w:rFonts w:hint="eastAsia" w:ascii="仿宋_GB2312" w:hAnsi="仿宋_GB2312" w:cs="仿宋_GB2312"/>
          <w:color w:val="auto"/>
          <w:szCs w:val="32"/>
          <w:highlight w:val="none"/>
          <w:lang w:val="en-US" w:eastAsia="zh-CN"/>
        </w:rPr>
        <w:t>全动</w:t>
      </w:r>
      <w:r>
        <w:rPr>
          <w:rFonts w:hint="eastAsia" w:ascii="仿宋_GB2312" w:hAnsi="仿宋_GB2312" w:cs="仿宋_GB2312"/>
          <w:color w:val="auto"/>
          <w:szCs w:val="32"/>
          <w:highlight w:val="none"/>
        </w:rPr>
        <w:t>模拟驾驶舱、航空地面培训设备的研发和制造，谋划建设</w:t>
      </w:r>
      <w:r>
        <w:rPr>
          <w:rFonts w:hint="eastAsia" w:ascii="仿宋_GB2312" w:hAnsi="仿宋_GB2312" w:cs="仿宋_GB2312"/>
          <w:color w:val="auto"/>
          <w:szCs w:val="32"/>
          <w:highlight w:val="none"/>
          <w:lang w:val="en-US" w:eastAsia="zh-CN"/>
        </w:rPr>
        <w:t>航空</w:t>
      </w:r>
      <w:r>
        <w:rPr>
          <w:rFonts w:hint="eastAsia" w:ascii="仿宋_GB2312" w:hAnsi="仿宋_GB2312" w:cs="仿宋_GB2312"/>
          <w:color w:val="auto"/>
          <w:szCs w:val="32"/>
          <w:highlight w:val="none"/>
        </w:rPr>
        <w:t>训练中心</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链接京津冀高校和职教资源，</w:t>
      </w:r>
      <w:r>
        <w:rPr>
          <w:rFonts w:hint="eastAsia" w:ascii="仿宋_GB2312" w:hAnsi="仿宋_GB2312" w:cs="仿宋_GB2312"/>
          <w:color w:val="auto"/>
          <w:szCs w:val="32"/>
          <w:highlight w:val="none"/>
          <w:lang w:eastAsia="zh"/>
        </w:rPr>
        <w:t>培育</w:t>
      </w:r>
      <w:r>
        <w:rPr>
          <w:rFonts w:hint="eastAsia" w:ascii="仿宋_GB2312" w:hAnsi="仿宋_GB2312" w:cs="仿宋_GB2312"/>
          <w:color w:val="auto"/>
          <w:szCs w:val="32"/>
          <w:highlight w:val="none"/>
        </w:rPr>
        <w:t>试飞、测试维修、安全技术管理等</w:t>
      </w:r>
      <w:r>
        <w:rPr>
          <w:rFonts w:hint="eastAsia" w:ascii="仿宋_GB2312" w:hAnsi="仿宋_GB2312" w:cs="仿宋_GB2312"/>
          <w:color w:val="auto"/>
          <w:szCs w:val="32"/>
          <w:highlight w:val="none"/>
          <w:lang w:eastAsia="zh"/>
        </w:rPr>
        <w:t>专业</w:t>
      </w:r>
      <w:r>
        <w:rPr>
          <w:rFonts w:hint="eastAsia" w:ascii="仿宋_GB2312" w:hAnsi="仿宋_GB2312" w:cs="仿宋_GB2312"/>
          <w:color w:val="auto"/>
          <w:szCs w:val="32"/>
          <w:highlight w:val="none"/>
        </w:rPr>
        <w:t>人才</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lang w:val="en-US" w:eastAsia="zh-CN"/>
        </w:rPr>
        <w:t>谋划建设</w:t>
      </w:r>
      <w:r>
        <w:rPr>
          <w:rFonts w:hint="eastAsia" w:ascii="仿宋_GB2312" w:hAnsi="仿宋_GB2312" w:cs="仿宋_GB2312"/>
          <w:color w:val="auto"/>
          <w:szCs w:val="32"/>
          <w:highlight w:val="none"/>
        </w:rPr>
        <w:t>国际航空人才交流中心</w:t>
      </w:r>
      <w:r>
        <w:rPr>
          <w:rFonts w:hint="eastAsia" w:ascii="仿宋_GB2312" w:hAnsi="仿宋_GB2312" w:cs="仿宋_GB2312"/>
          <w:color w:val="auto"/>
          <w:szCs w:val="32"/>
          <w:highlight w:val="none"/>
          <w:lang w:val="en-US" w:eastAsia="zh-CN"/>
        </w:rPr>
        <w:t>等支撑平台，</w:t>
      </w:r>
      <w:r>
        <w:rPr>
          <w:rFonts w:hint="eastAsia" w:ascii="仿宋_GB2312" w:hAnsi="仿宋_GB2312" w:eastAsia="仿宋_GB2312" w:cs="仿宋_GB2312"/>
          <w:kern w:val="2"/>
          <w:sz w:val="32"/>
          <w:szCs w:val="32"/>
          <w:highlight w:val="none"/>
        </w:rPr>
        <w:t>推动形成国际化航空人才培训基地。</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jc w:val="left"/>
        <w:textAlignment w:val="auto"/>
        <w:rPr>
          <w:rFonts w:hint="default" w:ascii="Arial" w:hAnsi="Arial" w:eastAsia="楷体_GB2312" w:cstheme="minorBidi"/>
          <w:b/>
          <w:bCs/>
          <w:szCs w:val="32"/>
          <w:highlight w:val="none"/>
          <w:lang w:val="en-US" w:eastAsia="zh"/>
        </w:rPr>
      </w:pPr>
      <w:bookmarkStart w:id="325" w:name="_Toc7846"/>
      <w:bookmarkStart w:id="326" w:name="_Toc670"/>
      <w:bookmarkStart w:id="327" w:name="_Toc2990"/>
      <w:r>
        <w:rPr>
          <w:rFonts w:hint="default" w:ascii="Arial" w:hAnsi="Arial" w:eastAsia="楷体_GB2312" w:cstheme="minorBidi"/>
          <w:sz w:val="32"/>
          <w:szCs w:val="32"/>
          <w:highlight w:val="none"/>
          <w:lang w:val="en-US" w:eastAsia="zh-CN"/>
        </w:rPr>
        <w:t>（二）聚力发展航空科创产业</w:t>
      </w:r>
      <w:r>
        <w:rPr>
          <w:rFonts w:hint="default" w:ascii="Arial" w:hAnsi="Arial" w:eastAsia="楷体_GB2312" w:cstheme="minorBidi"/>
          <w:sz w:val="32"/>
          <w:szCs w:val="32"/>
          <w:highlight w:val="none"/>
        </w:rPr>
        <w:t>，建设</w:t>
      </w:r>
      <w:r>
        <w:rPr>
          <w:rFonts w:hint="default" w:ascii="Arial" w:hAnsi="Arial" w:eastAsia="楷体_GB2312" w:cstheme="minorBidi"/>
          <w:sz w:val="32"/>
          <w:szCs w:val="32"/>
          <w:highlight w:val="none"/>
          <w:lang w:val="en-US" w:eastAsia="zh-CN"/>
        </w:rPr>
        <w:t>国家</w:t>
      </w:r>
      <w:r>
        <w:rPr>
          <w:rFonts w:hint="default" w:ascii="Arial" w:hAnsi="Arial" w:eastAsia="楷体_GB2312" w:cstheme="minorBidi"/>
          <w:sz w:val="32"/>
          <w:szCs w:val="32"/>
          <w:highlight w:val="none"/>
        </w:rPr>
        <w:t>航空</w:t>
      </w:r>
      <w:r>
        <w:rPr>
          <w:rFonts w:hint="default" w:ascii="Arial" w:hAnsi="Arial" w:eastAsia="楷体_GB2312" w:cstheme="minorBidi"/>
          <w:sz w:val="32"/>
          <w:szCs w:val="32"/>
          <w:highlight w:val="none"/>
          <w:lang w:val="en-US" w:eastAsia="zh-CN"/>
        </w:rPr>
        <w:t>科技创新</w:t>
      </w:r>
      <w:r>
        <w:rPr>
          <w:rFonts w:hint="default" w:ascii="Arial" w:hAnsi="Arial" w:eastAsia="楷体_GB2312" w:cstheme="minorBidi"/>
          <w:sz w:val="32"/>
          <w:szCs w:val="32"/>
          <w:highlight w:val="none"/>
        </w:rPr>
        <w:t>引领区</w:t>
      </w:r>
      <w:bookmarkEnd w:id="325"/>
      <w:bookmarkEnd w:id="326"/>
      <w:bookmarkEnd w:id="327"/>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val="0"/>
          <w:bCs w:val="0"/>
          <w:i w:val="0"/>
          <w:color w:val="auto"/>
          <w:sz w:val="32"/>
          <w:szCs w:val="32"/>
          <w:highlight w:val="none"/>
          <w:u w:val="none"/>
          <w:vertAlign w:val="baseline"/>
          <w:lang w:eastAsia="zh"/>
        </w:rPr>
      </w:pPr>
      <w:r>
        <w:rPr>
          <w:rFonts w:hint="eastAsia" w:ascii="仿宋_GB2312" w:hAnsi="仿宋_GB2312" w:cs="仿宋_GB2312"/>
          <w:b/>
          <w:bCs/>
          <w:i w:val="0"/>
          <w:color w:val="auto"/>
          <w:sz w:val="32"/>
          <w:szCs w:val="32"/>
          <w:highlight w:val="none"/>
          <w:u w:val="none"/>
          <w:vertAlign w:val="baseline"/>
          <w:lang w:val="en-US" w:eastAsia="zh-CN"/>
        </w:rPr>
        <w:t>构建适航审定全流程服务</w:t>
      </w:r>
      <w:r>
        <w:rPr>
          <w:rFonts w:hint="eastAsia" w:ascii="仿宋_GB2312" w:hAnsi="仿宋_GB2312" w:cs="仿宋_GB2312"/>
          <w:b/>
          <w:bCs/>
          <w:i w:val="0"/>
          <w:color w:val="auto"/>
          <w:sz w:val="32"/>
          <w:szCs w:val="32"/>
          <w:highlight w:val="none"/>
          <w:u w:val="none"/>
          <w:vertAlign w:val="baseline"/>
          <w:lang w:eastAsia="zh"/>
        </w:rPr>
        <w:t>能力。</w:t>
      </w:r>
      <w:r>
        <w:rPr>
          <w:rFonts w:hint="eastAsia" w:ascii="仿宋_GB2312" w:hAnsi="仿宋_GB2312" w:cs="仿宋_GB2312"/>
          <w:b w:val="0"/>
          <w:bCs w:val="0"/>
          <w:i w:val="0"/>
          <w:color w:val="auto"/>
          <w:sz w:val="32"/>
          <w:szCs w:val="32"/>
          <w:highlight w:val="none"/>
          <w:u w:val="none"/>
          <w:vertAlign w:val="baseline"/>
          <w:lang w:eastAsia="zh"/>
        </w:rPr>
        <w:t>以适航审定中心行政总部入驻为契机，加快建设适航与安全主题科创基地，规划航空科创中试小试产业园，打造集适航审定技术研究、标准规范制定、验证测试服务于一体的国家级适航科技平台。支持民航大学建设航空</w:t>
      </w:r>
      <w:r>
        <w:rPr>
          <w:rFonts w:hint="eastAsia" w:ascii="仿宋_GB2312" w:hAnsi="仿宋_GB2312" w:cs="仿宋_GB2312"/>
          <w:b w:val="0"/>
          <w:bCs w:val="0"/>
          <w:i w:val="0"/>
          <w:color w:val="auto"/>
          <w:sz w:val="32"/>
          <w:szCs w:val="32"/>
          <w:highlight w:val="none"/>
          <w:u w:val="none"/>
          <w:vertAlign w:val="baseline"/>
          <w:lang w:val="en-US" w:eastAsia="zh-CN"/>
        </w:rPr>
        <w:t>科创</w:t>
      </w:r>
      <w:r>
        <w:rPr>
          <w:rFonts w:hint="eastAsia" w:ascii="仿宋_GB2312" w:hAnsi="仿宋_GB2312" w:cs="仿宋_GB2312"/>
          <w:b w:val="0"/>
          <w:bCs w:val="0"/>
          <w:i w:val="0"/>
          <w:color w:val="auto"/>
          <w:sz w:val="32"/>
          <w:szCs w:val="32"/>
          <w:highlight w:val="none"/>
          <w:u w:val="none"/>
          <w:vertAlign w:val="baseline"/>
          <w:lang w:eastAsia="zh"/>
        </w:rPr>
        <w:t>研究机构，构建支撑新一代民航规章体系的新标准。依托适航审定中心影响力，吸引航空发动机及零部件研发、生产企业入区，推动航空核心零部件国产化替代</w:t>
      </w:r>
      <w:r>
        <w:rPr>
          <w:rFonts w:hint="eastAsia" w:ascii="仿宋_GB2312" w:hAnsi="仿宋_GB2312" w:cs="仿宋_GB2312"/>
          <w:b w:val="0"/>
          <w:bCs w:val="0"/>
          <w:i w:val="0"/>
          <w:color w:val="auto"/>
          <w:sz w:val="32"/>
          <w:szCs w:val="32"/>
          <w:highlight w:val="none"/>
          <w:u w:val="none"/>
          <w:vertAlign w:val="baseline"/>
          <w:lang w:eastAsia="zh-CN"/>
        </w:rPr>
        <w:t>。</w:t>
      </w:r>
      <w:r>
        <w:rPr>
          <w:rFonts w:hint="eastAsia" w:ascii="仿宋_GB2312" w:hAnsi="仿宋_GB2312" w:cs="仿宋_GB2312"/>
          <w:b w:val="0"/>
          <w:bCs w:val="0"/>
          <w:i w:val="0"/>
          <w:color w:val="auto"/>
          <w:sz w:val="32"/>
          <w:szCs w:val="32"/>
          <w:highlight w:val="none"/>
          <w:u w:val="none"/>
          <w:vertAlign w:val="baseline"/>
          <w:lang w:val="en-US" w:eastAsia="zh-CN"/>
        </w:rPr>
        <w:t>加快布局未来制造产业，</w:t>
      </w:r>
      <w:r>
        <w:rPr>
          <w:rFonts w:hint="eastAsia" w:ascii="仿宋_GB2312" w:hAnsi="仿宋_GB2312" w:cs="仿宋_GB2312"/>
          <w:b w:val="0"/>
          <w:bCs w:val="0"/>
          <w:i w:val="0"/>
          <w:color w:val="auto"/>
          <w:sz w:val="32"/>
          <w:szCs w:val="32"/>
          <w:highlight w:val="none"/>
          <w:u w:val="none"/>
          <w:vertAlign w:val="baseline"/>
          <w:lang w:eastAsia="zh"/>
        </w:rPr>
        <w:t>重点发展智能制造，赋能航空零部件、高端装备等先进制造业智能化升级，打造高端航空制造产业集聚区。</w:t>
      </w:r>
    </w:p>
    <w:p>
      <w:pPr>
        <w:ind w:firstLine="640"/>
        <w:rPr>
          <w:rFonts w:hint="eastAsia" w:ascii="仿宋_GB2312" w:hAnsi="仿宋_GB2312" w:eastAsia="仿宋_GB2312" w:cs="仿宋_GB2312"/>
          <w:b w:val="0"/>
          <w:i w:val="0"/>
          <w:color w:val="auto"/>
          <w:sz w:val="32"/>
          <w:szCs w:val="32"/>
          <w:highlight w:val="none"/>
          <w:u w:val="none"/>
          <w:vertAlign w:val="baseline"/>
          <w:lang w:val="en-US" w:eastAsia="zh"/>
        </w:rPr>
      </w:pPr>
      <w:r>
        <w:rPr>
          <w:rFonts w:hint="eastAsia" w:ascii="仿宋_GB2312" w:hAnsi="仿宋_GB2312" w:cs="仿宋_GB2312"/>
          <w:b/>
          <w:bCs/>
          <w:i w:val="0"/>
          <w:color w:val="auto"/>
          <w:sz w:val="32"/>
          <w:szCs w:val="32"/>
          <w:highlight w:val="none"/>
          <w:u w:val="none"/>
          <w:vertAlign w:val="baseline"/>
          <w:lang w:eastAsia="zh"/>
        </w:rPr>
        <w:t>培育低空</w:t>
      </w:r>
      <w:r>
        <w:rPr>
          <w:rFonts w:hint="eastAsia" w:ascii="仿宋_GB2312" w:hAnsi="仿宋_GB2312" w:cs="仿宋_GB2312"/>
          <w:b/>
          <w:bCs/>
          <w:i w:val="0"/>
          <w:color w:val="auto"/>
          <w:sz w:val="32"/>
          <w:szCs w:val="32"/>
          <w:highlight w:val="none"/>
          <w:u w:val="none"/>
          <w:vertAlign w:val="baseline"/>
          <w:lang w:val="en-US" w:eastAsia="zh"/>
        </w:rPr>
        <w:t>安全</w:t>
      </w:r>
      <w:r>
        <w:rPr>
          <w:rFonts w:hint="eastAsia" w:ascii="仿宋_GB2312" w:hAnsi="仿宋_GB2312" w:cs="仿宋_GB2312"/>
          <w:b/>
          <w:bCs/>
          <w:i w:val="0"/>
          <w:color w:val="auto"/>
          <w:sz w:val="32"/>
          <w:szCs w:val="32"/>
          <w:highlight w:val="none"/>
          <w:u w:val="none"/>
          <w:vertAlign w:val="baseline"/>
          <w:lang w:eastAsia="zh"/>
        </w:rPr>
        <w:t>产业</w:t>
      </w:r>
      <w:r>
        <w:rPr>
          <w:rFonts w:hint="eastAsia" w:ascii="仿宋_GB2312" w:hAnsi="仿宋_GB2312" w:cs="仿宋_GB2312"/>
          <w:b/>
          <w:bCs/>
          <w:i w:val="0"/>
          <w:color w:val="auto"/>
          <w:sz w:val="32"/>
          <w:szCs w:val="32"/>
          <w:highlight w:val="none"/>
          <w:u w:val="none"/>
          <w:vertAlign w:val="baseline"/>
          <w:lang w:val="en-US" w:eastAsia="zh"/>
        </w:rPr>
        <w:t>集群</w:t>
      </w:r>
      <w:r>
        <w:rPr>
          <w:rFonts w:hint="eastAsia" w:ascii="仿宋_GB2312" w:hAnsi="仿宋_GB2312" w:cs="仿宋_GB2312"/>
          <w:b/>
          <w:bCs/>
          <w:i w:val="0"/>
          <w:color w:val="auto"/>
          <w:sz w:val="32"/>
          <w:szCs w:val="32"/>
          <w:highlight w:val="none"/>
          <w:u w:val="none"/>
          <w:vertAlign w:val="baseline"/>
          <w:lang w:eastAsia="zh"/>
        </w:rPr>
        <w:t>。</w:t>
      </w:r>
      <w:r>
        <w:rPr>
          <w:rFonts w:hint="eastAsia" w:ascii="仿宋_GB2312" w:hAnsi="仿宋_GB2312" w:cs="仿宋_GB2312"/>
          <w:b w:val="0"/>
          <w:i w:val="0"/>
          <w:color w:val="auto"/>
          <w:sz w:val="32"/>
          <w:szCs w:val="32"/>
          <w:highlight w:val="none"/>
          <w:u w:val="none"/>
          <w:vertAlign w:val="baseline"/>
          <w:lang w:val="en-US" w:eastAsia="zh"/>
        </w:rPr>
        <w:t>提升</w:t>
      </w:r>
      <w:r>
        <w:rPr>
          <w:rFonts w:hint="eastAsia" w:ascii="仿宋_GB2312" w:hAnsi="仿宋_GB2312" w:eastAsia="仿宋_GB2312" w:cs="仿宋_GB2312"/>
          <w:b w:val="0"/>
          <w:i w:val="0"/>
          <w:color w:val="auto"/>
          <w:sz w:val="32"/>
          <w:szCs w:val="32"/>
          <w:highlight w:val="none"/>
          <w:u w:val="none"/>
          <w:vertAlign w:val="baseline"/>
          <w:lang w:eastAsia="zh"/>
        </w:rPr>
        <w:t>低空安防领域科研</w:t>
      </w:r>
      <w:r>
        <w:rPr>
          <w:rFonts w:hint="eastAsia" w:ascii="仿宋_GB2312" w:hAnsi="仿宋_GB2312" w:cs="仿宋_GB2312"/>
          <w:b w:val="0"/>
          <w:i w:val="0"/>
          <w:color w:val="auto"/>
          <w:sz w:val="32"/>
          <w:szCs w:val="32"/>
          <w:highlight w:val="none"/>
          <w:u w:val="none"/>
          <w:vertAlign w:val="baseline"/>
          <w:lang w:val="en-US" w:eastAsia="zh"/>
        </w:rPr>
        <w:t>能力</w:t>
      </w:r>
      <w:r>
        <w:rPr>
          <w:rFonts w:hint="eastAsia" w:ascii="仿宋_GB2312" w:hAnsi="仿宋_GB2312" w:eastAsia="仿宋_GB2312" w:cs="仿宋_GB2312"/>
          <w:b w:val="0"/>
          <w:i w:val="0"/>
          <w:color w:val="auto"/>
          <w:sz w:val="32"/>
          <w:szCs w:val="32"/>
          <w:highlight w:val="none"/>
          <w:u w:val="none"/>
          <w:vertAlign w:val="baseline"/>
          <w:lang w:eastAsia="zh"/>
        </w:rPr>
        <w:t>，</w:t>
      </w:r>
      <w:r>
        <w:rPr>
          <w:rFonts w:hint="eastAsia" w:ascii="仿宋_GB2312" w:hAnsi="仿宋_GB2312" w:cs="仿宋_GB2312"/>
          <w:b w:val="0"/>
          <w:i w:val="0"/>
          <w:color w:val="auto"/>
          <w:sz w:val="32"/>
          <w:szCs w:val="32"/>
          <w:highlight w:val="none"/>
          <w:u w:val="none"/>
          <w:vertAlign w:val="baseline"/>
          <w:lang w:val="en-US" w:eastAsia="zh"/>
        </w:rPr>
        <w:t>聚焦</w:t>
      </w:r>
      <w:r>
        <w:rPr>
          <w:rFonts w:hint="eastAsia" w:ascii="仿宋_GB2312" w:hAnsi="仿宋_GB2312" w:eastAsia="仿宋_GB2312" w:cs="仿宋_GB2312"/>
          <w:b w:val="0"/>
          <w:i w:val="0"/>
          <w:color w:val="auto"/>
          <w:sz w:val="32"/>
          <w:szCs w:val="32"/>
          <w:highlight w:val="none"/>
          <w:u w:val="none"/>
          <w:vertAlign w:val="baseline"/>
          <w:lang w:eastAsia="zh"/>
        </w:rPr>
        <w:t>无人机探测识别、电子干扰反制、智能预警处置等核心技术</w:t>
      </w:r>
      <w:r>
        <w:rPr>
          <w:rFonts w:hint="eastAsia" w:ascii="仿宋_GB2312" w:hAnsi="仿宋_GB2312" w:cs="仿宋_GB2312"/>
          <w:b w:val="0"/>
          <w:i w:val="0"/>
          <w:color w:val="auto"/>
          <w:sz w:val="32"/>
          <w:szCs w:val="32"/>
          <w:highlight w:val="none"/>
          <w:u w:val="none"/>
          <w:vertAlign w:val="baseline"/>
          <w:lang w:eastAsia="zh"/>
        </w:rPr>
        <w:t>，共建高水平技术研发与专业测试中心</w:t>
      </w:r>
      <w:r>
        <w:rPr>
          <w:rFonts w:hint="eastAsia" w:ascii="仿宋_GB2312" w:hAnsi="仿宋_GB2312" w:eastAsia="仿宋_GB2312" w:cs="仿宋_GB2312"/>
          <w:b w:val="0"/>
          <w:i w:val="0"/>
          <w:color w:val="auto"/>
          <w:sz w:val="32"/>
          <w:szCs w:val="32"/>
          <w:highlight w:val="none"/>
          <w:u w:val="none"/>
          <w:vertAlign w:val="baseline"/>
          <w:lang w:eastAsia="zh"/>
        </w:rPr>
        <w:t>。</w:t>
      </w:r>
      <w:r>
        <w:rPr>
          <w:rFonts w:hint="eastAsia" w:ascii="仿宋_GB2312" w:hAnsi="仿宋_GB2312" w:cs="仿宋_GB2312"/>
          <w:b w:val="0"/>
          <w:i w:val="0"/>
          <w:color w:val="auto"/>
          <w:sz w:val="32"/>
          <w:szCs w:val="32"/>
          <w:highlight w:val="none"/>
          <w:u w:val="none"/>
          <w:vertAlign w:val="baseline"/>
          <w:lang w:val="en-US" w:eastAsia="zh"/>
        </w:rPr>
        <w:t>以</w:t>
      </w:r>
      <w:r>
        <w:rPr>
          <w:rFonts w:hint="eastAsia" w:ascii="仿宋_GB2312" w:hAnsi="仿宋_GB2312" w:eastAsia="仿宋_GB2312" w:cs="仿宋_GB2312"/>
          <w:b w:val="0"/>
          <w:i w:val="0"/>
          <w:color w:val="auto"/>
          <w:sz w:val="32"/>
          <w:szCs w:val="32"/>
          <w:highlight w:val="none"/>
          <w:u w:val="none"/>
          <w:vertAlign w:val="baseline"/>
          <w:lang w:eastAsia="zh"/>
        </w:rPr>
        <w:t>大兴机场净空</w:t>
      </w:r>
      <w:r>
        <w:rPr>
          <w:rFonts w:hint="eastAsia" w:ascii="仿宋_GB2312" w:hAnsi="仿宋_GB2312" w:cs="仿宋_GB2312"/>
          <w:b w:val="0"/>
          <w:i w:val="0"/>
          <w:color w:val="auto"/>
          <w:sz w:val="32"/>
          <w:szCs w:val="32"/>
          <w:highlight w:val="none"/>
          <w:u w:val="none"/>
          <w:vertAlign w:val="baseline"/>
          <w:lang w:val="en-US" w:eastAsia="zh"/>
        </w:rPr>
        <w:t>保护、要地防护为牵引，建设低空安全示范场景，</w:t>
      </w:r>
      <w:r>
        <w:rPr>
          <w:rFonts w:hint="eastAsia" w:ascii="仿宋_GB2312" w:hAnsi="仿宋_GB2312" w:eastAsia="仿宋_GB2312" w:cs="仿宋_GB2312"/>
          <w:b w:val="0"/>
          <w:i w:val="0"/>
          <w:color w:val="auto"/>
          <w:sz w:val="32"/>
          <w:szCs w:val="32"/>
          <w:highlight w:val="none"/>
          <w:u w:val="none"/>
          <w:vertAlign w:val="baseline"/>
          <w:lang w:eastAsia="zh"/>
        </w:rPr>
        <w:t>搭建城市级低空安全协同监管和应急处置平台</w:t>
      </w:r>
      <w:r>
        <w:rPr>
          <w:rFonts w:hint="eastAsia" w:ascii="仿宋_GB2312" w:hAnsi="仿宋_GB2312" w:cs="仿宋_GB2312"/>
          <w:b w:val="0"/>
          <w:i w:val="0"/>
          <w:color w:val="auto"/>
          <w:sz w:val="32"/>
          <w:szCs w:val="32"/>
          <w:highlight w:val="none"/>
          <w:u w:val="none"/>
          <w:vertAlign w:val="baseline"/>
          <w:lang w:eastAsia="zh"/>
        </w:rPr>
        <w:t>。</w:t>
      </w:r>
      <w:r>
        <w:rPr>
          <w:rFonts w:hint="eastAsia" w:ascii="仿宋_GB2312" w:hAnsi="仿宋_GB2312" w:cs="仿宋_GB2312"/>
          <w:b w:val="0"/>
          <w:i w:val="0"/>
          <w:color w:val="auto"/>
          <w:sz w:val="32"/>
          <w:szCs w:val="32"/>
          <w:highlight w:val="none"/>
          <w:u w:val="none"/>
          <w:vertAlign w:val="baseline"/>
          <w:lang w:val="en-US" w:eastAsia="zh"/>
        </w:rPr>
        <w:t>逐步引育一批低空安全监管和反制、低空运行管理等相关领域的龙头企业和科研机构，围绕低空安全技术研究、设备展示、测试认证、应急处置等功能，着力打造低空安全全链条技术支撑和场景应用体系。</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eastAsia" w:ascii="Arial" w:hAnsi="Arial" w:eastAsia="楷体_GB2312" w:cstheme="minorBidi"/>
          <w:b/>
          <w:szCs w:val="32"/>
          <w:highlight w:val="none"/>
          <w:lang w:val="en-US"/>
        </w:rPr>
      </w:pPr>
      <w:bookmarkStart w:id="328" w:name="_Toc22207"/>
      <w:bookmarkStart w:id="329" w:name="_Toc12426"/>
      <w:bookmarkStart w:id="330" w:name="_Toc26534"/>
      <w:bookmarkStart w:id="331" w:name="_Toc23942"/>
      <w:bookmarkStart w:id="332" w:name="_Toc1050"/>
      <w:bookmarkStart w:id="333" w:name="_Toc15929"/>
      <w:bookmarkStart w:id="334" w:name="_Toc2345"/>
      <w:bookmarkStart w:id="335" w:name="_Toc15504"/>
      <w:bookmarkStart w:id="336" w:name="_Toc1796763711"/>
      <w:bookmarkStart w:id="337" w:name="_Toc2023"/>
      <w:bookmarkStart w:id="338" w:name="_Toc32507"/>
      <w:bookmarkStart w:id="339" w:name="_Toc25676"/>
      <w:bookmarkStart w:id="340" w:name="_Toc10205"/>
      <w:bookmarkStart w:id="341" w:name="_Toc18860"/>
      <w:bookmarkStart w:id="342" w:name="_Toc5695"/>
      <w:bookmarkStart w:id="343" w:name="_Toc30345"/>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val="en-US" w:eastAsia="zh-CN"/>
        </w:rPr>
        <w:t>三</w:t>
      </w:r>
      <w:r>
        <w:rPr>
          <w:rFonts w:hint="default" w:ascii="Arial" w:hAnsi="Arial" w:eastAsia="楷体_GB2312" w:cstheme="minorBidi"/>
          <w:b/>
          <w:szCs w:val="32"/>
          <w:highlight w:val="none"/>
        </w:rPr>
        <w:t>）</w:t>
      </w:r>
      <w:r>
        <w:rPr>
          <w:rFonts w:hint="default" w:ascii="Arial" w:hAnsi="Arial" w:eastAsia="楷体_GB2312" w:cstheme="minorBidi"/>
          <w:sz w:val="32"/>
          <w:szCs w:val="32"/>
          <w:highlight w:val="none"/>
          <w:lang w:val="en-US" w:eastAsia="zh-CN"/>
        </w:rPr>
        <w:t>优化发展</w:t>
      </w:r>
      <w:r>
        <w:rPr>
          <w:rFonts w:hint="eastAsia" w:cstheme="minorBidi"/>
          <w:sz w:val="32"/>
          <w:szCs w:val="32"/>
          <w:highlight w:val="none"/>
          <w:lang w:val="en-US" w:eastAsia="zh-CN"/>
        </w:rPr>
        <w:t>航空</w:t>
      </w:r>
      <w:r>
        <w:rPr>
          <w:rFonts w:hint="default" w:ascii="Arial" w:hAnsi="Arial" w:eastAsia="楷体_GB2312" w:cstheme="minorBidi"/>
          <w:sz w:val="32"/>
          <w:szCs w:val="32"/>
          <w:highlight w:val="none"/>
          <w:lang w:val="en-US" w:eastAsia="zh-CN"/>
        </w:rPr>
        <w:t>物流产业，建设空港型国家物流</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Fonts w:hint="default" w:ascii="Arial" w:hAnsi="Arial" w:eastAsia="楷体_GB2312" w:cstheme="minorBidi"/>
          <w:sz w:val="32"/>
          <w:szCs w:val="32"/>
          <w:highlight w:val="none"/>
          <w:lang w:val="en-US" w:eastAsia="zh-CN"/>
        </w:rPr>
        <w:t>枢纽</w:t>
      </w:r>
      <w:bookmarkEnd w:id="343"/>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引进和培育航空货运市场主体</w:t>
      </w:r>
      <w:r>
        <w:rPr>
          <w:rFonts w:hint="eastAsia" w:ascii="仿宋_GB2312" w:hAnsi="仿宋_GB2312" w:cs="仿宋_GB2312"/>
          <w:b/>
          <w:bCs/>
          <w:color w:val="auto"/>
          <w:szCs w:val="32"/>
          <w:highlight w:val="none"/>
          <w:lang w:eastAsia="zh"/>
        </w:rPr>
        <w:t>。</w:t>
      </w:r>
      <w:r>
        <w:rPr>
          <w:rFonts w:hint="eastAsia" w:ascii="仿宋_GB2312" w:hAnsi="仿宋_GB2312" w:cs="仿宋_GB2312"/>
          <w:b w:val="0"/>
          <w:bCs w:val="0"/>
          <w:color w:val="auto"/>
          <w:szCs w:val="32"/>
          <w:highlight w:val="none"/>
          <w:lang w:val="en-US" w:eastAsia="zh-CN"/>
        </w:rPr>
        <w:t>推动</w:t>
      </w:r>
      <w:r>
        <w:rPr>
          <w:rFonts w:hint="eastAsia" w:ascii="仿宋_GB2312" w:hAnsi="仿宋_GB2312" w:cs="仿宋_GB2312"/>
          <w:b w:val="0"/>
          <w:bCs w:val="0"/>
          <w:color w:val="auto"/>
          <w:szCs w:val="32"/>
          <w:highlight w:val="none"/>
          <w:lang w:eastAsia="zh-CN"/>
        </w:rPr>
        <w:t>大兴机场</w:t>
      </w:r>
      <w:r>
        <w:rPr>
          <w:rFonts w:hint="eastAsia" w:ascii="仿宋_GB2312" w:hAnsi="仿宋_GB2312" w:cs="仿宋_GB2312"/>
          <w:b w:val="0"/>
          <w:bCs w:val="0"/>
          <w:color w:val="auto"/>
          <w:szCs w:val="32"/>
          <w:highlight w:val="none"/>
          <w:lang w:eastAsia="zh"/>
        </w:rPr>
        <w:t>货运能力</w:t>
      </w:r>
      <w:r>
        <w:rPr>
          <w:rFonts w:hint="eastAsia" w:ascii="仿宋_GB2312" w:hAnsi="仿宋_GB2312" w:cs="仿宋_GB2312"/>
          <w:b w:val="0"/>
          <w:bCs w:val="0"/>
          <w:color w:val="auto"/>
          <w:szCs w:val="32"/>
          <w:highlight w:val="none"/>
          <w:lang w:val="en-US" w:eastAsia="zh-CN"/>
        </w:rPr>
        <w:t>全面释放</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rPr>
        <w:t>吸引规模较大的中外全货机航空公司入驻运营，</w:t>
      </w:r>
      <w:r>
        <w:rPr>
          <w:rFonts w:hint="eastAsia" w:ascii="仿宋_GB2312" w:hAnsi="仿宋_GB2312" w:cs="仿宋_GB2312"/>
          <w:b w:val="0"/>
          <w:bCs w:val="0"/>
          <w:color w:val="auto"/>
          <w:szCs w:val="32"/>
          <w:highlight w:val="none"/>
          <w:lang w:eastAsia="zh"/>
        </w:rPr>
        <w:t>支持货代企业吸引货源、做大货量、做高货值，着力发展“全货机+客机腹舱”相结合的国际航空货运模式，探索在目标航向枢纽城市建设海外货站，率先打造“全球123快货物流圈”。推进发展供应链物流，完善高端航空物流服务体系，引入国际知名物流公司、头部货代企业等综合服务商，打通上游货代、中游航空运输、下游航空货运配套服务全链条，打造立足亚太、辐射全球的智慧供应链高端服务基地。</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cs="仿宋_GB2312"/>
          <w:b/>
          <w:bCs/>
          <w:color w:val="auto"/>
          <w:szCs w:val="32"/>
          <w:highlight w:val="none"/>
        </w:rPr>
        <w:t>打造京津冀药品器械跨境贸易新增长极。</w:t>
      </w:r>
      <w:r>
        <w:rPr>
          <w:rFonts w:hint="eastAsia" w:ascii="仿宋_GB2312" w:hAnsi="仿宋_GB2312" w:cs="仿宋_GB2312"/>
          <w:color w:val="auto"/>
          <w:szCs w:val="32"/>
          <w:highlight w:val="none"/>
        </w:rPr>
        <w:t>加速医药流通企业集聚，加快推进</w:t>
      </w:r>
      <w:r>
        <w:rPr>
          <w:rFonts w:hint="eastAsia" w:ascii="仿宋_GB2312" w:hAnsi="仿宋_GB2312" w:eastAsia="仿宋_GB2312" w:cs="仿宋_GB2312"/>
          <w:b w:val="0"/>
          <w:bCs/>
          <w:color w:val="auto"/>
          <w:kern w:val="2"/>
          <w:sz w:val="32"/>
          <w:szCs w:val="32"/>
          <w:highlight w:val="none"/>
        </w:rPr>
        <w:t>华润医药供应链中心（北京）</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新</w:t>
      </w:r>
      <w:r>
        <w:rPr>
          <w:rFonts w:hint="eastAsia" w:ascii="仿宋_GB2312" w:hAnsi="仿宋_GB2312" w:cs="仿宋_GB2312"/>
          <w:color w:val="auto"/>
          <w:szCs w:val="32"/>
          <w:highlight w:val="none"/>
        </w:rPr>
        <w:t>航城云仓项目建设和运营，</w:t>
      </w:r>
      <w:r>
        <w:rPr>
          <w:rFonts w:hint="eastAsia" w:ascii="仿宋_GB2312" w:hAnsi="仿宋_GB2312" w:cs="仿宋_GB2312"/>
          <w:color w:val="auto"/>
          <w:szCs w:val="32"/>
          <w:highlight w:val="none"/>
          <w:lang w:eastAsia="zh"/>
        </w:rPr>
        <w:t>拓展与</w:t>
      </w:r>
      <w:r>
        <w:rPr>
          <w:rFonts w:hint="eastAsia" w:ascii="仿宋_GB2312" w:hAnsi="仿宋_GB2312" w:eastAsia="仿宋_GB2312" w:cs="仿宋_GB2312"/>
          <w:bCs/>
          <w:kern w:val="44"/>
          <w:sz w:val="32"/>
          <w:szCs w:val="32"/>
          <w:highlight w:val="none"/>
          <w:lang w:val="en-US" w:eastAsia="zh-CN"/>
        </w:rPr>
        <w:t>国药等</w:t>
      </w:r>
      <w:r>
        <w:rPr>
          <w:rFonts w:hint="eastAsia" w:ascii="仿宋_GB2312" w:hAnsi="仿宋_GB2312" w:cs="仿宋_GB2312"/>
          <w:bCs/>
          <w:kern w:val="44"/>
          <w:sz w:val="32"/>
          <w:szCs w:val="32"/>
          <w:highlight w:val="none"/>
          <w:lang w:val="en-US" w:eastAsia="zh"/>
        </w:rPr>
        <w:t>龙头</w:t>
      </w:r>
      <w:r>
        <w:rPr>
          <w:rFonts w:hint="eastAsia" w:ascii="仿宋_GB2312" w:hAnsi="仿宋_GB2312" w:eastAsia="仿宋_GB2312" w:cs="仿宋_GB2312"/>
          <w:bCs/>
          <w:kern w:val="44"/>
          <w:sz w:val="32"/>
          <w:szCs w:val="32"/>
          <w:highlight w:val="none"/>
          <w:lang w:val="en-US" w:eastAsia="zh-CN"/>
        </w:rPr>
        <w:t>医药</w:t>
      </w:r>
      <w:r>
        <w:rPr>
          <w:rFonts w:hint="eastAsia" w:ascii="仿宋_GB2312" w:hAnsi="仿宋_GB2312" w:cs="仿宋_GB2312"/>
          <w:bCs/>
          <w:kern w:val="44"/>
          <w:sz w:val="32"/>
          <w:szCs w:val="32"/>
          <w:highlight w:val="none"/>
          <w:lang w:val="en-US" w:eastAsia="zh"/>
        </w:rPr>
        <w:t>供应链</w:t>
      </w:r>
      <w:r>
        <w:rPr>
          <w:rFonts w:hint="eastAsia" w:ascii="仿宋_GB2312" w:hAnsi="仿宋_GB2312" w:eastAsia="仿宋_GB2312" w:cs="仿宋_GB2312"/>
          <w:bCs/>
          <w:kern w:val="44"/>
          <w:sz w:val="32"/>
          <w:szCs w:val="32"/>
          <w:highlight w:val="none"/>
          <w:lang w:val="en-US" w:eastAsia="zh-CN"/>
        </w:rPr>
        <w:t>企业合作</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引育</w:t>
      </w:r>
      <w:r>
        <w:rPr>
          <w:rFonts w:hint="eastAsia" w:ascii="仿宋_GB2312" w:hAnsi="仿宋_GB2312" w:eastAsia="仿宋_GB2312" w:cs="仿宋_GB2312"/>
          <w:b w:val="0"/>
          <w:bCs w:val="0"/>
          <w:color w:val="auto"/>
          <w:kern w:val="2"/>
          <w:sz w:val="32"/>
          <w:szCs w:val="32"/>
          <w:highlight w:val="none"/>
        </w:rPr>
        <w:t>一批药械分销企业</w:t>
      </w:r>
      <w:r>
        <w:rPr>
          <w:rFonts w:hint="eastAsia" w:ascii="仿宋_GB2312" w:hAnsi="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rPr>
        <w:t>着力建设医药流通产业集群与全国性药械分销调拨基地</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做大药械进出口贸易规模，支持医药企业重点做大</w:t>
      </w:r>
      <w:r>
        <w:rPr>
          <w:rFonts w:hint="eastAsia" w:ascii="仿宋_GB2312" w:hAnsi="仿宋_GB2312" w:cs="仿宋_GB2312"/>
          <w:color w:val="auto"/>
          <w:szCs w:val="32"/>
          <w:highlight w:val="none"/>
        </w:rPr>
        <w:t>亿元级进口药品及医疗器械</w:t>
      </w:r>
      <w:r>
        <w:rPr>
          <w:rFonts w:hint="eastAsia" w:ascii="仿宋_GB2312" w:hAnsi="仿宋_GB2312" w:cs="仿宋_GB2312"/>
          <w:color w:val="auto"/>
          <w:szCs w:val="32"/>
          <w:highlight w:val="none"/>
          <w:lang w:eastAsia="zh"/>
        </w:rPr>
        <w:t>规模</w:t>
      </w:r>
      <w:r>
        <w:rPr>
          <w:rFonts w:hint="eastAsia" w:ascii="仿宋_GB2312" w:hAnsi="仿宋_GB2312" w:cs="仿宋_GB2312"/>
          <w:color w:val="auto"/>
          <w:szCs w:val="32"/>
          <w:highlight w:val="none"/>
        </w:rPr>
        <w:t>。持续提升生物医药</w:t>
      </w:r>
      <w:r>
        <w:rPr>
          <w:rFonts w:hint="eastAsia" w:ascii="仿宋_GB2312" w:hAnsi="仿宋_GB2312" w:cs="仿宋_GB2312"/>
          <w:color w:val="auto"/>
          <w:szCs w:val="32"/>
          <w:highlight w:val="none"/>
          <w:lang w:eastAsia="zh-CN"/>
        </w:rPr>
        <w:t>通关便利化水平</w:t>
      </w:r>
      <w:r>
        <w:rPr>
          <w:rFonts w:hint="eastAsia" w:ascii="仿宋_GB2312" w:hAnsi="仿宋_GB2312" w:cs="仿宋_GB2312"/>
          <w:color w:val="auto"/>
          <w:szCs w:val="32"/>
          <w:highlight w:val="none"/>
        </w:rPr>
        <w:t>，推动药监部门、药械检验检测机构等单位加快药品、器械、疫苗通关速度，争取优化生物制品等特殊物品的检疫查验流程，探索实施细胞治疗产品等生物医药进出境便利化举措，</w:t>
      </w:r>
      <w:r>
        <w:rPr>
          <w:rFonts w:hint="eastAsia" w:ascii="仿宋_GB2312" w:hAnsi="仿宋_GB2312" w:cs="仿宋_GB2312"/>
          <w:color w:val="auto"/>
          <w:kern w:val="2"/>
          <w:sz w:val="32"/>
          <w:szCs w:val="32"/>
          <w:highlight w:val="none"/>
          <w:lang w:val="en-US" w:eastAsia="zh" w:bidi="ar"/>
          <w14:ligatures w14:val="standardContextual"/>
        </w:rPr>
        <w:t>推动建设标准化生物原材料库及细胞存储库，</w:t>
      </w:r>
      <w:r>
        <w:rPr>
          <w:rFonts w:hint="eastAsia" w:ascii="仿宋_GB2312" w:hAnsi="仿宋_GB2312" w:cs="仿宋_GB2312"/>
          <w:color w:val="auto"/>
          <w:szCs w:val="32"/>
          <w:highlight w:val="none"/>
        </w:rPr>
        <w:t>畅通国际医药供应链。</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cs="仿宋_GB2312"/>
          <w:b/>
          <w:bCs/>
          <w:color w:val="auto"/>
          <w:szCs w:val="32"/>
          <w:highlight w:val="none"/>
        </w:rPr>
        <w:t>构建北方生鲜食品进口</w:t>
      </w:r>
      <w:r>
        <w:rPr>
          <w:rFonts w:hint="eastAsia" w:ascii="仿宋_GB2312" w:hAnsi="仿宋_GB2312" w:cs="仿宋_GB2312"/>
          <w:b/>
          <w:bCs/>
          <w:color w:val="auto"/>
          <w:szCs w:val="32"/>
          <w:highlight w:val="none"/>
          <w:lang w:val="en-US" w:eastAsia="zh-CN"/>
        </w:rPr>
        <w:t>重要通道</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谋划和建设</w:t>
      </w:r>
      <w:r>
        <w:rPr>
          <w:rFonts w:hint="eastAsia" w:ascii="仿宋_GB2312" w:hAnsi="仿宋_GB2312" w:cs="仿宋_GB2312"/>
          <w:color w:val="auto"/>
          <w:szCs w:val="32"/>
          <w:highlight w:val="none"/>
          <w:lang w:val="en-US" w:eastAsia="zh-CN"/>
        </w:rPr>
        <w:t>三文鱼等</w:t>
      </w:r>
      <w:r>
        <w:rPr>
          <w:rFonts w:hint="eastAsia" w:ascii="仿宋_GB2312" w:hAnsi="仿宋_GB2312" w:cs="仿宋_GB2312"/>
          <w:color w:val="auto"/>
          <w:szCs w:val="32"/>
          <w:highlight w:val="none"/>
        </w:rPr>
        <w:t>冰鲜水产品保税加工平台，</w:t>
      </w:r>
      <w:r>
        <w:rPr>
          <w:rFonts w:hint="eastAsia" w:ascii="仿宋_GB2312" w:hAnsi="仿宋_GB2312" w:cs="仿宋_GB2312"/>
          <w:color w:val="auto"/>
          <w:szCs w:val="32"/>
          <w:highlight w:val="none"/>
          <w:lang w:val="en-US" w:eastAsia="zh-CN"/>
        </w:rPr>
        <w:t>推动开展</w:t>
      </w:r>
      <w:r>
        <w:rPr>
          <w:rFonts w:hint="eastAsia" w:ascii="仿宋_GB2312" w:hAnsi="仿宋_GB2312" w:cs="仿宋_GB2312"/>
          <w:color w:val="auto"/>
          <w:szCs w:val="32"/>
          <w:highlight w:val="none"/>
        </w:rPr>
        <w:t>帝王蟹等其他生鲜食品进口业务，</w:t>
      </w:r>
      <w:r>
        <w:rPr>
          <w:rFonts w:hint="eastAsia" w:ascii="仿宋_GB2312" w:hAnsi="仿宋_GB2312" w:cs="仿宋_GB2312"/>
          <w:color w:val="auto"/>
          <w:szCs w:val="32"/>
          <w:highlight w:val="none"/>
          <w:lang w:val="en-US" w:eastAsia="zh-CN"/>
        </w:rPr>
        <w:t>争取</w:t>
      </w:r>
      <w:r>
        <w:rPr>
          <w:rFonts w:hint="eastAsia" w:ascii="仿宋_GB2312" w:hAnsi="仿宋_GB2312" w:cs="仿宋_GB2312"/>
          <w:color w:val="auto"/>
          <w:szCs w:val="32"/>
          <w:highlight w:val="none"/>
        </w:rPr>
        <w:t>打造</w:t>
      </w:r>
      <w:r>
        <w:rPr>
          <w:rFonts w:hint="eastAsia" w:ascii="仿宋_GB2312" w:hAnsi="仿宋_GB2312" w:cs="仿宋_GB2312"/>
          <w:color w:val="auto"/>
          <w:szCs w:val="32"/>
          <w:highlight w:val="none"/>
          <w:lang w:val="en-US" w:eastAsia="zh-CN"/>
        </w:rPr>
        <w:t>数个</w:t>
      </w:r>
      <w:r>
        <w:rPr>
          <w:rFonts w:hint="eastAsia" w:ascii="仿宋_GB2312" w:hAnsi="仿宋_GB2312" w:cs="仿宋_GB2312"/>
          <w:color w:val="auto"/>
          <w:szCs w:val="32"/>
          <w:highlight w:val="none"/>
        </w:rPr>
        <w:t>北方或全国</w:t>
      </w:r>
      <w:r>
        <w:rPr>
          <w:rFonts w:hint="eastAsia" w:ascii="仿宋_GB2312" w:hAnsi="仿宋_GB2312" w:cs="仿宋_GB2312"/>
          <w:color w:val="auto"/>
          <w:szCs w:val="32"/>
          <w:highlight w:val="none"/>
          <w:lang w:val="en-US" w:eastAsia="zh-CN"/>
        </w:rPr>
        <w:t>排名靠前的</w:t>
      </w:r>
      <w:r>
        <w:rPr>
          <w:rFonts w:hint="eastAsia" w:ascii="仿宋_GB2312" w:hAnsi="仿宋_GB2312" w:cs="仿宋_GB2312"/>
          <w:color w:val="auto"/>
          <w:szCs w:val="32"/>
          <w:highlight w:val="none"/>
        </w:rPr>
        <w:t>生鲜产品</w:t>
      </w:r>
      <w:r>
        <w:rPr>
          <w:rFonts w:hint="eastAsia" w:ascii="仿宋_GB2312" w:hAnsi="仿宋_GB2312" w:cs="仿宋_GB2312"/>
          <w:color w:val="auto"/>
          <w:szCs w:val="32"/>
          <w:highlight w:val="none"/>
          <w:lang w:val="en-US" w:eastAsia="zh-CN"/>
        </w:rPr>
        <w:t>进口加工、分销项目</w:t>
      </w:r>
      <w:r>
        <w:rPr>
          <w:rFonts w:hint="eastAsia" w:ascii="仿宋_GB2312" w:hAnsi="仿宋_GB2312" w:cs="仿宋_GB2312"/>
          <w:color w:val="auto"/>
          <w:szCs w:val="32"/>
          <w:highlight w:val="none"/>
        </w:rPr>
        <w:t>。提升咖啡豆进口规模，依托国际咖啡产业园，拓展展示、交易、包装、培训、体验等上下游业务。强化冷链物流基础设施支撑</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zh-CN"/>
        </w:rPr>
        <w:t>稳步增强特货物流服务能力，</w:t>
      </w:r>
      <w:r>
        <w:rPr>
          <w:rFonts w:hint="eastAsia" w:ascii="仿宋_GB2312" w:hAnsi="仿宋_GB2312" w:cs="仿宋_GB2312"/>
          <w:color w:val="auto"/>
          <w:szCs w:val="32"/>
          <w:highlight w:val="none"/>
        </w:rPr>
        <w:t>打造</w:t>
      </w:r>
      <w:r>
        <w:rPr>
          <w:rFonts w:hint="eastAsia" w:ascii="仿宋_GB2312" w:hAnsi="仿宋_GB2312" w:cs="仿宋_GB2312"/>
          <w:color w:val="auto"/>
          <w:szCs w:val="32"/>
          <w:highlight w:val="none"/>
          <w:lang w:val="en-US" w:eastAsia="zh-CN"/>
        </w:rPr>
        <w:t>覆盖</w:t>
      </w:r>
      <w:r>
        <w:rPr>
          <w:rFonts w:hint="eastAsia" w:ascii="仿宋_GB2312" w:hAnsi="仿宋_GB2312" w:cs="仿宋_GB2312"/>
          <w:color w:val="auto"/>
          <w:szCs w:val="32"/>
          <w:highlight w:val="none"/>
        </w:rPr>
        <w:t>生鲜</w:t>
      </w:r>
      <w:r>
        <w:rPr>
          <w:rFonts w:hint="eastAsia" w:ascii="仿宋_GB2312" w:hAnsi="仿宋_GB2312" w:cs="仿宋_GB2312"/>
          <w:color w:val="auto"/>
          <w:szCs w:val="32"/>
          <w:highlight w:val="none"/>
          <w:lang w:val="en-US" w:eastAsia="zh-CN"/>
        </w:rPr>
        <w:t>食品</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医药和医疗器械、国际航空冷链的全链条供应链管理和服务基地</w:t>
      </w:r>
      <w:r>
        <w:rPr>
          <w:rFonts w:hint="eastAsia" w:ascii="仿宋_GB2312" w:hAnsi="仿宋_GB2312" w:cs="仿宋_GB2312"/>
          <w:color w:val="auto"/>
          <w:szCs w:val="32"/>
          <w:highlight w:val="none"/>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cs="仿宋_GB2312"/>
          <w:b/>
          <w:bCs/>
          <w:color w:val="auto"/>
          <w:szCs w:val="32"/>
          <w:highlight w:val="none"/>
        </w:rPr>
        <w:t>建设面向“一带一路”的跨境电商基地。</w:t>
      </w:r>
      <w:r>
        <w:rPr>
          <w:rFonts w:hint="eastAsia" w:ascii="仿宋_GB2312" w:hAnsi="仿宋_GB2312" w:cs="仿宋_GB2312"/>
          <w:b w:val="0"/>
          <w:bCs w:val="0"/>
          <w:color w:val="auto"/>
          <w:szCs w:val="32"/>
          <w:highlight w:val="none"/>
          <w:lang w:val="en-US" w:eastAsia="zh-CN"/>
        </w:rPr>
        <w:t>加大跨境电商企业招引和培育，鼓励企业在临空经济区设立总部或拓展总部功能。</w:t>
      </w:r>
      <w:r>
        <w:rPr>
          <w:rFonts w:hint="eastAsia" w:ascii="仿宋_GB2312" w:hAnsi="仿宋_GB2312" w:cs="仿宋_GB2312"/>
          <w:color w:val="auto"/>
          <w:szCs w:val="32"/>
          <w:highlight w:val="none"/>
        </w:rPr>
        <w:t>积极拓展跨境电商业务，</w:t>
      </w:r>
      <w:r>
        <w:rPr>
          <w:rFonts w:hint="eastAsia" w:ascii="仿宋_GB2312" w:hAnsi="仿宋_GB2312" w:cs="仿宋_GB2312"/>
          <w:color w:val="auto"/>
          <w:szCs w:val="32"/>
          <w:highlight w:val="none"/>
          <w:lang w:val="en-US" w:eastAsia="zh-CN"/>
        </w:rPr>
        <w:t>畅通</w:t>
      </w:r>
      <w:r>
        <w:rPr>
          <w:rFonts w:hint="eastAsia" w:ascii="仿宋_GB2312" w:hAnsi="仿宋_GB2312" w:cs="仿宋_GB2312"/>
          <w:color w:val="auto"/>
          <w:szCs w:val="32"/>
          <w:highlight w:val="none"/>
        </w:rPr>
        <w:t>“一带一路”</w:t>
      </w:r>
      <w:r>
        <w:rPr>
          <w:rFonts w:hint="eastAsia" w:ascii="仿宋_GB2312" w:hAnsi="仿宋_GB2312" w:cs="仿宋_GB2312"/>
          <w:color w:val="auto"/>
          <w:szCs w:val="32"/>
          <w:highlight w:val="none"/>
          <w:lang w:val="en-US" w:eastAsia="zh-CN"/>
        </w:rPr>
        <w:t>物流运输通道，</w:t>
      </w:r>
      <w:r>
        <w:rPr>
          <w:rFonts w:hint="eastAsia" w:ascii="仿宋_GB2312" w:hAnsi="仿宋_GB2312" w:cs="仿宋_GB2312"/>
          <w:color w:val="auto"/>
          <w:szCs w:val="32"/>
          <w:highlight w:val="none"/>
        </w:rPr>
        <w:t>支持跨境电商体验店、保税仓建设，提升跨境消费体验，形成跨境电商示范带动和产业集聚效应</w:t>
      </w:r>
      <w:r>
        <w:rPr>
          <w:rFonts w:hint="eastAsia" w:ascii="仿宋_GB2312" w:hAnsi="仿宋_GB2312" w:cs="仿宋_GB2312"/>
          <w:color w:val="auto"/>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eastAsia="仿宋_GB2312" w:cs="仿宋_GB2312"/>
          <w:color w:val="auto"/>
          <w:kern w:val="2"/>
          <w:sz w:val="32"/>
          <w:szCs w:val="32"/>
          <w:highlight w:val="none"/>
          <w:lang w:eastAsia="zh"/>
        </w:rPr>
      </w:pPr>
      <w:r>
        <w:rPr>
          <w:rFonts w:hint="eastAsia" w:ascii="仿宋_GB2312" w:hAnsi="仿宋_GB2312" w:cs="仿宋_GB2312"/>
          <w:b/>
          <w:bCs/>
          <w:color w:val="auto"/>
          <w:szCs w:val="32"/>
          <w:highlight w:val="none"/>
        </w:rPr>
        <w:t>建设京津冀高附加值航材与装备进口基地。</w:t>
      </w:r>
      <w:r>
        <w:rPr>
          <w:rFonts w:hint="eastAsia" w:ascii="仿宋_GB2312" w:hAnsi="仿宋_GB2312" w:cs="仿宋_GB2312"/>
          <w:color w:val="auto"/>
          <w:szCs w:val="32"/>
          <w:highlight w:val="none"/>
          <w:lang w:val="en-US" w:eastAsia="zh-CN"/>
        </w:rPr>
        <w:t>依托航空维修业转型升级需求</w:t>
      </w:r>
      <w:r>
        <w:rPr>
          <w:rFonts w:hint="eastAsia" w:ascii="仿宋_GB2312" w:hAnsi="仿宋_GB2312" w:cs="仿宋_GB2312"/>
          <w:color w:val="auto"/>
          <w:szCs w:val="32"/>
          <w:highlight w:val="none"/>
          <w:lang w:val="en-US" w:eastAsia="zh"/>
        </w:rPr>
        <w:t>和</w:t>
      </w:r>
      <w:r>
        <w:rPr>
          <w:rFonts w:hint="eastAsia" w:ascii="仿宋_GB2312" w:hAnsi="仿宋_GB2312" w:cs="仿宋_GB2312"/>
          <w:color w:val="auto"/>
          <w:szCs w:val="32"/>
          <w:highlight w:val="none"/>
        </w:rPr>
        <w:t>飞机发动机、起落架等关键零部件维修业务，重点</w:t>
      </w:r>
      <w:r>
        <w:rPr>
          <w:rFonts w:hint="eastAsia" w:ascii="仿宋_GB2312" w:hAnsi="仿宋_GB2312" w:cs="仿宋_GB2312"/>
          <w:color w:val="auto"/>
          <w:szCs w:val="32"/>
          <w:highlight w:val="none"/>
          <w:lang w:val="en-US" w:eastAsia="zh-CN"/>
        </w:rPr>
        <w:t>布局</w:t>
      </w:r>
      <w:r>
        <w:rPr>
          <w:rFonts w:hint="eastAsia" w:ascii="仿宋_GB2312" w:hAnsi="仿宋_GB2312" w:cs="仿宋_GB2312"/>
          <w:color w:val="auto"/>
          <w:szCs w:val="32"/>
          <w:highlight w:val="none"/>
        </w:rPr>
        <w:t>高附加值航材与装备进口赛道</w:t>
      </w:r>
      <w:r>
        <w:rPr>
          <w:rFonts w:hint="eastAsia" w:ascii="仿宋_GB2312" w:hAnsi="仿宋_GB2312" w:cs="仿宋_GB2312"/>
          <w:color w:val="auto"/>
          <w:szCs w:val="32"/>
          <w:highlight w:val="none"/>
          <w:lang w:eastAsia="zh"/>
        </w:rPr>
        <w:t>，支撑相关行业发展</w:t>
      </w:r>
      <w:r>
        <w:rPr>
          <w:rFonts w:hint="eastAsia" w:ascii="仿宋_GB2312" w:hAnsi="仿宋_GB2312" w:cs="仿宋_GB2312"/>
          <w:color w:val="auto"/>
          <w:szCs w:val="32"/>
          <w:highlight w:val="none"/>
        </w:rPr>
        <w:t>。发展航材保税仓储业务，</w:t>
      </w:r>
      <w:r>
        <w:rPr>
          <w:rFonts w:hint="eastAsia" w:ascii="仿宋_GB2312" w:hAnsi="仿宋_GB2312" w:cs="仿宋_GB2312"/>
          <w:color w:val="auto"/>
          <w:szCs w:val="32"/>
          <w:highlight w:val="none"/>
          <w:lang w:val="en-US" w:eastAsia="zh-CN"/>
        </w:rPr>
        <w:t>充分释放</w:t>
      </w:r>
      <w:r>
        <w:rPr>
          <w:rFonts w:hint="eastAsia" w:ascii="仿宋_GB2312" w:hAnsi="仿宋_GB2312" w:cs="仿宋_GB2312"/>
          <w:color w:val="auto"/>
          <w:szCs w:val="32"/>
          <w:highlight w:val="none"/>
        </w:rPr>
        <w:t>保税政策</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构建</w:t>
      </w:r>
      <w:r>
        <w:rPr>
          <w:rFonts w:hint="eastAsia" w:ascii="仿宋_GB2312" w:hAnsi="仿宋_GB2312" w:cs="仿宋_GB2312"/>
          <w:color w:val="auto"/>
          <w:szCs w:val="32"/>
          <w:highlight w:val="none"/>
        </w:rPr>
        <w:t>航材保税备货</w:t>
      </w:r>
      <w:r>
        <w:rPr>
          <w:rFonts w:hint="eastAsia" w:ascii="仿宋_GB2312" w:hAnsi="仿宋_GB2312" w:cs="仿宋_GB2312"/>
          <w:color w:val="auto"/>
          <w:szCs w:val="32"/>
          <w:highlight w:val="none"/>
          <w:lang w:eastAsia="zh-CN"/>
        </w:rPr>
        <w:t>与</w:t>
      </w:r>
      <w:r>
        <w:rPr>
          <w:rFonts w:hint="eastAsia" w:ascii="仿宋_GB2312" w:hAnsi="仿宋_GB2312" w:cs="仿宋_GB2312"/>
          <w:color w:val="auto"/>
          <w:szCs w:val="32"/>
          <w:highlight w:val="none"/>
        </w:rPr>
        <w:t>快速调拨</w:t>
      </w:r>
      <w:r>
        <w:rPr>
          <w:rFonts w:hint="eastAsia" w:ascii="仿宋_GB2312" w:hAnsi="仿宋_GB2312" w:cs="仿宋_GB2312"/>
          <w:color w:val="auto"/>
          <w:szCs w:val="32"/>
          <w:highlight w:val="none"/>
          <w:lang w:val="en-US" w:eastAsia="zh-CN"/>
        </w:rPr>
        <w:t>服务体系</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提升智能制造、精密仪器、通信设备、航空零部件等高值装备进口能力。</w:t>
      </w:r>
      <w:r>
        <w:rPr>
          <w:rFonts w:hint="eastAsia" w:ascii="仿宋_GB2312" w:hAnsi="仿宋_GB2312" w:eastAsia="仿宋_GB2312" w:cs="仿宋_GB2312"/>
          <w:bCs/>
          <w:kern w:val="44"/>
          <w:szCs w:val="32"/>
          <w:highlight w:val="none"/>
          <w:lang w:val="en-US" w:eastAsia="zh-CN"/>
        </w:rPr>
        <w:t>加强现代信息技术和智能化、绿色化装备应用，鼓励发展智能化的多式联运场站、短驳及转运设施，</w:t>
      </w:r>
      <w:r>
        <w:rPr>
          <w:rFonts w:hint="eastAsia" w:ascii="仿宋_GB2312" w:hAnsi="仿宋_GB2312" w:cs="仿宋_GB2312"/>
          <w:color w:val="auto"/>
          <w:szCs w:val="32"/>
          <w:highlight w:val="none"/>
          <w:lang w:val="en-US" w:eastAsia="zh-CN"/>
        </w:rPr>
        <w:t>搭建智慧物流场景，</w:t>
      </w:r>
      <w:r>
        <w:rPr>
          <w:rFonts w:hint="eastAsia" w:ascii="仿宋_GB2312" w:hAnsi="仿宋_GB2312" w:eastAsia="仿宋_GB2312" w:cs="仿宋_GB2312"/>
          <w:bCs/>
          <w:kern w:val="44"/>
          <w:szCs w:val="32"/>
          <w:highlight w:val="none"/>
          <w:lang w:val="en-US" w:eastAsia="zh-CN"/>
        </w:rPr>
        <w:t>鼓励使用新能源汽车等绿色载运工具和装卸机械，降低能耗和排放水平，</w:t>
      </w:r>
      <w:r>
        <w:rPr>
          <w:rFonts w:hint="eastAsia" w:ascii="仿宋_GB2312" w:hAnsi="仿宋_GB2312" w:cs="仿宋_GB2312"/>
          <w:color w:val="auto"/>
          <w:szCs w:val="32"/>
          <w:highlight w:val="none"/>
          <w:lang w:val="en-US" w:eastAsia="zh-CN"/>
        </w:rPr>
        <w:t>谋划建设集智能化仓储、高效分拣、区域配送、供应链服务于一体的物流枢纽。</w:t>
      </w:r>
    </w:p>
    <w:p>
      <w:pPr>
        <w:pStyle w:val="3"/>
        <w:keepNext w:val="0"/>
        <w:keepLines w:val="0"/>
        <w:pageBreakBefore w:val="0"/>
        <w:widowControl/>
        <w:kinsoku/>
        <w:wordWrap/>
        <w:overflowPunct/>
        <w:topLinePunct w:val="0"/>
        <w:autoSpaceDE/>
        <w:autoSpaceDN/>
        <w:bidi w:val="0"/>
        <w:adjustRightInd w:val="0"/>
        <w:snapToGrid w:val="0"/>
        <w:spacing w:beforeLines="0" w:afterLines="0"/>
        <w:jc w:val="left"/>
        <w:textAlignment w:val="auto"/>
        <w:rPr>
          <w:rFonts w:hint="eastAsia" w:ascii="仿宋_GB2312" w:hAnsi="仿宋_GB2312" w:cs="仿宋_GB2312"/>
          <w:strike/>
          <w:color w:val="auto"/>
          <w:szCs w:val="32"/>
          <w:highlight w:val="none"/>
        </w:rPr>
      </w:pPr>
      <w:bookmarkStart w:id="344" w:name="_Toc25425"/>
      <w:bookmarkStart w:id="345" w:name="_Toc31472"/>
      <w:bookmarkStart w:id="346" w:name="_Toc14069"/>
      <w:bookmarkStart w:id="347" w:name="_Toc3268"/>
      <w:bookmarkStart w:id="348" w:name="_Toc15546"/>
      <w:bookmarkStart w:id="349" w:name="_Toc20539"/>
      <w:bookmarkStart w:id="350" w:name="_Toc14405"/>
      <w:bookmarkStart w:id="351" w:name="_Toc6752"/>
      <w:bookmarkStart w:id="352" w:name="_Toc30690"/>
      <w:bookmarkStart w:id="353" w:name="_Toc24345"/>
      <w:bookmarkStart w:id="354" w:name="_Toc25840"/>
      <w:bookmarkStart w:id="355" w:name="_Toc6196"/>
      <w:bookmarkStart w:id="356" w:name="_Toc2432"/>
      <w:bookmarkStart w:id="357" w:name="_Toc1515347463"/>
      <w:bookmarkStart w:id="358" w:name="_Toc15541"/>
      <w:bookmarkStart w:id="359" w:name="_Toc15792"/>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val="en-US" w:eastAsia="zh-CN"/>
        </w:rPr>
        <w:t>四</w:t>
      </w:r>
      <w:r>
        <w:rPr>
          <w:rFonts w:hint="default" w:ascii="Arial" w:hAnsi="Arial" w:eastAsia="楷体_GB2312" w:cstheme="minorBidi"/>
          <w:b/>
          <w:szCs w:val="32"/>
          <w:highlight w:val="none"/>
        </w:rPr>
        <w:t>）</w:t>
      </w:r>
      <w:r>
        <w:rPr>
          <w:rFonts w:hint="default" w:ascii="Arial" w:hAnsi="Arial" w:eastAsia="楷体_GB2312" w:cstheme="minorBidi"/>
          <w:sz w:val="32"/>
          <w:szCs w:val="32"/>
          <w:highlight w:val="none"/>
          <w:lang w:val="en-US" w:eastAsia="zh-CN"/>
        </w:rPr>
        <w:t>协同发展</w:t>
      </w:r>
      <w:r>
        <w:rPr>
          <w:rFonts w:hint="default" w:ascii="Arial" w:hAnsi="Arial" w:eastAsia="楷体_GB2312" w:cstheme="minorBidi"/>
          <w:sz w:val="32"/>
          <w:szCs w:val="32"/>
          <w:highlight w:val="none"/>
        </w:rPr>
        <w:t>生命健康产业，</w:t>
      </w:r>
      <w:r>
        <w:rPr>
          <w:rFonts w:hint="default" w:ascii="Arial" w:hAnsi="Arial" w:eastAsia="楷体_GB2312" w:cstheme="minorBidi"/>
          <w:sz w:val="32"/>
          <w:szCs w:val="32"/>
          <w:highlight w:val="none"/>
          <w:lang w:val="en-US" w:eastAsia="zh-CN"/>
        </w:rPr>
        <w:t>建设</w:t>
      </w:r>
      <w:r>
        <w:rPr>
          <w:rFonts w:hint="default" w:ascii="Arial" w:hAnsi="Arial" w:eastAsia="楷体_GB2312" w:cstheme="minorBidi"/>
          <w:sz w:val="32"/>
          <w:szCs w:val="32"/>
          <w:highlight w:val="none"/>
        </w:rPr>
        <w:t>国际</w:t>
      </w:r>
      <w:r>
        <w:rPr>
          <w:rFonts w:hint="default" w:ascii="Arial" w:hAnsi="Arial" w:eastAsia="楷体_GB2312" w:cstheme="minorBidi"/>
          <w:sz w:val="32"/>
          <w:szCs w:val="32"/>
          <w:highlight w:val="none"/>
          <w:lang w:eastAsia="zh"/>
        </w:rPr>
        <w:t>化生命健康产业集群</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643" w:firstLineChars="200"/>
        <w:jc w:val="left"/>
        <w:textAlignment w:val="auto"/>
        <w:rPr>
          <w:rFonts w:hint="eastAsia" w:ascii="仿宋_GB2312" w:hAnsi="仿宋_GB2312" w:cs="仿宋_GB2312"/>
          <w:szCs w:val="32"/>
          <w:highlight w:val="none"/>
          <w:lang w:val="en-US" w:eastAsia="zh-CN"/>
        </w:rPr>
      </w:pPr>
      <w:r>
        <w:rPr>
          <w:rFonts w:hint="eastAsia" w:ascii="仿宋_GB2312" w:hAnsi="仿宋_GB2312" w:cs="仿宋_GB2312"/>
          <w:b/>
          <w:bCs/>
          <w:szCs w:val="32"/>
          <w:highlight w:val="none"/>
          <w:lang w:eastAsia="zh"/>
        </w:rPr>
        <w:t>做大做强医药商业集群。</w:t>
      </w:r>
      <w:r>
        <w:rPr>
          <w:rFonts w:hint="eastAsia" w:ascii="仿宋_GB2312" w:hAnsi="仿宋_GB2312" w:cs="仿宋_GB2312"/>
          <w:szCs w:val="32"/>
          <w:highlight w:val="none"/>
          <w:lang w:val="en-US" w:eastAsia="zh-CN"/>
        </w:rPr>
        <w:t>用好生物医药通关抽样快速响应机制，不断优化药品、器械、疫苗通关服务，畅通国际医药供应链。持续推进临床急需药械进口服务机制，挖掘和满足跨国药企业务需求。加速吸引更多行业龙头企业入区发展，提升行业活跃度，依托区位优势落实京津冀医药流通协同发展。</w:t>
      </w:r>
    </w:p>
    <w:p>
      <w:pPr>
        <w:keepNext w:val="0"/>
        <w:keepLines w:val="0"/>
        <w:pageBreakBefore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szCs w:val="32"/>
          <w:highlight w:val="none"/>
        </w:rPr>
      </w:pPr>
      <w:r>
        <w:rPr>
          <w:rFonts w:hint="eastAsia" w:ascii="仿宋_GB2312" w:hAnsi="仿宋_GB2312" w:cs="仿宋_GB2312"/>
          <w:b/>
          <w:bCs/>
          <w:szCs w:val="32"/>
          <w:highlight w:val="none"/>
        </w:rPr>
        <w:t>建设</w:t>
      </w:r>
      <w:r>
        <w:rPr>
          <w:rFonts w:hint="eastAsia" w:ascii="仿宋_GB2312" w:hAnsi="仿宋_GB2312" w:cs="仿宋_GB2312"/>
          <w:b/>
          <w:bCs/>
          <w:szCs w:val="32"/>
          <w:highlight w:val="none"/>
          <w:lang w:eastAsia="zh"/>
        </w:rPr>
        <w:t>细胞与基因治疗</w:t>
      </w:r>
      <w:r>
        <w:rPr>
          <w:rFonts w:hint="eastAsia" w:ascii="仿宋_GB2312" w:hAnsi="仿宋_GB2312" w:cs="仿宋_GB2312"/>
          <w:b/>
          <w:bCs/>
          <w:szCs w:val="32"/>
          <w:highlight w:val="none"/>
        </w:rPr>
        <w:t>产业集群。</w:t>
      </w:r>
      <w:r>
        <w:rPr>
          <w:rFonts w:hint="eastAsia" w:ascii="仿宋_GB2312" w:hAnsi="仿宋_GB2312" w:cs="仿宋_GB2312"/>
          <w:szCs w:val="32"/>
          <w:highlight w:val="none"/>
        </w:rPr>
        <w:t>提高创新药研发转化效能，加速吸引国际知名医药企业、创新研发团队入区。抓住国家在生物医学新技术临床转化应用的政策机遇，支持公立医院在</w:t>
      </w:r>
      <w:r>
        <w:rPr>
          <w:rFonts w:hint="eastAsia" w:ascii="仿宋_GB2312" w:hAnsi="仿宋_GB2312" w:cs="仿宋_GB2312"/>
          <w:szCs w:val="32"/>
          <w:highlight w:val="none"/>
          <w:lang w:val="en-US" w:eastAsia="zh-CN"/>
        </w:rPr>
        <w:t>临空经济</w:t>
      </w:r>
      <w:r>
        <w:rPr>
          <w:rFonts w:hint="eastAsia" w:ascii="仿宋_GB2312" w:hAnsi="仿宋_GB2312" w:cs="仿宋_GB2312"/>
          <w:szCs w:val="32"/>
          <w:highlight w:val="none"/>
        </w:rPr>
        <w:t>区建设综合区域细胞制备中心及细胞制剂检测平台。加快国际医疗器械园、生物医药孵化器二期建设进度，推动重点项目落地见效，形成</w:t>
      </w:r>
      <w:r>
        <w:rPr>
          <w:rFonts w:hint="eastAsia" w:ascii="仿宋_GB2312" w:hAnsi="仿宋_GB2312" w:cs="仿宋_GB2312"/>
          <w:szCs w:val="32"/>
          <w:highlight w:val="none"/>
          <w:lang w:val="en-US" w:eastAsia="zh-CN"/>
        </w:rPr>
        <w:t>临空经济区</w:t>
      </w:r>
      <w:r>
        <w:rPr>
          <w:rFonts w:hint="eastAsia" w:ascii="仿宋_GB2312" w:hAnsi="仿宋_GB2312" w:cs="仿宋_GB2312"/>
          <w:szCs w:val="32"/>
          <w:highlight w:val="none"/>
        </w:rPr>
        <w:t>产业名片。</w:t>
      </w:r>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构建</w:t>
      </w:r>
      <w:r>
        <w:rPr>
          <w:rFonts w:hint="eastAsia" w:ascii="仿宋_GB2312" w:hAnsi="仿宋_GB2312" w:cs="仿宋_GB2312"/>
          <w:b/>
          <w:bCs/>
          <w:szCs w:val="32"/>
          <w:highlight w:val="none"/>
          <w:lang w:eastAsia="zh"/>
        </w:rPr>
        <w:t>以</w:t>
      </w:r>
      <w:r>
        <w:rPr>
          <w:rFonts w:hint="eastAsia" w:ascii="仿宋_GB2312" w:hAnsi="仿宋_GB2312" w:cs="仿宋_GB2312"/>
          <w:b/>
          <w:bCs/>
          <w:szCs w:val="32"/>
          <w:highlight w:val="none"/>
        </w:rPr>
        <w:t>国际合作为特色的</w:t>
      </w:r>
      <w:r>
        <w:rPr>
          <w:rFonts w:hint="eastAsia" w:ascii="仿宋_GB2312" w:hAnsi="仿宋_GB2312" w:cs="仿宋_GB2312"/>
          <w:b/>
          <w:bCs/>
          <w:color w:val="auto"/>
          <w:szCs w:val="32"/>
          <w:highlight w:val="none"/>
        </w:rPr>
        <w:t>口腔医疗</w:t>
      </w:r>
      <w:r>
        <w:rPr>
          <w:rFonts w:hint="eastAsia" w:ascii="仿宋_GB2312" w:hAnsi="仿宋_GB2312" w:cs="仿宋_GB2312"/>
          <w:b/>
          <w:bCs/>
          <w:color w:val="auto"/>
          <w:szCs w:val="32"/>
          <w:highlight w:val="none"/>
          <w:lang w:eastAsia="zh"/>
        </w:rPr>
        <w:t>产业</w:t>
      </w:r>
      <w:r>
        <w:rPr>
          <w:rFonts w:hint="eastAsia" w:ascii="仿宋_GB2312" w:hAnsi="仿宋_GB2312" w:cs="仿宋_GB2312"/>
          <w:b/>
          <w:bCs/>
          <w:color w:val="auto"/>
          <w:szCs w:val="32"/>
          <w:highlight w:val="none"/>
        </w:rPr>
        <w:t>集群</w:t>
      </w:r>
      <w:r>
        <w:rPr>
          <w:rFonts w:hint="eastAsia" w:ascii="仿宋_GB2312" w:hAnsi="仿宋_GB2312" w:cs="仿宋_GB2312"/>
          <w:b/>
          <w:bCs/>
          <w:color w:val="auto"/>
          <w:szCs w:val="32"/>
          <w:highlight w:val="none"/>
          <w:lang w:eastAsia="zh"/>
        </w:rPr>
        <w:t>。</w:t>
      </w:r>
      <w:r>
        <w:rPr>
          <w:rFonts w:hint="eastAsia" w:ascii="仿宋_GB2312" w:hAnsi="仿宋_GB2312" w:cs="仿宋_GB2312"/>
          <w:b w:val="0"/>
          <w:bCs w:val="0"/>
          <w:szCs w:val="32"/>
          <w:highlight w:val="none"/>
          <w:lang w:eastAsia="zh"/>
        </w:rPr>
        <w:t>锚定创新研发、检验检测、临床资源、跨境供应链等关键环节，强化市场主体引育，</w:t>
      </w:r>
      <w:r>
        <w:rPr>
          <w:rFonts w:hint="eastAsia" w:ascii="仿宋_GB2312" w:hAnsi="仿宋_GB2312" w:cs="仿宋_GB2312"/>
          <w:szCs w:val="32"/>
          <w:highlight w:val="none"/>
          <w:lang w:eastAsia="zh"/>
        </w:rPr>
        <w:t>支持</w:t>
      </w:r>
      <w:r>
        <w:rPr>
          <w:rFonts w:hint="eastAsia" w:ascii="仿宋_GB2312" w:hAnsi="仿宋_GB2312" w:cs="仿宋_GB2312"/>
          <w:szCs w:val="32"/>
          <w:highlight w:val="none"/>
        </w:rPr>
        <w:t>入区企业和机构</w:t>
      </w:r>
      <w:r>
        <w:rPr>
          <w:rFonts w:hint="eastAsia" w:ascii="仿宋_GB2312" w:hAnsi="仿宋_GB2312" w:cs="仿宋_GB2312"/>
          <w:szCs w:val="32"/>
          <w:highlight w:val="none"/>
          <w:lang w:eastAsia="zh"/>
        </w:rPr>
        <w:t>提升研发生产水平</w:t>
      </w:r>
      <w:r>
        <w:rPr>
          <w:rFonts w:hint="eastAsia" w:ascii="仿宋_GB2312" w:hAnsi="仿宋_GB2312" w:cs="仿宋_GB2312"/>
          <w:szCs w:val="32"/>
          <w:highlight w:val="none"/>
        </w:rPr>
        <w:t>，</w:t>
      </w:r>
      <w:r>
        <w:rPr>
          <w:rFonts w:hint="eastAsia" w:ascii="仿宋_GB2312" w:hAnsi="仿宋_GB2312" w:eastAsia="仿宋_GB2312" w:cs="仿宋_GB2312"/>
          <w:b w:val="0"/>
          <w:bCs w:val="0"/>
          <w:kern w:val="2"/>
          <w:sz w:val="32"/>
          <w:szCs w:val="32"/>
          <w:highlight w:val="none"/>
        </w:rPr>
        <w:t>推进卡尔斯口腔种植体二期扩建，</w:t>
      </w:r>
      <w:r>
        <w:rPr>
          <w:rFonts w:hint="eastAsia" w:ascii="仿宋_GB2312" w:hAnsi="仿宋_GB2312" w:cs="仿宋_GB2312"/>
          <w:b w:val="0"/>
          <w:bCs w:val="0"/>
          <w:kern w:val="2"/>
          <w:sz w:val="32"/>
          <w:szCs w:val="32"/>
          <w:highlight w:val="none"/>
          <w:lang w:val="en-US" w:eastAsia="zh-CN"/>
        </w:rPr>
        <w:t>促进</w:t>
      </w:r>
      <w:r>
        <w:rPr>
          <w:rFonts w:hint="eastAsia" w:ascii="仿宋_GB2312" w:hAnsi="仿宋_GB2312" w:cs="仿宋_GB2312"/>
          <w:b w:val="0"/>
          <w:bCs w:val="0"/>
          <w:kern w:val="2"/>
          <w:sz w:val="32"/>
          <w:szCs w:val="32"/>
          <w:highlight w:val="none"/>
          <w:lang w:val="en-US" w:eastAsia="zh"/>
        </w:rPr>
        <w:t>中健云康</w:t>
      </w:r>
      <w:r>
        <w:rPr>
          <w:rFonts w:hint="eastAsia" w:ascii="仿宋_GB2312" w:hAnsi="仿宋_GB2312" w:eastAsia="仿宋_GB2312" w:cs="仿宋_GB2312"/>
          <w:b w:val="0"/>
          <w:bCs w:val="0"/>
          <w:kern w:val="2"/>
          <w:sz w:val="32"/>
          <w:szCs w:val="32"/>
          <w:highlight w:val="none"/>
        </w:rPr>
        <w:t>医疗器械供应链</w:t>
      </w:r>
      <w:r>
        <w:rPr>
          <w:rFonts w:hint="eastAsia" w:ascii="仿宋_GB2312" w:hAnsi="仿宋_GB2312" w:cs="仿宋_GB2312"/>
          <w:b w:val="0"/>
          <w:bCs w:val="0"/>
          <w:kern w:val="2"/>
          <w:sz w:val="32"/>
          <w:szCs w:val="32"/>
          <w:highlight w:val="none"/>
          <w:lang w:eastAsia="zh"/>
        </w:rPr>
        <w:t>能力提升。建设产业链共性服务平台，吸引</w:t>
      </w:r>
      <w:r>
        <w:rPr>
          <w:rFonts w:hint="eastAsia" w:ascii="仿宋_GB2312" w:hAnsi="仿宋_GB2312" w:cs="仿宋_GB2312"/>
          <w:szCs w:val="32"/>
          <w:highlight w:val="none"/>
        </w:rPr>
        <w:t>口腔医疗器械研发、检测、制造、展示、交易、培训等领域</w:t>
      </w:r>
      <w:r>
        <w:rPr>
          <w:rFonts w:hint="eastAsia" w:ascii="仿宋_GB2312" w:hAnsi="仿宋_GB2312" w:cs="仿宋_GB2312"/>
          <w:szCs w:val="32"/>
          <w:highlight w:val="none"/>
          <w:lang w:eastAsia="zh"/>
        </w:rPr>
        <w:t>上下游链主企业</w:t>
      </w:r>
      <w:r>
        <w:rPr>
          <w:rFonts w:hint="eastAsia" w:ascii="仿宋_GB2312" w:hAnsi="仿宋_GB2312" w:cs="仿宋_GB2312"/>
          <w:szCs w:val="32"/>
          <w:highlight w:val="none"/>
        </w:rPr>
        <w:t>，</w:t>
      </w:r>
      <w:r>
        <w:rPr>
          <w:rFonts w:hint="eastAsia" w:ascii="仿宋_GB2312" w:hAnsi="仿宋_GB2312" w:cs="仿宋_GB2312"/>
          <w:szCs w:val="32"/>
          <w:highlight w:val="none"/>
          <w:lang w:eastAsia="zh"/>
        </w:rPr>
        <w:t>提升</w:t>
      </w:r>
      <w:r>
        <w:rPr>
          <w:rFonts w:hint="eastAsia" w:ascii="仿宋_GB2312" w:hAnsi="仿宋_GB2312" w:cs="仿宋_GB2312"/>
          <w:szCs w:val="32"/>
          <w:highlight w:val="none"/>
        </w:rPr>
        <w:t>进口替代和企业出海</w:t>
      </w:r>
      <w:r>
        <w:rPr>
          <w:rFonts w:hint="eastAsia" w:ascii="仿宋_GB2312" w:hAnsi="仿宋_GB2312" w:cs="仿宋_GB2312"/>
          <w:szCs w:val="32"/>
          <w:highlight w:val="none"/>
          <w:lang w:val="en-US" w:eastAsia="zh-CN"/>
        </w:rPr>
        <w:t>能力</w:t>
      </w:r>
      <w:r>
        <w:rPr>
          <w:rFonts w:hint="eastAsia" w:ascii="仿宋_GB2312" w:hAnsi="仿宋_GB2312" w:cs="仿宋_GB2312"/>
          <w:szCs w:val="32"/>
          <w:highlight w:val="none"/>
        </w:rPr>
        <w:t>，</w:t>
      </w:r>
      <w:r>
        <w:rPr>
          <w:rFonts w:hint="eastAsia" w:ascii="仿宋_GB2312" w:hAnsi="仿宋_GB2312" w:eastAsia="仿宋_GB2312" w:cs="仿宋_GB2312"/>
          <w:kern w:val="2"/>
          <w:sz w:val="32"/>
          <w:szCs w:val="32"/>
          <w:highlight w:val="none"/>
        </w:rPr>
        <w:t>着力构建集口腔医疗设备研发、耗材生产、临床诊疗于一体的特色产业集群</w:t>
      </w:r>
      <w:r>
        <w:rPr>
          <w:rFonts w:hint="eastAsia" w:ascii="仿宋_GB2312" w:hAnsi="仿宋_GB2312" w:cs="仿宋_GB2312"/>
          <w:szCs w:val="32"/>
          <w:highlight w:val="none"/>
          <w:lang w:eastAsia="zh-CN"/>
        </w:rPr>
        <w:t>。</w:t>
      </w:r>
      <w:r>
        <w:rPr>
          <w:rFonts w:hint="eastAsia" w:ascii="仿宋_GB2312" w:hAnsi="仿宋_GB2312" w:cs="仿宋_GB2312"/>
          <w:b w:val="0"/>
          <w:bCs w:val="0"/>
          <w:szCs w:val="32"/>
          <w:highlight w:val="none"/>
          <w:lang w:eastAsia="zh"/>
        </w:rPr>
        <w:t>推动口腔医学产业国际合作平台建设，完善研发、孵化、生产、国际贸易等功能，</w:t>
      </w:r>
      <w:r>
        <w:rPr>
          <w:rFonts w:hint="eastAsia" w:ascii="仿宋_GB2312" w:hAnsi="仿宋_GB2312" w:eastAsia="仿宋_GB2312" w:cs="仿宋_GB2312"/>
          <w:kern w:val="2"/>
          <w:sz w:val="32"/>
          <w:szCs w:val="32"/>
          <w:highlight w:val="none"/>
          <w:lang w:val="en-US" w:eastAsia="zh-CN" w:bidi="ar"/>
          <w14:ligatures w14:val="standardContextual"/>
        </w:rPr>
        <w:t>引进</w:t>
      </w:r>
      <w:r>
        <w:rPr>
          <w:rFonts w:hint="eastAsia" w:ascii="仿宋_GB2312" w:hAnsi="仿宋_GB2312" w:cs="仿宋_GB2312"/>
          <w:kern w:val="2"/>
          <w:sz w:val="32"/>
          <w:szCs w:val="32"/>
          <w:highlight w:val="none"/>
          <w:lang w:val="en-US" w:eastAsia="zh" w:bidi="ar"/>
          <w14:ligatures w14:val="standardContextual"/>
        </w:rPr>
        <w:t>并</w:t>
      </w:r>
      <w:r>
        <w:rPr>
          <w:rFonts w:hint="eastAsia" w:ascii="仿宋_GB2312" w:hAnsi="仿宋_GB2312" w:eastAsia="仿宋_GB2312" w:cs="仿宋_GB2312"/>
          <w:kern w:val="2"/>
          <w:sz w:val="32"/>
          <w:szCs w:val="32"/>
          <w:highlight w:val="none"/>
          <w:lang w:val="en-US" w:eastAsia="zh-CN" w:bidi="ar"/>
          <w14:ligatures w14:val="standardContextual"/>
        </w:rPr>
        <w:t>本土化国际顶尖</w:t>
      </w:r>
      <w:r>
        <w:rPr>
          <w:rFonts w:hint="eastAsia" w:ascii="仿宋_GB2312" w:hAnsi="仿宋_GB2312" w:cs="仿宋_GB2312"/>
          <w:kern w:val="2"/>
          <w:sz w:val="32"/>
          <w:szCs w:val="32"/>
          <w:highlight w:val="none"/>
          <w:lang w:val="en-US" w:eastAsia="zh" w:bidi="ar"/>
          <w14:ligatures w14:val="standardContextual"/>
        </w:rPr>
        <w:t>口腔医疗</w:t>
      </w:r>
      <w:r>
        <w:rPr>
          <w:rFonts w:hint="eastAsia" w:ascii="仿宋_GB2312" w:hAnsi="仿宋_GB2312" w:eastAsia="仿宋_GB2312" w:cs="仿宋_GB2312"/>
          <w:kern w:val="2"/>
          <w:sz w:val="32"/>
          <w:szCs w:val="32"/>
          <w:highlight w:val="none"/>
          <w:lang w:val="en-US" w:eastAsia="zh-CN" w:bidi="ar"/>
          <w14:ligatures w14:val="standardContextual"/>
        </w:rPr>
        <w:t>技术与种植系统，</w:t>
      </w:r>
      <w:r>
        <w:rPr>
          <w:rFonts w:hint="eastAsia" w:ascii="仿宋_GB2312" w:hAnsi="仿宋_GB2312" w:cs="仿宋_GB2312"/>
          <w:kern w:val="2"/>
          <w:sz w:val="32"/>
          <w:szCs w:val="32"/>
          <w:highlight w:val="none"/>
          <w:lang w:val="en-US" w:eastAsia="zh" w:bidi="ar"/>
          <w14:ligatures w14:val="standardContextual"/>
        </w:rPr>
        <w:t>构建全产业链服务生态</w:t>
      </w:r>
      <w:r>
        <w:rPr>
          <w:rFonts w:hint="eastAsia" w:ascii="仿宋_GB2312" w:hAnsi="仿宋_GB2312" w:eastAsia="仿宋_GB2312" w:cs="仿宋_GB2312"/>
          <w:kern w:val="2"/>
          <w:sz w:val="32"/>
          <w:szCs w:val="32"/>
          <w:highlight w:val="none"/>
          <w:lang w:val="en-US" w:eastAsia="zh-CN" w:bidi="ar"/>
          <w14:ligatures w14:val="standardContextual"/>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kern w:val="2"/>
          <w:sz w:val="32"/>
          <w:szCs w:val="32"/>
          <w:highlight w:val="none"/>
        </w:rPr>
      </w:pPr>
      <w:r>
        <w:rPr>
          <w:rFonts w:hint="eastAsia" w:ascii="仿宋_GB2312" w:hAnsi="仿宋_GB2312" w:cs="仿宋_GB2312"/>
          <w:b/>
          <w:bCs/>
          <w:color w:val="auto"/>
          <w:szCs w:val="32"/>
          <w:highlight w:val="none"/>
          <w:lang w:eastAsia="zh"/>
        </w:rPr>
        <w:t>打造国际医学科技攻关</w:t>
      </w:r>
      <w:r>
        <w:rPr>
          <w:rFonts w:hint="eastAsia" w:ascii="仿宋_GB2312" w:hAnsi="仿宋_GB2312" w:cs="仿宋_GB2312"/>
          <w:b/>
          <w:bCs/>
          <w:color w:val="auto"/>
          <w:szCs w:val="32"/>
          <w:highlight w:val="none"/>
          <w:lang w:val="en-US" w:eastAsia="zh-CN"/>
        </w:rPr>
        <w:t>与</w:t>
      </w:r>
      <w:r>
        <w:rPr>
          <w:rFonts w:hint="eastAsia" w:ascii="仿宋_GB2312" w:hAnsi="仿宋_GB2312" w:cs="仿宋_GB2312"/>
          <w:b/>
          <w:bCs/>
          <w:color w:val="auto"/>
          <w:szCs w:val="32"/>
          <w:highlight w:val="none"/>
          <w:lang w:eastAsia="zh"/>
        </w:rPr>
        <w:t>诊治高地。</w:t>
      </w:r>
      <w:r>
        <w:rPr>
          <w:rFonts w:hint="eastAsia" w:ascii="仿宋_GB2312" w:hAnsi="仿宋_GB2312" w:cs="仿宋_GB2312"/>
          <w:color w:val="auto"/>
          <w:kern w:val="2"/>
          <w:sz w:val="32"/>
          <w:szCs w:val="32"/>
          <w:highlight w:val="none"/>
          <w:lang w:val="en-US" w:eastAsia="zh-CN" w:bidi="ar"/>
          <w14:ligatures w14:val="standardContextual"/>
        </w:rPr>
        <w:t>支持</w:t>
      </w:r>
      <w:r>
        <w:rPr>
          <w:rFonts w:hint="eastAsia" w:ascii="仿宋_GB2312" w:hAnsi="仿宋_GB2312" w:eastAsia="仿宋_GB2312" w:cs="仿宋_GB2312"/>
          <w:b w:val="0"/>
          <w:bCs w:val="0"/>
          <w:color w:val="auto"/>
          <w:kern w:val="2"/>
          <w:sz w:val="32"/>
          <w:szCs w:val="32"/>
          <w:highlight w:val="none"/>
          <w:lang w:val="en-US" w:eastAsia="zh"/>
        </w:rPr>
        <w:t>疑难重症及罕见病</w:t>
      </w:r>
      <w:r>
        <w:rPr>
          <w:rFonts w:hint="eastAsia" w:ascii="仿宋_GB2312" w:hAnsi="仿宋_GB2312" w:cs="仿宋_GB2312"/>
          <w:b w:val="0"/>
          <w:bCs w:val="0"/>
          <w:color w:val="auto"/>
          <w:kern w:val="2"/>
          <w:sz w:val="32"/>
          <w:szCs w:val="32"/>
          <w:highlight w:val="none"/>
          <w:lang w:val="en-US" w:eastAsia="zh-CN"/>
        </w:rPr>
        <w:t>全国重点</w:t>
      </w:r>
      <w:r>
        <w:rPr>
          <w:rFonts w:hint="eastAsia" w:ascii="仿宋_GB2312" w:hAnsi="仿宋_GB2312" w:eastAsia="仿宋_GB2312" w:cs="仿宋_GB2312"/>
          <w:b w:val="0"/>
          <w:bCs w:val="0"/>
          <w:color w:val="auto"/>
          <w:kern w:val="2"/>
          <w:sz w:val="32"/>
          <w:szCs w:val="32"/>
          <w:highlight w:val="none"/>
          <w:lang w:val="en-US" w:eastAsia="zh"/>
        </w:rPr>
        <w:t>实验室</w:t>
      </w:r>
      <w:r>
        <w:rPr>
          <w:rFonts w:hint="eastAsia" w:ascii="仿宋_GB2312" w:hAnsi="仿宋_GB2312" w:cs="仿宋_GB2312"/>
          <w:b w:val="0"/>
          <w:bCs w:val="0"/>
          <w:color w:val="auto"/>
          <w:szCs w:val="32"/>
          <w:highlight w:val="none"/>
          <w:lang w:eastAsia="zh"/>
        </w:rPr>
        <w:t>加快关键技术攻关，</w:t>
      </w:r>
      <w:r>
        <w:rPr>
          <w:rFonts w:hint="eastAsia" w:ascii="仿宋_GB2312" w:hAnsi="仿宋_GB2312" w:eastAsia="仿宋_GB2312" w:cs="仿宋_GB2312"/>
          <w:color w:val="auto"/>
          <w:kern w:val="2"/>
          <w:sz w:val="32"/>
          <w:szCs w:val="32"/>
          <w:highlight w:val="none"/>
          <w:lang w:val="en-US" w:eastAsia="zh-CN" w:bidi="ar"/>
          <w14:ligatures w14:val="standardContextual"/>
        </w:rPr>
        <w:t>加速前沿科技成果转化落地，进一步整合全球优质医学科研资源，建设全球</w:t>
      </w:r>
      <w:r>
        <w:rPr>
          <w:rFonts w:hint="eastAsia" w:ascii="仿宋_GB2312" w:hAnsi="仿宋_GB2312" w:cs="仿宋_GB2312"/>
          <w:color w:val="auto"/>
          <w:kern w:val="2"/>
          <w:sz w:val="32"/>
          <w:szCs w:val="32"/>
          <w:highlight w:val="none"/>
          <w:lang w:val="en-US" w:eastAsia="zh" w:bidi="ar"/>
          <w14:ligatures w14:val="standardContextual"/>
        </w:rPr>
        <w:t>性的</w:t>
      </w:r>
      <w:r>
        <w:rPr>
          <w:rFonts w:hint="eastAsia" w:ascii="仿宋_GB2312" w:hAnsi="仿宋_GB2312" w:eastAsia="仿宋_GB2312" w:cs="仿宋_GB2312"/>
          <w:color w:val="auto"/>
          <w:kern w:val="2"/>
          <w:sz w:val="32"/>
          <w:szCs w:val="32"/>
          <w:highlight w:val="none"/>
          <w:lang w:val="en-US" w:eastAsia="zh-CN" w:bidi="ar"/>
          <w14:ligatures w14:val="standardContextual"/>
        </w:rPr>
        <w:t>疑难</w:t>
      </w:r>
      <w:r>
        <w:rPr>
          <w:rFonts w:hint="eastAsia" w:ascii="仿宋_GB2312" w:hAnsi="仿宋_GB2312" w:cs="仿宋_GB2312"/>
          <w:color w:val="auto"/>
          <w:kern w:val="2"/>
          <w:sz w:val="32"/>
          <w:szCs w:val="32"/>
          <w:highlight w:val="none"/>
          <w:lang w:val="en-US" w:eastAsia="zh-CN" w:bidi="ar"/>
          <w14:ligatures w14:val="standardContextual"/>
        </w:rPr>
        <w:t>重症及</w:t>
      </w:r>
      <w:r>
        <w:rPr>
          <w:rFonts w:hint="eastAsia" w:ascii="仿宋_GB2312" w:hAnsi="仿宋_GB2312" w:eastAsia="仿宋_GB2312" w:cs="仿宋_GB2312"/>
          <w:color w:val="auto"/>
          <w:kern w:val="2"/>
          <w:sz w:val="32"/>
          <w:szCs w:val="32"/>
          <w:highlight w:val="none"/>
          <w:lang w:val="en-US" w:eastAsia="zh-CN" w:bidi="ar"/>
          <w14:ligatures w14:val="standardContextual"/>
        </w:rPr>
        <w:t>罕见病研究与创新平台。</w:t>
      </w:r>
      <w:r>
        <w:rPr>
          <w:rFonts w:hint="eastAsia" w:ascii="仿宋_GB2312" w:hAnsi="仿宋_GB2312" w:cs="仿宋_GB2312"/>
          <w:kern w:val="2"/>
          <w:sz w:val="32"/>
          <w:szCs w:val="32"/>
          <w:highlight w:val="none"/>
          <w:lang w:val="en-US" w:eastAsia="zh-CN"/>
        </w:rPr>
        <w:t>加强</w:t>
      </w:r>
      <w:r>
        <w:rPr>
          <w:rFonts w:hint="eastAsia" w:ascii="仿宋_GB2312" w:hAnsi="仿宋_GB2312" w:eastAsia="仿宋_GB2312" w:cs="仿宋_GB2312"/>
          <w:kern w:val="2"/>
          <w:sz w:val="32"/>
          <w:szCs w:val="32"/>
          <w:highlight w:val="none"/>
        </w:rPr>
        <w:t>与国际领先医学科研机构合作，聚焦罕见病筛查、诊断、治疗、康复，推动前沿科研成果快速转化，为全球疑难罕见病患者提供更精准的诊疗方案。建设区域协同发展的国际医疗服务平台，整合京冀合作资源，联合政产学研用融各类机构，打造具有全球影响力的国际医疗目的地，为国内外患者提供全疾病周期诊疗和全生命周期健康管理服务。</w:t>
      </w:r>
      <w:r>
        <w:rPr>
          <w:rFonts w:hint="eastAsia" w:ascii="仿宋_GB2312" w:hAnsi="仿宋_GB2312" w:cs="仿宋_GB2312"/>
          <w:kern w:val="2"/>
          <w:sz w:val="32"/>
          <w:szCs w:val="32"/>
          <w:highlight w:val="none"/>
          <w:lang w:val="en-US" w:eastAsia="zh-CN"/>
        </w:rPr>
        <w:t>加强</w:t>
      </w:r>
      <w:r>
        <w:rPr>
          <w:rFonts w:hint="eastAsia" w:ascii="仿宋_GB2312" w:hAnsi="仿宋_GB2312" w:eastAsia="仿宋_GB2312" w:cs="仿宋_GB2312"/>
          <w:kern w:val="2"/>
          <w:sz w:val="32"/>
          <w:szCs w:val="32"/>
          <w:highlight w:val="none"/>
        </w:rPr>
        <w:t>与生命健康上下游企业合作，建设覆盖从科研到临床应用的全流程服务体系，推动协同创新和产业链发展。</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360" w:name="_Toc5379"/>
      <w:bookmarkStart w:id="361" w:name="_Toc18744"/>
      <w:bookmarkStart w:id="362" w:name="_Toc25945"/>
      <w:bookmarkStart w:id="363" w:name="_Toc583641248"/>
      <w:bookmarkStart w:id="364" w:name="_Toc1442"/>
      <w:bookmarkStart w:id="365" w:name="_Toc6448"/>
      <w:bookmarkStart w:id="366" w:name="_Toc24470"/>
      <w:bookmarkStart w:id="367" w:name="_Toc25037"/>
      <w:bookmarkStart w:id="368" w:name="_Toc9417"/>
      <w:bookmarkStart w:id="369" w:name="_Toc2429"/>
      <w:bookmarkStart w:id="370" w:name="_Toc12236"/>
      <w:bookmarkStart w:id="371" w:name="_Toc25597"/>
      <w:bookmarkStart w:id="372" w:name="_Toc21917"/>
      <w:bookmarkStart w:id="373" w:name="_Toc15278"/>
      <w:bookmarkStart w:id="374" w:name="_Toc21811"/>
      <w:bookmarkStart w:id="375" w:name="_Toc13520"/>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val="en-US" w:eastAsia="zh-CN"/>
        </w:rPr>
        <w:t>五</w:t>
      </w:r>
      <w:r>
        <w:rPr>
          <w:rFonts w:hint="default" w:ascii="Arial" w:hAnsi="Arial" w:eastAsia="楷体_GB2312" w:cstheme="minorBidi"/>
          <w:b/>
          <w:szCs w:val="32"/>
          <w:highlight w:val="none"/>
        </w:rPr>
        <w:t>）</w:t>
      </w:r>
      <w:r>
        <w:rPr>
          <w:rFonts w:hint="default" w:ascii="Arial" w:hAnsi="Arial" w:eastAsia="楷体_GB2312" w:cstheme="minorBidi"/>
          <w:sz w:val="32"/>
          <w:szCs w:val="32"/>
          <w:highlight w:val="none"/>
          <w:lang w:val="en-US" w:eastAsia="zh-CN"/>
        </w:rPr>
        <w:t>培育发展</w:t>
      </w:r>
      <w:r>
        <w:rPr>
          <w:rFonts w:hint="default" w:ascii="Arial" w:hAnsi="Arial" w:eastAsia="楷体_GB2312" w:cstheme="minorBidi"/>
          <w:sz w:val="32"/>
          <w:szCs w:val="32"/>
          <w:highlight w:val="none"/>
        </w:rPr>
        <w:t>会展消费</w:t>
      </w:r>
      <w:r>
        <w:rPr>
          <w:rFonts w:hint="default" w:ascii="Arial" w:hAnsi="Arial" w:eastAsia="楷体_GB2312" w:cstheme="minorBidi"/>
          <w:sz w:val="32"/>
          <w:szCs w:val="32"/>
          <w:highlight w:val="none"/>
          <w:lang w:val="en-US" w:eastAsia="zh-CN"/>
        </w:rPr>
        <w:t>产业</w:t>
      </w:r>
      <w:r>
        <w:rPr>
          <w:rFonts w:hint="default" w:ascii="Arial" w:hAnsi="Arial" w:eastAsia="楷体_GB2312" w:cstheme="minorBidi"/>
          <w:sz w:val="32"/>
          <w:szCs w:val="32"/>
          <w:highlight w:val="none"/>
        </w:rPr>
        <w:t>，</w:t>
      </w:r>
      <w:r>
        <w:rPr>
          <w:rFonts w:hint="default" w:ascii="Arial" w:hAnsi="Arial" w:eastAsia="楷体_GB2312" w:cstheme="minorBidi"/>
          <w:sz w:val="32"/>
          <w:szCs w:val="32"/>
          <w:highlight w:val="none"/>
          <w:lang w:val="en-US" w:eastAsia="zh-CN"/>
        </w:rPr>
        <w:t>建设国际</w:t>
      </w:r>
      <w:r>
        <w:rPr>
          <w:rFonts w:hint="default" w:ascii="Arial" w:hAnsi="Arial" w:eastAsia="楷体_GB2312" w:cstheme="minorBidi"/>
          <w:sz w:val="32"/>
          <w:szCs w:val="32"/>
          <w:highlight w:val="none"/>
        </w:rPr>
        <w:t>消费目的地</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cs="仿宋_GB2312"/>
          <w:strike/>
          <w:szCs w:val="32"/>
          <w:highlight w:val="none"/>
        </w:rPr>
      </w:pPr>
      <w:r>
        <w:rPr>
          <w:rFonts w:hint="eastAsia" w:ascii="仿宋_GB2312" w:hAnsi="仿宋_GB2312" w:cs="仿宋_GB2312"/>
          <w:b/>
          <w:bCs/>
          <w:color w:val="auto"/>
          <w:szCs w:val="32"/>
          <w:highlight w:val="none"/>
          <w:lang w:val="en-US" w:eastAsia="zh-CN"/>
        </w:rPr>
        <w:t>培育一批有影响力的展会活动</w:t>
      </w:r>
      <w:r>
        <w:rPr>
          <w:rFonts w:hint="eastAsia" w:ascii="仿宋_GB2312" w:hAnsi="仿宋_GB2312" w:cs="仿宋_GB2312"/>
          <w:b/>
          <w:bCs/>
          <w:color w:val="auto"/>
          <w:szCs w:val="32"/>
          <w:highlight w:val="none"/>
          <w:lang w:val="en-US" w:eastAsia="zh"/>
        </w:rPr>
        <w:t>。</w:t>
      </w:r>
      <w:r>
        <w:rPr>
          <w:rFonts w:hint="eastAsia" w:ascii="仿宋_GB2312" w:hAnsi="仿宋_GB2312" w:cs="仿宋_GB2312"/>
          <w:color w:val="auto"/>
          <w:szCs w:val="32"/>
          <w:highlight w:val="none"/>
        </w:rPr>
        <w:t>提升临空经济区可持续发展国际会议等</w:t>
      </w:r>
      <w:r>
        <w:rPr>
          <w:rFonts w:hint="eastAsia" w:ascii="仿宋_GB2312" w:hAnsi="仿宋_GB2312" w:cs="仿宋_GB2312"/>
          <w:color w:val="auto"/>
          <w:szCs w:val="32"/>
          <w:highlight w:val="none"/>
          <w:lang w:val="en-US" w:eastAsia="zh-CN"/>
        </w:rPr>
        <w:t>会议</w:t>
      </w:r>
      <w:r>
        <w:rPr>
          <w:rFonts w:hint="eastAsia" w:ascii="仿宋_GB2312" w:hAnsi="仿宋_GB2312" w:cs="仿宋_GB2312"/>
          <w:color w:val="auto"/>
          <w:szCs w:val="32"/>
          <w:highlight w:val="none"/>
        </w:rPr>
        <w:t>能级，</w:t>
      </w:r>
      <w:r>
        <w:rPr>
          <w:rFonts w:hint="eastAsia" w:ascii="仿宋_GB2312" w:hAnsi="仿宋_GB2312" w:cs="仿宋_GB2312"/>
          <w:b w:val="0"/>
          <w:bCs w:val="0"/>
          <w:color w:val="auto"/>
          <w:szCs w:val="32"/>
          <w:highlight w:val="none"/>
          <w:lang w:val="en-US" w:eastAsia="zh-CN"/>
        </w:rPr>
        <w:t>鼓励</w:t>
      </w:r>
      <w:r>
        <w:rPr>
          <w:rFonts w:hint="eastAsia" w:ascii="仿宋_GB2312" w:hAnsi="仿宋_GB2312" w:cs="仿宋_GB2312"/>
          <w:b w:val="0"/>
          <w:bCs w:val="0"/>
          <w:color w:val="auto"/>
          <w:szCs w:val="32"/>
          <w:highlight w:val="none"/>
          <w:lang w:val="zh-CN"/>
        </w:rPr>
        <w:t>外国机构</w:t>
      </w:r>
      <w:r>
        <w:rPr>
          <w:rFonts w:hint="eastAsia" w:ascii="仿宋_GB2312" w:hAnsi="仿宋_GB2312" w:cs="仿宋_GB2312"/>
          <w:b w:val="0"/>
          <w:bCs w:val="0"/>
          <w:color w:val="auto"/>
          <w:szCs w:val="32"/>
          <w:highlight w:val="none"/>
          <w:lang w:val="en-US" w:eastAsia="zh-CN"/>
        </w:rPr>
        <w:t>在临空经济区培育发展专业会展</w:t>
      </w:r>
      <w:r>
        <w:rPr>
          <w:rFonts w:hint="eastAsia" w:ascii="仿宋_GB2312" w:hAnsi="仿宋_GB2312" w:cs="仿宋_GB2312"/>
          <w:b w:val="0"/>
          <w:bCs w:val="0"/>
          <w:color w:val="auto"/>
          <w:szCs w:val="32"/>
          <w:highlight w:val="none"/>
          <w:lang w:val="zh-CN"/>
        </w:rPr>
        <w:t>，</w:t>
      </w:r>
      <w:r>
        <w:rPr>
          <w:rFonts w:hint="eastAsia" w:ascii="仿宋_GB2312" w:hAnsi="仿宋_GB2312" w:eastAsia="仿宋_GB2312" w:cs="仿宋_GB2312"/>
          <w:color w:val="auto"/>
          <w:kern w:val="0"/>
          <w:sz w:val="32"/>
          <w:szCs w:val="32"/>
          <w:highlight w:val="none"/>
        </w:rPr>
        <w:t>举办与主导产业方向契合的</w:t>
      </w:r>
      <w:r>
        <w:rPr>
          <w:rFonts w:hint="eastAsia" w:ascii="仿宋_GB2312" w:hAnsi="仿宋_GB2312" w:cs="仿宋_GB2312"/>
          <w:color w:val="auto"/>
          <w:kern w:val="0"/>
          <w:sz w:val="32"/>
          <w:szCs w:val="32"/>
          <w:highlight w:val="none"/>
          <w:lang w:val="en-US" w:eastAsia="zh-CN"/>
        </w:rPr>
        <w:t>展会</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szCs w:val="32"/>
          <w:highlight w:val="none"/>
        </w:rPr>
        <w:t>配合北京建设</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空中丝绸之路</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核心节点的工作，</w:t>
      </w:r>
      <w:r>
        <w:rPr>
          <w:rFonts w:hint="eastAsia" w:ascii="仿宋_GB2312" w:hAnsi="仿宋_GB2312" w:cs="仿宋_GB2312"/>
          <w:b w:val="0"/>
          <w:bCs w:val="0"/>
          <w:color w:val="auto"/>
          <w:szCs w:val="32"/>
          <w:highlight w:val="none"/>
          <w:lang w:val="zh-CN"/>
        </w:rPr>
        <w:t>积极申办</w:t>
      </w:r>
      <w:r>
        <w:rPr>
          <w:rFonts w:hint="eastAsia" w:ascii="仿宋_GB2312" w:hAnsi="仿宋_GB2312" w:cs="仿宋_GB2312"/>
          <w:b w:val="0"/>
          <w:bCs w:val="0"/>
          <w:color w:val="auto"/>
          <w:szCs w:val="32"/>
          <w:highlight w:val="none"/>
          <w:lang w:val="en-US" w:eastAsia="zh-CN"/>
        </w:rPr>
        <w:t>与</w:t>
      </w:r>
      <w:r>
        <w:rPr>
          <w:rFonts w:hint="eastAsia" w:ascii="仿宋_GB2312" w:hAnsi="仿宋_GB2312" w:cs="仿宋_GB2312"/>
          <w:b w:val="0"/>
          <w:bCs w:val="0"/>
          <w:color w:val="auto"/>
          <w:szCs w:val="32"/>
          <w:highlight w:val="none"/>
        </w:rPr>
        <w:t>“一带一路”</w:t>
      </w:r>
      <w:r>
        <w:rPr>
          <w:rFonts w:hint="eastAsia" w:ascii="仿宋_GB2312" w:hAnsi="仿宋_GB2312" w:cs="仿宋_GB2312"/>
          <w:b w:val="0"/>
          <w:bCs w:val="0"/>
          <w:color w:val="auto"/>
          <w:szCs w:val="32"/>
          <w:highlight w:val="none"/>
          <w:lang w:val="zh-CN"/>
        </w:rPr>
        <w:t>“空中丝绸之路”</w:t>
      </w:r>
      <w:r>
        <w:rPr>
          <w:rFonts w:hint="eastAsia" w:ascii="仿宋_GB2312" w:hAnsi="仿宋_GB2312" w:cs="仿宋_GB2312"/>
          <w:szCs w:val="32"/>
          <w:highlight w:val="none"/>
        </w:rPr>
        <w:t>主题相关的国际合作活动</w:t>
      </w:r>
      <w:r>
        <w:rPr>
          <w:rFonts w:hint="eastAsia" w:ascii="仿宋_GB2312" w:hAnsi="仿宋_GB2312" w:cs="仿宋_GB2312"/>
          <w:b w:val="0"/>
          <w:bCs w:val="0"/>
          <w:color w:val="auto"/>
          <w:szCs w:val="32"/>
          <w:highlight w:val="none"/>
          <w:lang w:val="zh-CN"/>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cs="仿宋_GB2312"/>
          <w:color w:val="auto"/>
          <w:szCs w:val="32"/>
          <w:highlight w:val="none"/>
        </w:rPr>
      </w:pPr>
      <w:r>
        <w:rPr>
          <w:rFonts w:hint="eastAsia" w:ascii="仿宋_GB2312" w:hAnsi="仿宋_GB2312" w:cs="仿宋_GB2312"/>
          <w:b/>
          <w:bCs/>
          <w:szCs w:val="32"/>
          <w:highlight w:val="none"/>
        </w:rPr>
        <w:t>推动重点项目高质量发展。</w:t>
      </w:r>
      <w:r>
        <w:rPr>
          <w:rFonts w:hint="eastAsia" w:ascii="仿宋_GB2312" w:hAnsi="仿宋_GB2312" w:cs="仿宋_GB2312"/>
          <w:b w:val="0"/>
          <w:bCs w:val="0"/>
          <w:color w:val="auto"/>
          <w:szCs w:val="32"/>
          <w:highlight w:val="none"/>
        </w:rPr>
        <w:t>有序推动国际会展中心项目建设</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rPr>
        <w:t>加快完成</w:t>
      </w:r>
      <w:r>
        <w:rPr>
          <w:rFonts w:hint="eastAsia" w:ascii="仿宋_GB2312" w:hAnsi="仿宋_GB2312" w:cs="仿宋_GB2312"/>
          <w:b w:val="0"/>
          <w:bCs w:val="0"/>
          <w:color w:val="auto"/>
          <w:szCs w:val="32"/>
          <w:highlight w:val="none"/>
          <w:lang w:val="en-US" w:eastAsia="zh-CN"/>
        </w:rPr>
        <w:t>会展一期</w:t>
      </w:r>
      <w:r>
        <w:rPr>
          <w:rFonts w:hint="eastAsia" w:ascii="仿宋_GB2312" w:hAnsi="仿宋_GB2312" w:cs="仿宋_GB2312"/>
          <w:b w:val="0"/>
          <w:bCs w:val="0"/>
          <w:color w:val="auto"/>
          <w:szCs w:val="32"/>
          <w:highlight w:val="none"/>
        </w:rPr>
        <w:t>项目土地征收</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val="en-US" w:eastAsia="zh-CN"/>
        </w:rPr>
        <w:t>地上物腾退和供应准备等</w:t>
      </w:r>
      <w:r>
        <w:rPr>
          <w:rFonts w:hint="eastAsia" w:ascii="仿宋_GB2312" w:hAnsi="仿宋_GB2312" w:cs="仿宋_GB2312"/>
          <w:b w:val="0"/>
          <w:bCs w:val="0"/>
          <w:color w:val="auto"/>
          <w:szCs w:val="32"/>
          <w:highlight w:val="none"/>
        </w:rPr>
        <w:t>工作，推进投资主体开发建设进程</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rPr>
        <w:t>完善周边服务配套</w:t>
      </w:r>
      <w:r>
        <w:rPr>
          <w:rFonts w:hint="eastAsia" w:ascii="仿宋_GB2312" w:hAnsi="仿宋_GB2312" w:cs="仿宋_GB2312"/>
          <w:color w:val="auto"/>
          <w:szCs w:val="32"/>
          <w:highlight w:val="none"/>
          <w:lang w:eastAsia="zh"/>
        </w:rPr>
        <w:t>。</w:t>
      </w:r>
      <w:r>
        <w:rPr>
          <w:rFonts w:hint="eastAsia" w:ascii="仿宋_GB2312" w:hAnsi="仿宋_GB2312" w:cs="仿宋_GB2312"/>
          <w:b w:val="0"/>
          <w:bCs w:val="0"/>
          <w:color w:val="auto"/>
          <w:szCs w:val="32"/>
          <w:highlight w:val="none"/>
        </w:rPr>
        <w:t>高水平谋划建设国际消费枢纽项目</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szCs w:val="32"/>
          <w:highlight w:val="none"/>
        </w:rPr>
        <w:t>重点布局功能复合、业态多元、主题突出、层次错位的消费空间，</w:t>
      </w:r>
      <w:r>
        <w:rPr>
          <w:rFonts w:hint="eastAsia" w:ascii="仿宋_GB2312" w:hAnsi="仿宋_GB2312" w:cs="仿宋_GB2312"/>
          <w:color w:val="auto"/>
          <w:szCs w:val="32"/>
          <w:highlight w:val="none"/>
          <w:lang w:val="en-US" w:eastAsia="zh-CN"/>
        </w:rPr>
        <w:t>鼓励发展</w:t>
      </w:r>
      <w:r>
        <w:rPr>
          <w:rFonts w:hint="eastAsia" w:ascii="仿宋_GB2312" w:hAnsi="仿宋_GB2312" w:cs="仿宋_GB2312"/>
          <w:color w:val="auto"/>
          <w:szCs w:val="32"/>
          <w:highlight w:val="none"/>
        </w:rPr>
        <w:t>全天候休闲娱乐综合体</w:t>
      </w:r>
      <w:r>
        <w:rPr>
          <w:rFonts w:hint="eastAsia" w:ascii="仿宋_GB2312" w:hAnsi="仿宋_GB2312" w:cs="仿宋_GB2312"/>
          <w:color w:val="auto"/>
          <w:szCs w:val="32"/>
          <w:highlight w:val="none"/>
          <w:lang w:eastAsia="zh"/>
        </w:rPr>
        <w:t>，</w:t>
      </w:r>
      <w:r>
        <w:rPr>
          <w:rFonts w:hint="eastAsia" w:ascii="仿宋_GB2312" w:hAnsi="仿宋_GB2312" w:cs="仿宋_GB2312"/>
          <w:szCs w:val="32"/>
          <w:highlight w:val="none"/>
        </w:rPr>
        <w:t>结合</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游玩</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购物</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娱乐</w:t>
      </w:r>
      <w:r>
        <w:rPr>
          <w:rFonts w:hint="eastAsia" w:ascii="仿宋_GB2312" w:hAnsi="仿宋_GB2312" w:cs="仿宋_GB2312"/>
          <w:szCs w:val="32"/>
          <w:highlight w:val="none"/>
          <w:lang w:eastAsia="zh"/>
        </w:rPr>
        <w:t>”</w:t>
      </w:r>
      <w:r>
        <w:rPr>
          <w:rFonts w:hint="eastAsia" w:ascii="仿宋_GB2312" w:hAnsi="仿宋_GB2312" w:cs="仿宋_GB2312"/>
          <w:szCs w:val="32"/>
          <w:highlight w:val="none"/>
        </w:rPr>
        <w:t>的体验性消费项目</w:t>
      </w:r>
      <w:r>
        <w:rPr>
          <w:rFonts w:hint="eastAsia" w:ascii="仿宋_GB2312" w:hAnsi="仿宋_GB2312" w:cs="仿宋_GB2312"/>
          <w:color w:val="auto"/>
          <w:szCs w:val="32"/>
          <w:highlight w:val="none"/>
        </w:rPr>
        <w:t>，</w:t>
      </w:r>
      <w:r>
        <w:rPr>
          <w:rFonts w:hint="eastAsia" w:ascii="仿宋_GB2312" w:hAnsi="仿宋_GB2312" w:cs="仿宋_GB2312"/>
          <w:b w:val="0"/>
          <w:bCs w:val="0"/>
          <w:color w:val="auto"/>
          <w:szCs w:val="32"/>
          <w:highlight w:val="none"/>
          <w:lang w:val="zh-CN"/>
        </w:rPr>
        <w:t>积极引入</w:t>
      </w:r>
      <w:r>
        <w:rPr>
          <w:rFonts w:hint="eastAsia" w:ascii="仿宋_GB2312" w:hAnsi="仿宋_GB2312" w:cs="仿宋_GB2312"/>
          <w:b w:val="0"/>
          <w:bCs w:val="0"/>
          <w:color w:val="auto"/>
          <w:szCs w:val="32"/>
          <w:highlight w:val="none"/>
          <w:lang w:val="en-US" w:eastAsia="zh-CN"/>
        </w:rPr>
        <w:t>国内外</w:t>
      </w:r>
      <w:r>
        <w:rPr>
          <w:rFonts w:hint="eastAsia" w:ascii="仿宋_GB2312" w:hAnsi="仿宋_GB2312" w:cs="仿宋_GB2312"/>
          <w:b w:val="0"/>
          <w:bCs w:val="0"/>
          <w:color w:val="auto"/>
          <w:szCs w:val="32"/>
          <w:highlight w:val="none"/>
          <w:lang w:val="zh-CN"/>
        </w:rPr>
        <w:t>品牌运营商，</w:t>
      </w:r>
      <w:r>
        <w:rPr>
          <w:rFonts w:hint="eastAsia" w:ascii="仿宋_GB2312" w:hAnsi="仿宋_GB2312" w:cs="仿宋_GB2312"/>
          <w:b w:val="0"/>
          <w:bCs w:val="0"/>
          <w:color w:val="auto"/>
          <w:szCs w:val="32"/>
          <w:highlight w:val="none"/>
          <w:lang w:val="en-US" w:eastAsia="zh-CN"/>
        </w:rPr>
        <w:t>完善消费枢纽一期项目实施方案，完善</w:t>
      </w:r>
      <w:r>
        <w:rPr>
          <w:rFonts w:hint="eastAsia" w:ascii="仿宋_GB2312" w:hAnsi="仿宋_GB2312" w:cs="仿宋_GB2312"/>
          <w:szCs w:val="32"/>
          <w:highlight w:val="none"/>
        </w:rPr>
        <w:t>酒店、住宅、公寓等住宿设施，</w:t>
      </w:r>
      <w:r>
        <w:rPr>
          <w:rFonts w:hint="eastAsia" w:ascii="仿宋_GB2312" w:hAnsi="仿宋_GB2312" w:cs="仿宋_GB2312"/>
          <w:color w:val="auto"/>
          <w:szCs w:val="32"/>
          <w:highlight w:val="none"/>
        </w:rPr>
        <w:t>打造</w:t>
      </w:r>
      <w:r>
        <w:rPr>
          <w:rFonts w:hint="eastAsia" w:ascii="仿宋_GB2312" w:hAnsi="仿宋_GB2312" w:cs="仿宋_GB2312"/>
          <w:color w:val="auto"/>
          <w:szCs w:val="32"/>
          <w:highlight w:val="none"/>
          <w:lang w:val="en-US" w:eastAsia="zh-CN"/>
        </w:rPr>
        <w:t>具有国际影响力的综合型消费地标。启动消费枢纽土地一级开发。</w:t>
      </w:r>
      <w:r>
        <w:rPr>
          <w:rFonts w:hint="eastAsia" w:ascii="仿宋_GB2312" w:hAnsi="仿宋_GB2312" w:cs="仿宋_GB2312"/>
          <w:b w:val="0"/>
          <w:bCs w:val="0"/>
          <w:color w:val="auto"/>
          <w:szCs w:val="32"/>
          <w:highlight w:val="none"/>
        </w:rPr>
        <w:t>完成礼贤站TOD项目（世界荟）建设</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rPr>
        <w:t>以满足出行需求为导向</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强化礼贤站、国际会展中心、国际消费枢纽的立体连通，</w:t>
      </w:r>
      <w:r>
        <w:rPr>
          <w:rFonts w:hint="eastAsia" w:ascii="仿宋_GB2312" w:hAnsi="仿宋_GB2312" w:cs="仿宋_GB2312"/>
          <w:color w:val="auto"/>
          <w:szCs w:val="32"/>
          <w:highlight w:val="none"/>
          <w:lang w:val="en-US" w:eastAsia="zh-CN"/>
        </w:rPr>
        <w:t>建成地下通车、地上一体化开发的“零换乘”轨道微中心。</w:t>
      </w:r>
      <w:r>
        <w:rPr>
          <w:rFonts w:hint="eastAsia" w:ascii="仿宋_GB2312" w:hAnsi="仿宋_GB2312" w:cs="仿宋_GB2312"/>
          <w:color w:val="auto"/>
          <w:szCs w:val="32"/>
          <w:highlight w:val="none"/>
        </w:rPr>
        <w:t>配齐办公、酒店、餐饮、商业等多元业态，</w:t>
      </w:r>
      <w:r>
        <w:rPr>
          <w:rFonts w:hint="eastAsia" w:ascii="仿宋_GB2312" w:hAnsi="仿宋_GB2312" w:cs="仿宋_GB2312"/>
          <w:b w:val="0"/>
          <w:bCs w:val="0"/>
          <w:color w:val="auto"/>
          <w:szCs w:val="32"/>
          <w:highlight w:val="none"/>
          <w:lang w:val="zh-CN"/>
        </w:rPr>
        <w:t>打造地下地上一体、功能高度复合、空间开放共享的交通枢纽型</w:t>
      </w:r>
      <w:r>
        <w:rPr>
          <w:rFonts w:hint="eastAsia" w:ascii="仿宋_GB2312" w:hAnsi="仿宋_GB2312" w:cs="仿宋_GB2312"/>
          <w:b w:val="0"/>
          <w:bCs w:val="0"/>
          <w:color w:val="auto"/>
          <w:szCs w:val="32"/>
          <w:highlight w:val="none"/>
        </w:rPr>
        <w:t>活力</w:t>
      </w:r>
      <w:r>
        <w:rPr>
          <w:rFonts w:hint="eastAsia" w:ascii="仿宋_GB2312" w:hAnsi="仿宋_GB2312" w:cs="仿宋_GB2312"/>
          <w:b w:val="0"/>
          <w:bCs w:val="0"/>
          <w:color w:val="auto"/>
          <w:szCs w:val="32"/>
          <w:highlight w:val="none"/>
          <w:lang w:val="zh-CN"/>
        </w:rPr>
        <w:t>消费商圈。</w:t>
      </w:r>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cs="仿宋_GB2312"/>
          <w:szCs w:val="32"/>
          <w:highlight w:val="none"/>
        </w:rPr>
      </w:pPr>
      <w:r>
        <w:rPr>
          <w:rFonts w:hint="eastAsia" w:ascii="仿宋_GB2312" w:hAnsi="仿宋_GB2312" w:cs="仿宋_GB2312"/>
          <w:b/>
          <w:bCs/>
          <w:color w:val="auto"/>
          <w:szCs w:val="32"/>
          <w:highlight w:val="none"/>
          <w:lang w:val="en-US" w:eastAsia="zh-CN"/>
        </w:rPr>
        <w:t>探索</w:t>
      </w:r>
      <w:r>
        <w:rPr>
          <w:rFonts w:hint="eastAsia" w:ascii="仿宋_GB2312" w:hAnsi="仿宋_GB2312" w:cs="仿宋_GB2312"/>
          <w:b/>
          <w:bCs/>
          <w:color w:val="auto"/>
          <w:szCs w:val="32"/>
          <w:highlight w:val="none"/>
        </w:rPr>
        <w:t>构建“空港</w:t>
      </w:r>
      <w:r>
        <w:rPr>
          <w:rFonts w:hint="eastAsia" w:ascii="仿宋_GB2312" w:hAnsi="仿宋_GB2312" w:cs="仿宋_GB2312"/>
          <w:color w:val="auto"/>
          <w:szCs w:val="32"/>
          <w:highlight w:val="none"/>
          <w:lang w:eastAsia="zh-CN"/>
        </w:rPr>
        <w:t>－</w:t>
      </w:r>
      <w:r>
        <w:rPr>
          <w:rFonts w:hint="eastAsia" w:ascii="仿宋_GB2312" w:hAnsi="仿宋_GB2312" w:cs="仿宋_GB2312"/>
          <w:b/>
          <w:bCs/>
          <w:color w:val="auto"/>
          <w:szCs w:val="32"/>
          <w:highlight w:val="none"/>
        </w:rPr>
        <w:t>临空</w:t>
      </w:r>
      <w:r>
        <w:rPr>
          <w:rFonts w:hint="eastAsia" w:ascii="仿宋_GB2312" w:hAnsi="仿宋_GB2312" w:cs="仿宋_GB2312"/>
          <w:color w:val="auto"/>
          <w:szCs w:val="32"/>
          <w:highlight w:val="none"/>
          <w:lang w:eastAsia="zh-CN"/>
        </w:rPr>
        <w:t>－</w:t>
      </w:r>
      <w:r>
        <w:rPr>
          <w:rFonts w:hint="eastAsia" w:ascii="仿宋_GB2312" w:hAnsi="仿宋_GB2312" w:cs="仿宋_GB2312"/>
          <w:b/>
          <w:bCs/>
          <w:color w:val="auto"/>
          <w:szCs w:val="32"/>
          <w:highlight w:val="none"/>
        </w:rPr>
        <w:t>腹地”串联辐射的国际消费圈层新体系。</w:t>
      </w:r>
      <w:r>
        <w:rPr>
          <w:rFonts w:hint="eastAsia" w:ascii="仿宋_GB2312" w:hAnsi="仿宋_GB2312" w:cs="仿宋_GB2312"/>
          <w:color w:val="auto"/>
          <w:szCs w:val="32"/>
          <w:highlight w:val="none"/>
        </w:rPr>
        <w:t>积极发展票根经济，加强消费场景交通衔接，促进国际会展中心、国际消费枢纽、</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、大兴国际文化旅游度假区、南中轴沿线区域文旅资源</w:t>
      </w:r>
      <w:r>
        <w:rPr>
          <w:rFonts w:hint="eastAsia" w:ascii="仿宋_GB2312" w:hAnsi="仿宋_GB2312" w:cs="仿宋_GB2312"/>
          <w:color w:val="auto"/>
          <w:szCs w:val="32"/>
          <w:highlight w:val="none"/>
          <w:lang w:eastAsia="zh"/>
        </w:rPr>
        <w:t>形成</w:t>
      </w:r>
      <w:r>
        <w:rPr>
          <w:rFonts w:hint="eastAsia" w:ascii="仿宋_GB2312" w:hAnsi="仿宋_GB2312" w:cs="仿宋_GB2312"/>
          <w:color w:val="auto"/>
          <w:szCs w:val="32"/>
          <w:highlight w:val="none"/>
        </w:rPr>
        <w:t>联动</w:t>
      </w:r>
      <w:r>
        <w:rPr>
          <w:rFonts w:hint="eastAsia" w:ascii="仿宋_GB2312" w:hAnsi="仿宋_GB2312" w:cs="仿宋_GB2312"/>
          <w:color w:val="auto"/>
          <w:szCs w:val="32"/>
          <w:highlight w:val="none"/>
          <w:lang w:eastAsia="zh"/>
        </w:rPr>
        <w:t>效应</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谋划</w:t>
      </w:r>
      <w:r>
        <w:rPr>
          <w:rFonts w:hint="eastAsia" w:ascii="仿宋_GB2312" w:hAnsi="仿宋_GB2312" w:cs="仿宋_GB2312"/>
          <w:color w:val="auto"/>
          <w:szCs w:val="32"/>
          <w:highlight w:val="none"/>
        </w:rPr>
        <w:t>集主题公园、购物休闲、康养度假等功能于一体的大型文化旅游产业集群。</w:t>
      </w:r>
      <w:r>
        <w:rPr>
          <w:rFonts w:hint="eastAsia" w:ascii="仿宋_GB2312" w:hAnsi="仿宋_GB2312" w:cs="仿宋_GB2312"/>
          <w:b w:val="0"/>
          <w:bCs w:val="0"/>
          <w:szCs w:val="32"/>
          <w:highlight w:val="none"/>
        </w:rPr>
        <w:t>研究会展消费产业体系，搭建多维度管理推广机制</w:t>
      </w:r>
      <w:r>
        <w:rPr>
          <w:rFonts w:hint="eastAsia" w:ascii="仿宋_GB2312" w:hAnsi="仿宋_GB2312" w:cs="仿宋_GB2312"/>
          <w:b w:val="0"/>
          <w:bCs w:val="0"/>
          <w:szCs w:val="32"/>
          <w:highlight w:val="none"/>
          <w:lang w:eastAsia="zh-CN"/>
        </w:rPr>
        <w:t>，</w:t>
      </w:r>
      <w:r>
        <w:rPr>
          <w:rFonts w:hint="eastAsia" w:ascii="仿宋_GB2312" w:hAnsi="仿宋_GB2312" w:cs="仿宋_GB2312"/>
          <w:szCs w:val="32"/>
          <w:highlight w:val="none"/>
        </w:rPr>
        <w:t>健全会展消费培育与协同联动一体化体系，整合区域资源并构建重点项目发展数据库，实现项目动态管控和跟踪调度。塑造临空</w:t>
      </w:r>
      <w:r>
        <w:rPr>
          <w:rFonts w:hint="eastAsia" w:ascii="仿宋_GB2312" w:hAnsi="仿宋_GB2312" w:cs="仿宋_GB2312"/>
          <w:szCs w:val="32"/>
          <w:highlight w:val="none"/>
          <w:lang w:eastAsia="zh"/>
        </w:rPr>
        <w:t>经济</w:t>
      </w:r>
      <w:r>
        <w:rPr>
          <w:rFonts w:hint="eastAsia" w:ascii="仿宋_GB2312" w:hAnsi="仿宋_GB2312" w:cs="仿宋_GB2312"/>
          <w:szCs w:val="32"/>
          <w:highlight w:val="none"/>
        </w:rPr>
        <w:t>区会展消费品牌和整体形象</w:t>
      </w:r>
      <w:r>
        <w:rPr>
          <w:rFonts w:hint="eastAsia" w:ascii="仿宋_GB2312" w:hAnsi="仿宋_GB2312" w:cs="仿宋_GB2312"/>
          <w:szCs w:val="32"/>
          <w:highlight w:val="none"/>
          <w:lang w:eastAsia="zh-CN"/>
        </w:rPr>
        <w:t>，</w:t>
      </w:r>
      <w:r>
        <w:rPr>
          <w:rFonts w:hint="eastAsia" w:ascii="仿宋_GB2312" w:hAnsi="仿宋_GB2312" w:cs="仿宋_GB2312"/>
          <w:szCs w:val="32"/>
          <w:highlight w:val="none"/>
        </w:rPr>
        <w:t>强化辨识度与对外影响力，以载体聚产业、以生态兴发展、以品牌拓能级，全面筑牢区域会展消费集聚高质量发展基础。</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376" w:name="_Toc18743"/>
      <w:bookmarkStart w:id="377" w:name="_Toc21831"/>
      <w:bookmarkStart w:id="378" w:name="_Toc20889"/>
      <w:bookmarkStart w:id="379" w:name="_Toc5537"/>
      <w:bookmarkStart w:id="380" w:name="_Toc29791"/>
      <w:bookmarkStart w:id="381" w:name="_Toc23148"/>
      <w:bookmarkStart w:id="382" w:name="_Toc32386"/>
      <w:bookmarkStart w:id="383" w:name="_Toc14008"/>
      <w:bookmarkStart w:id="384" w:name="_Toc14795"/>
      <w:bookmarkStart w:id="385" w:name="_Toc212366756"/>
      <w:bookmarkStart w:id="386" w:name="_Toc7396"/>
      <w:bookmarkStart w:id="387" w:name="_Toc27520"/>
      <w:bookmarkStart w:id="388" w:name="_Toc26784"/>
      <w:bookmarkStart w:id="389" w:name="_Toc10281"/>
      <w:bookmarkStart w:id="390" w:name="_Toc3043"/>
      <w:bookmarkStart w:id="391" w:name="_Toc20094"/>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val="en-US" w:eastAsia="zh-CN"/>
        </w:rPr>
        <w:t>六</w:t>
      </w:r>
      <w:r>
        <w:rPr>
          <w:rFonts w:hint="default" w:ascii="Arial" w:hAnsi="Arial" w:eastAsia="楷体_GB2312" w:cstheme="minorBidi"/>
          <w:b/>
          <w:szCs w:val="32"/>
          <w:highlight w:val="none"/>
        </w:rPr>
        <w:t>）</w:t>
      </w:r>
      <w:r>
        <w:rPr>
          <w:rFonts w:hint="default" w:ascii="Arial" w:hAnsi="Arial" w:eastAsia="楷体_GB2312" w:cstheme="minorBidi"/>
          <w:szCs w:val="32"/>
          <w:highlight w:val="none"/>
          <w:lang w:val="en-US" w:eastAsia="zh-CN"/>
        </w:rPr>
        <w:t>创新发展数字经济，建设国际数据枢纽港</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Cs/>
          <w:kern w:val="44"/>
          <w:sz w:val="32"/>
          <w:highlight w:val="none"/>
          <w:lang w:val="en-US" w:eastAsia="zh"/>
        </w:rPr>
      </w:pPr>
      <w:bookmarkStart w:id="392" w:name="_Toc9119"/>
      <w:bookmarkStart w:id="393" w:name="_Toc10109"/>
      <w:bookmarkStart w:id="394" w:name="_Toc28016"/>
      <w:bookmarkStart w:id="395" w:name="_Toc5474"/>
      <w:bookmarkStart w:id="396" w:name="_Toc7554"/>
      <w:bookmarkStart w:id="397" w:name="_Toc4604"/>
      <w:bookmarkStart w:id="398" w:name="_Toc27021"/>
      <w:bookmarkStart w:id="399" w:name="_Toc3591"/>
      <w:bookmarkStart w:id="400" w:name="_Toc18698"/>
      <w:bookmarkStart w:id="401" w:name="_Toc1696577355"/>
      <w:bookmarkStart w:id="402" w:name="_Toc17551"/>
      <w:bookmarkStart w:id="403" w:name="_Toc8044"/>
      <w:bookmarkStart w:id="404" w:name="_Toc12754"/>
      <w:r>
        <w:rPr>
          <w:rFonts w:hint="eastAsia" w:ascii="仿宋_GB2312" w:hAnsi="仿宋_GB2312" w:cs="仿宋_GB2312"/>
          <w:b/>
          <w:bCs/>
          <w:szCs w:val="32"/>
          <w:highlight w:val="none"/>
          <w:lang w:val="en-US" w:eastAsia="zh-CN"/>
        </w:rPr>
        <w:t>夯实数字基础设施底座。</w:t>
      </w:r>
      <w:r>
        <w:rPr>
          <w:rFonts w:hint="eastAsia" w:ascii="仿宋_GB2312" w:hAnsi="仿宋_GB2312" w:eastAsia="仿宋_GB2312" w:cs="仿宋_GB2312"/>
          <w:bCs/>
          <w:kern w:val="44"/>
          <w:sz w:val="32"/>
          <w:highlight w:val="none"/>
          <w:lang w:val="en-US" w:eastAsia="zh"/>
        </w:rPr>
        <w:t>采用多元共建模式，统筹推进国际数据中心、跨境可信数据空间、国际数据产业园等核心基础设施建设。依托综保区</w:t>
      </w:r>
      <w:r>
        <w:rPr>
          <w:rFonts w:hint="eastAsia" w:ascii="仿宋_GB2312" w:hAnsi="仿宋_GB2312" w:cs="仿宋_GB2312"/>
          <w:bCs/>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境内关外</w:t>
      </w:r>
      <w:r>
        <w:rPr>
          <w:rFonts w:hint="eastAsia" w:ascii="仿宋_GB2312" w:hAnsi="仿宋_GB2312" w:cs="仿宋_GB2312"/>
          <w:bCs/>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政策优势，打造国际数据中心，支撑国际数据产业创新业务场景发展。面向国际医药研发重点领域建设专业化跨境可信数据空间与行业数据资源池，打通数据合规流通堵点。整合区内产业载体资源，打造集办公研发、数据加工、企业孵化于一体的专业化园区，统一配套专项政策与全周期服务。</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Cs/>
          <w:kern w:val="44"/>
          <w:sz w:val="32"/>
          <w:highlight w:val="none"/>
          <w:lang w:val="en-US" w:eastAsia="zh"/>
        </w:rPr>
      </w:pPr>
      <w:r>
        <w:rPr>
          <w:rFonts w:hint="eastAsia" w:ascii="仿宋_GB2312" w:hAnsi="仿宋_GB2312" w:eastAsia="仿宋_GB2312" w:cs="仿宋_GB2312"/>
          <w:b/>
          <w:bCs w:val="0"/>
          <w:kern w:val="44"/>
          <w:sz w:val="32"/>
          <w:highlight w:val="none"/>
          <w:lang w:val="en-US" w:eastAsia="zh"/>
        </w:rPr>
        <w:t>培育数据要素产业集群。</w:t>
      </w:r>
      <w:r>
        <w:rPr>
          <w:rFonts w:hint="eastAsia" w:ascii="仿宋_GB2312" w:hAnsi="仿宋_GB2312" w:eastAsia="仿宋_GB2312" w:cs="仿宋_GB2312"/>
          <w:bCs/>
          <w:kern w:val="44"/>
          <w:sz w:val="32"/>
          <w:highlight w:val="none"/>
          <w:lang w:val="en-US" w:eastAsia="zh"/>
        </w:rPr>
        <w:t>以跨境合规政策、基础设施保障、产业支持政策三位一体协同供给为抓手，推动高质量供给与多场景需求精准适配。重点招引跨境数据要素使用密集的龙头企业，延伸数字技术产业链，支持发展数据合规治理、数据加工标注等数字核心产业。聚焦打造特色产业集群</w:t>
      </w:r>
      <w:r>
        <w:rPr>
          <w:rFonts w:hint="eastAsia" w:ascii="仿宋_GB2312" w:hAnsi="仿宋_GB2312" w:cs="仿宋_GB2312"/>
          <w:bCs/>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在生命健康领域，构建覆盖研发协同、数据治理、合规出境的全链条服务体系；在算力出海领域，构建数字贸易闭环服务体系。</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Cs/>
          <w:kern w:val="44"/>
          <w:sz w:val="32"/>
          <w:highlight w:val="none"/>
          <w:lang w:val="en-US" w:eastAsia="zh-CN"/>
        </w:rPr>
      </w:pPr>
      <w:r>
        <w:rPr>
          <w:rFonts w:hint="eastAsia" w:ascii="仿宋_GB2312" w:hAnsi="仿宋_GB2312" w:eastAsia="仿宋_GB2312" w:cs="仿宋_GB2312"/>
          <w:b/>
          <w:bCs w:val="0"/>
          <w:kern w:val="44"/>
          <w:sz w:val="32"/>
          <w:highlight w:val="none"/>
          <w:lang w:val="en-US" w:eastAsia="zh"/>
        </w:rPr>
        <w:t>构建开放协同发展生态</w:t>
      </w:r>
      <w:r>
        <w:rPr>
          <w:rFonts w:hint="eastAsia" w:ascii="仿宋_GB2312" w:hAnsi="仿宋_GB2312" w:eastAsia="仿宋_GB2312" w:cs="仿宋_GB2312"/>
          <w:b/>
          <w:bCs w:val="0"/>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坚持</w:t>
      </w:r>
      <w:r>
        <w:rPr>
          <w:rFonts w:hint="eastAsia" w:ascii="仿宋_GB2312" w:hAnsi="仿宋_GB2312" w:cs="仿宋_GB2312"/>
          <w:bCs/>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以场景带产业、以产业聚生态</w:t>
      </w:r>
      <w:r>
        <w:rPr>
          <w:rFonts w:hint="eastAsia" w:ascii="仿宋_GB2312" w:hAnsi="仿宋_GB2312" w:cs="仿宋_GB2312"/>
          <w:bCs/>
          <w:kern w:val="44"/>
          <w:sz w:val="32"/>
          <w:highlight w:val="none"/>
          <w:lang w:val="en-US" w:eastAsia="zh-CN"/>
        </w:rPr>
        <w:t>”</w:t>
      </w:r>
      <w:r>
        <w:rPr>
          <w:rFonts w:hint="eastAsia" w:ascii="仿宋_GB2312" w:hAnsi="仿宋_GB2312" w:eastAsia="仿宋_GB2312" w:cs="仿宋_GB2312"/>
          <w:bCs/>
          <w:kern w:val="44"/>
          <w:sz w:val="32"/>
          <w:highlight w:val="none"/>
          <w:lang w:val="en-US" w:eastAsia="zh"/>
        </w:rPr>
        <w:t>，推动数据要素资源与创新主体加速集聚。搭建高能级国际合作创新平台，积极承接数据要素领域国家级创新试点任务。深化与大兴经开区等周边园区联动，协同打造数据跨境流通标杆案例，放大产业聚合效应。依托航空物流、跨境电商、国际医疗等高密度数据交互场景，推动数据跨境流通与特色产业融合发展。引进培育全链条专业化服务机构，打造数据跨境交易集成服务能力。完善创新创业配套体系，支持创新主体利用人工智能出海创业。</w:t>
      </w:r>
    </w:p>
    <w:p>
      <w:pPr>
        <w:pStyle w:val="2"/>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default" w:ascii="Times New Roman" w:hAnsi="Times New Roman" w:eastAsia="黑体" w:cstheme="minorBidi"/>
          <w:b/>
          <w:sz w:val="32"/>
          <w:szCs w:val="32"/>
          <w:highlight w:val="none"/>
        </w:rPr>
      </w:pPr>
      <w:bookmarkStart w:id="405" w:name="_Toc20033"/>
      <w:bookmarkStart w:id="406" w:name="_Toc14039"/>
      <w:bookmarkStart w:id="407" w:name="_Toc9171"/>
      <w:r>
        <w:rPr>
          <w:rFonts w:hint="default" w:ascii="Times New Roman" w:hAnsi="Times New Roman" w:eastAsia="黑体" w:cstheme="minorBidi"/>
          <w:b/>
          <w:sz w:val="32"/>
          <w:szCs w:val="32"/>
          <w:highlight w:val="none"/>
          <w:lang w:eastAsia="zh"/>
        </w:rPr>
        <w:t>六</w:t>
      </w:r>
      <w:r>
        <w:rPr>
          <w:rFonts w:hint="default" w:ascii="Times New Roman" w:hAnsi="Times New Roman" w:eastAsia="黑体" w:cstheme="minorBidi"/>
          <w:b/>
          <w:sz w:val="32"/>
          <w:szCs w:val="32"/>
          <w:highlight w:val="none"/>
        </w:rPr>
        <w:t>、构建一流产业发展环境，促进产业高质量发展</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全面实施创新驱动发展战略，全链聚合创新资源，推动涌现原创性、引领性、标志性的重大创新成果，打造科技创新</w:t>
      </w:r>
      <w:r>
        <w:rPr>
          <w:rFonts w:hint="eastAsia" w:ascii="仿宋_GB2312" w:hAnsi="仿宋_GB2312" w:cs="仿宋_GB2312"/>
          <w:color w:val="auto"/>
          <w:szCs w:val="32"/>
          <w:highlight w:val="none"/>
          <w:lang w:val="en-US" w:eastAsia="zh-CN"/>
        </w:rPr>
        <w:t>支撑</w:t>
      </w:r>
      <w:r>
        <w:rPr>
          <w:rFonts w:hint="eastAsia" w:ascii="仿宋_GB2312" w:hAnsi="仿宋_GB2312" w:cs="仿宋_GB2312"/>
          <w:color w:val="auto"/>
          <w:szCs w:val="32"/>
          <w:highlight w:val="none"/>
        </w:rPr>
        <w:t>更强、</w:t>
      </w:r>
      <w:r>
        <w:rPr>
          <w:rFonts w:hint="eastAsia" w:ascii="仿宋_GB2312" w:hAnsi="仿宋_GB2312" w:cs="仿宋_GB2312"/>
          <w:color w:val="auto"/>
          <w:szCs w:val="32"/>
          <w:highlight w:val="none"/>
          <w:lang w:eastAsia="zh"/>
        </w:rPr>
        <w:t>营商环境更优</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产业服务水平</w:t>
      </w:r>
      <w:r>
        <w:rPr>
          <w:rFonts w:hint="eastAsia" w:ascii="仿宋_GB2312" w:hAnsi="仿宋_GB2312" w:cs="仿宋_GB2312"/>
          <w:color w:val="auto"/>
          <w:szCs w:val="32"/>
          <w:highlight w:val="none"/>
        </w:rPr>
        <w:t>更</w:t>
      </w:r>
      <w:r>
        <w:rPr>
          <w:rFonts w:hint="eastAsia" w:ascii="仿宋_GB2312" w:hAnsi="仿宋_GB2312" w:cs="仿宋_GB2312"/>
          <w:color w:val="auto"/>
          <w:szCs w:val="32"/>
          <w:highlight w:val="none"/>
          <w:lang w:eastAsia="zh"/>
        </w:rPr>
        <w:t>高</w:t>
      </w:r>
      <w:r>
        <w:rPr>
          <w:rFonts w:hint="eastAsia" w:ascii="仿宋_GB2312" w:hAnsi="仿宋_GB2312" w:cs="仿宋_GB2312"/>
          <w:color w:val="auto"/>
          <w:szCs w:val="32"/>
          <w:highlight w:val="none"/>
        </w:rPr>
        <w:t>的产业发展环境。</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408" w:name="_Toc10168"/>
      <w:bookmarkStart w:id="409" w:name="_Toc12941"/>
      <w:bookmarkStart w:id="410" w:name="_Toc6386"/>
      <w:bookmarkStart w:id="411" w:name="_Toc8314"/>
      <w:bookmarkStart w:id="412" w:name="_Toc3701"/>
      <w:bookmarkStart w:id="413" w:name="_Toc31083"/>
      <w:bookmarkStart w:id="414" w:name="_Toc27189"/>
      <w:bookmarkStart w:id="415" w:name="_Toc27298"/>
      <w:bookmarkStart w:id="416" w:name="_Toc11835"/>
      <w:bookmarkStart w:id="417" w:name="_Toc11417"/>
      <w:bookmarkStart w:id="418" w:name="_Toc17038"/>
      <w:bookmarkStart w:id="419" w:name="_Toc2009171335"/>
      <w:bookmarkStart w:id="420" w:name="_Toc19219"/>
      <w:bookmarkStart w:id="421" w:name="_Toc26313"/>
      <w:bookmarkStart w:id="422" w:name="_Toc17911"/>
      <w:bookmarkStart w:id="423" w:name="_Toc9298"/>
      <w:r>
        <w:rPr>
          <w:rFonts w:hint="default" w:ascii="Arial" w:hAnsi="Arial" w:eastAsia="楷体_GB2312" w:cstheme="minorBidi"/>
          <w:b/>
          <w:szCs w:val="32"/>
          <w:highlight w:val="none"/>
        </w:rPr>
        <w:t>（一）</w:t>
      </w:r>
      <w:r>
        <w:rPr>
          <w:rFonts w:hint="default" w:ascii="Arial" w:hAnsi="Arial" w:eastAsia="楷体_GB2312" w:cstheme="minorBidi"/>
          <w:b/>
          <w:szCs w:val="32"/>
          <w:highlight w:val="none"/>
          <w:lang w:eastAsia="zh"/>
        </w:rPr>
        <w:t>推动科技创新和产业创新深度融合</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ageBreakBefore w:val="0"/>
        <w:widowControl/>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trike/>
          <w:color w:val="auto"/>
          <w:szCs w:val="32"/>
          <w:highlight w:val="none"/>
          <w:lang w:eastAsia="zh-CN"/>
        </w:rPr>
      </w:pPr>
      <w:r>
        <w:rPr>
          <w:rFonts w:hint="eastAsia" w:ascii="仿宋_GB2312" w:hAnsi="仿宋_GB2312" w:cs="仿宋_GB2312"/>
          <w:b/>
          <w:bCs/>
          <w:color w:val="auto"/>
          <w:szCs w:val="32"/>
          <w:highlight w:val="none"/>
          <w:lang w:eastAsia="zh"/>
        </w:rPr>
        <w:t>增强企业创新活力。</w:t>
      </w:r>
      <w:r>
        <w:rPr>
          <w:rFonts w:hint="eastAsia" w:ascii="仿宋_GB2312" w:hAnsi="仿宋_GB2312" w:cs="仿宋_GB2312"/>
          <w:color w:val="auto"/>
          <w:szCs w:val="32"/>
          <w:highlight w:val="none"/>
        </w:rPr>
        <w:t>支持跨国公司、高校</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研究机构和产业组织在临空经济区设立研发中心、高端实验室和创新中心，推动航空及相关领域国际研发合作、技术交流和成果落地转化。</w:t>
      </w:r>
      <w:r>
        <w:rPr>
          <w:rFonts w:hint="eastAsia" w:ascii="仿宋_GB2312" w:hAnsi="仿宋_GB2312" w:cs="仿宋_GB2312"/>
          <w:b w:val="0"/>
          <w:bCs w:val="0"/>
          <w:color w:val="auto"/>
          <w:szCs w:val="32"/>
          <w:highlight w:val="none"/>
          <w:lang w:val="en-US" w:eastAsia="zh-CN"/>
        </w:rPr>
        <w:t>提高企业创新话语权，</w:t>
      </w:r>
      <w:r>
        <w:rPr>
          <w:rFonts w:hint="eastAsia" w:ascii="仿宋_GB2312" w:hAnsi="仿宋_GB2312" w:cs="仿宋_GB2312"/>
          <w:color w:val="auto"/>
          <w:szCs w:val="32"/>
          <w:highlight w:val="none"/>
        </w:rPr>
        <w:t>支持</w:t>
      </w:r>
      <w:r>
        <w:rPr>
          <w:rFonts w:hint="eastAsia" w:ascii="仿宋_GB2312" w:hAnsi="仿宋_GB2312" w:cs="仿宋_GB2312"/>
          <w:color w:val="auto"/>
          <w:szCs w:val="32"/>
          <w:highlight w:val="none"/>
          <w:lang w:eastAsia="zh"/>
        </w:rPr>
        <w:t>领军</w:t>
      </w:r>
      <w:r>
        <w:rPr>
          <w:rFonts w:hint="eastAsia" w:ascii="仿宋_GB2312" w:hAnsi="仿宋_GB2312" w:cs="仿宋_GB2312"/>
          <w:color w:val="auto"/>
          <w:szCs w:val="32"/>
          <w:highlight w:val="none"/>
        </w:rPr>
        <w:t>企业牵头组建创新联合体、承担</w:t>
      </w:r>
      <w:r>
        <w:rPr>
          <w:rFonts w:hint="eastAsia" w:ascii="仿宋_GB2312" w:hAnsi="仿宋_GB2312" w:cs="仿宋_GB2312"/>
          <w:b w:val="0"/>
          <w:bCs w:val="0"/>
          <w:color w:val="auto"/>
          <w:szCs w:val="32"/>
          <w:highlight w:val="none"/>
          <w:lang w:val="en-US" w:eastAsia="zh-CN"/>
        </w:rPr>
        <w:t>重大</w:t>
      </w:r>
      <w:r>
        <w:rPr>
          <w:rFonts w:hint="eastAsia" w:ascii="仿宋_GB2312" w:hAnsi="仿宋_GB2312" w:cs="仿宋_GB2312"/>
          <w:b w:val="0"/>
          <w:bCs w:val="0"/>
          <w:color w:val="auto"/>
          <w:szCs w:val="32"/>
          <w:highlight w:val="none"/>
          <w:lang w:eastAsia="zh"/>
        </w:rPr>
        <w:t>科技项目</w:t>
      </w:r>
      <w:r>
        <w:rPr>
          <w:rFonts w:hint="eastAsia" w:ascii="仿宋_GB2312" w:hAnsi="仿宋_GB2312" w:cs="仿宋_GB2312"/>
          <w:b w:val="0"/>
          <w:bCs w:val="0"/>
          <w:color w:val="auto"/>
          <w:szCs w:val="32"/>
          <w:highlight w:val="none"/>
          <w:lang w:val="en-US" w:eastAsia="zh"/>
        </w:rPr>
        <w:t>，</w:t>
      </w:r>
      <w:r>
        <w:rPr>
          <w:rFonts w:hint="eastAsia" w:ascii="仿宋_GB2312" w:hAnsi="仿宋_GB2312" w:cs="仿宋_GB2312"/>
          <w:b w:val="0"/>
          <w:bCs w:val="0"/>
          <w:color w:val="auto"/>
          <w:szCs w:val="32"/>
          <w:highlight w:val="none"/>
          <w:lang w:eastAsia="zh"/>
        </w:rPr>
        <w:t>全面</w:t>
      </w:r>
      <w:r>
        <w:rPr>
          <w:rFonts w:hint="eastAsia" w:ascii="仿宋_GB2312" w:hAnsi="仿宋_GB2312" w:cs="仿宋_GB2312"/>
          <w:b w:val="0"/>
          <w:bCs w:val="0"/>
          <w:color w:val="auto"/>
          <w:szCs w:val="32"/>
          <w:highlight w:val="none"/>
          <w:lang w:val="en-US" w:eastAsia="zh-CN"/>
        </w:rPr>
        <w:t>落实</w:t>
      </w:r>
      <w:r>
        <w:rPr>
          <w:rFonts w:hint="eastAsia" w:ascii="仿宋_GB2312" w:hAnsi="仿宋_GB2312" w:cs="仿宋_GB2312"/>
          <w:b w:val="0"/>
          <w:bCs w:val="0"/>
          <w:color w:val="auto"/>
          <w:szCs w:val="32"/>
          <w:highlight w:val="none"/>
          <w:lang w:eastAsia="zh"/>
        </w:rPr>
        <w:t>“企业出题、高校院所答题、场景验效”模式</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引导企业加大研发投入，</w:t>
      </w:r>
      <w:r>
        <w:rPr>
          <w:rFonts w:hint="eastAsia" w:ascii="仿宋_GB2312" w:hAnsi="仿宋_GB2312" w:cs="仿宋_GB2312"/>
          <w:color w:val="auto"/>
          <w:szCs w:val="32"/>
          <w:highlight w:val="none"/>
          <w:lang w:val="en-US" w:eastAsia="zh-CN"/>
        </w:rPr>
        <w:t>落实</w:t>
      </w:r>
      <w:r>
        <w:rPr>
          <w:rFonts w:hint="eastAsia" w:ascii="仿宋_GB2312" w:hAnsi="仿宋_GB2312" w:cs="仿宋_GB2312"/>
          <w:color w:val="auto"/>
          <w:szCs w:val="32"/>
          <w:highlight w:val="none"/>
        </w:rPr>
        <w:t>企业投入基础研究激励政策</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发挥保税研发和创新券政策优势，降低企业研发成本</w:t>
      </w:r>
      <w:r>
        <w:rPr>
          <w:rFonts w:hint="eastAsia" w:ascii="仿宋_GB2312" w:hAnsi="仿宋_GB2312" w:cs="仿宋_GB2312"/>
          <w:color w:val="auto"/>
          <w:szCs w:val="32"/>
          <w:highlight w:val="none"/>
          <w:lang w:eastAsia="zh"/>
        </w:rPr>
        <w:t>。梯度推进创新企业培育，</w:t>
      </w:r>
      <w:r>
        <w:rPr>
          <w:rFonts w:hint="eastAsia" w:ascii="仿宋_GB2312" w:hAnsi="仿宋_GB2312" w:cs="仿宋_GB2312"/>
          <w:color w:val="auto"/>
          <w:szCs w:val="32"/>
          <w:highlight w:val="none"/>
          <w:lang w:val="en-US" w:eastAsia="zh-CN"/>
        </w:rPr>
        <w:t>建立企业全生命周期服务机制，加快培育</w:t>
      </w:r>
      <w:r>
        <w:rPr>
          <w:rFonts w:hint="eastAsia" w:ascii="仿宋_GB2312" w:hAnsi="仿宋_GB2312" w:cs="仿宋_GB2312"/>
          <w:color w:val="auto"/>
          <w:szCs w:val="32"/>
          <w:highlight w:val="none"/>
        </w:rPr>
        <w:t>高新技术企业</w:t>
      </w:r>
      <w:r>
        <w:rPr>
          <w:rFonts w:hint="eastAsia" w:ascii="仿宋_GB2312" w:hAnsi="仿宋_GB2312" w:cs="仿宋_GB2312"/>
          <w:color w:val="auto"/>
          <w:szCs w:val="32"/>
          <w:highlight w:val="none"/>
          <w:lang w:eastAsia="zh"/>
        </w:rPr>
        <w:t>、科技和创新型中小企业、专精特新中小企业</w:t>
      </w:r>
      <w:r>
        <w:rPr>
          <w:rFonts w:hint="eastAsia" w:ascii="仿宋_GB2312" w:hAnsi="仿宋_GB2312" w:cs="仿宋_GB2312"/>
          <w:color w:val="auto"/>
          <w:szCs w:val="32"/>
          <w:highlight w:val="none"/>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eastAsia="zh"/>
        </w:rPr>
        <w:t>提升</w:t>
      </w:r>
      <w:r>
        <w:rPr>
          <w:rFonts w:hint="eastAsia" w:ascii="仿宋_GB2312" w:hAnsi="仿宋_GB2312" w:cs="仿宋_GB2312"/>
          <w:b/>
          <w:bCs/>
          <w:color w:val="auto"/>
          <w:szCs w:val="32"/>
          <w:highlight w:val="none"/>
          <w:lang w:val="en-US" w:eastAsia="zh-CN"/>
        </w:rPr>
        <w:t>科技</w:t>
      </w:r>
      <w:r>
        <w:rPr>
          <w:rFonts w:hint="eastAsia" w:ascii="仿宋_GB2312" w:hAnsi="仿宋_GB2312" w:cs="仿宋_GB2312"/>
          <w:b/>
          <w:bCs/>
          <w:color w:val="auto"/>
          <w:szCs w:val="32"/>
          <w:highlight w:val="none"/>
          <w:lang w:eastAsia="zh"/>
        </w:rPr>
        <w:t>成果转化效能</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搭建高能级创新平台，深化与协和医院、</w:t>
      </w:r>
      <w:r>
        <w:rPr>
          <w:rFonts w:hint="eastAsia" w:ascii="仿宋_GB2312" w:hAnsi="仿宋_GB2312" w:cs="仿宋_GB2312"/>
          <w:color w:val="auto"/>
          <w:szCs w:val="32"/>
          <w:highlight w:val="none"/>
          <w:lang w:val="en-US" w:eastAsia="zh-CN"/>
        </w:rPr>
        <w:t>适航审定中心、</w:t>
      </w:r>
      <w:r>
        <w:rPr>
          <w:rFonts w:hint="eastAsia" w:ascii="仿宋_GB2312" w:hAnsi="仿宋_GB2312" w:cs="仿宋_GB2312"/>
          <w:color w:val="auto"/>
          <w:szCs w:val="32"/>
          <w:highlight w:val="none"/>
        </w:rPr>
        <w:t>民航大学等</w:t>
      </w:r>
      <w:r>
        <w:rPr>
          <w:rFonts w:hint="eastAsia" w:ascii="仿宋_GB2312" w:hAnsi="仿宋_GB2312" w:cs="仿宋_GB2312"/>
          <w:color w:val="auto"/>
          <w:szCs w:val="32"/>
          <w:highlight w:val="none"/>
          <w:lang w:val="en-US" w:eastAsia="zh-CN"/>
        </w:rPr>
        <w:t>机构</w:t>
      </w:r>
      <w:r>
        <w:rPr>
          <w:rFonts w:hint="eastAsia" w:ascii="仿宋_GB2312" w:hAnsi="仿宋_GB2312" w:cs="仿宋_GB2312"/>
          <w:color w:val="auto"/>
          <w:szCs w:val="32"/>
          <w:highlight w:val="none"/>
        </w:rPr>
        <w:t>合作，布局</w:t>
      </w:r>
      <w:r>
        <w:rPr>
          <w:rFonts w:hint="eastAsia" w:ascii="仿宋_GB2312" w:hAnsi="仿宋_GB2312" w:cs="仿宋_GB2312"/>
          <w:color w:val="auto"/>
          <w:szCs w:val="32"/>
          <w:highlight w:val="none"/>
          <w:lang w:eastAsia="zh"/>
        </w:rPr>
        <w:t>和做强</w:t>
      </w:r>
      <w:r>
        <w:rPr>
          <w:rFonts w:hint="eastAsia" w:ascii="仿宋_GB2312" w:hAnsi="仿宋_GB2312" w:cs="仿宋_GB2312"/>
          <w:color w:val="auto"/>
          <w:szCs w:val="32"/>
          <w:highlight w:val="none"/>
        </w:rPr>
        <w:t>一批共性技术研发</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概念验证、中试验证、检验检测等平台。</w:t>
      </w:r>
      <w:r>
        <w:rPr>
          <w:rFonts w:hint="eastAsia" w:ascii="仿宋_GB2312" w:hAnsi="仿宋_GB2312" w:cs="仿宋_GB2312"/>
          <w:color w:val="auto"/>
          <w:szCs w:val="32"/>
          <w:highlight w:val="none"/>
          <w:lang w:val="en-US" w:eastAsia="zh-CN"/>
        </w:rPr>
        <w:t>加大技术转移、</w:t>
      </w:r>
      <w:r>
        <w:rPr>
          <w:rFonts w:hint="eastAsia" w:ascii="仿宋_GB2312" w:hAnsi="仿宋_GB2312" w:cs="仿宋_GB2312"/>
          <w:color w:val="auto"/>
          <w:szCs w:val="32"/>
          <w:highlight w:val="none"/>
          <w:lang w:val="en-US" w:eastAsia="zh"/>
        </w:rPr>
        <w:t>知识产权、投融资等优质市场化服务机构</w:t>
      </w:r>
      <w:r>
        <w:rPr>
          <w:rFonts w:hint="eastAsia" w:ascii="仿宋_GB2312" w:hAnsi="仿宋_GB2312" w:cs="仿宋_GB2312"/>
          <w:color w:val="auto"/>
          <w:szCs w:val="32"/>
          <w:highlight w:val="none"/>
          <w:lang w:val="en-US" w:eastAsia="zh-CN"/>
        </w:rPr>
        <w:t>引进力度，鼓励与企业开展结对子合作，</w:t>
      </w:r>
      <w:r>
        <w:rPr>
          <w:rFonts w:hint="eastAsia" w:ascii="仿宋_GB2312" w:hAnsi="仿宋_GB2312" w:cs="仿宋_GB2312"/>
          <w:color w:val="auto"/>
          <w:szCs w:val="32"/>
          <w:highlight w:val="none"/>
        </w:rPr>
        <w:t>提供研发、转化和运营全流程服务。</w:t>
      </w:r>
      <w:r>
        <w:rPr>
          <w:rFonts w:hint="eastAsia" w:ascii="仿宋_GB2312" w:hAnsi="仿宋_GB2312" w:cs="仿宋_GB2312"/>
          <w:color w:val="auto"/>
          <w:szCs w:val="32"/>
          <w:highlight w:val="none"/>
          <w:lang w:val="en-US" w:eastAsia="zh-CN"/>
        </w:rPr>
        <w:t>提升科技成果转化服务水平</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加强</w:t>
      </w:r>
      <w:r>
        <w:rPr>
          <w:rFonts w:hint="eastAsia" w:ascii="仿宋_GB2312" w:hAnsi="仿宋_GB2312" w:cs="仿宋_GB2312"/>
          <w:color w:val="auto"/>
          <w:szCs w:val="32"/>
          <w:highlight w:val="none"/>
        </w:rPr>
        <w:t>金融、知识产权、场景开放、风险防范等</w:t>
      </w:r>
      <w:r>
        <w:rPr>
          <w:rFonts w:hint="eastAsia" w:ascii="仿宋_GB2312" w:hAnsi="仿宋_GB2312" w:cs="仿宋_GB2312"/>
          <w:color w:val="auto"/>
          <w:szCs w:val="32"/>
          <w:highlight w:val="none"/>
          <w:lang w:val="en-US" w:eastAsia="zh-CN"/>
        </w:rPr>
        <w:t>配套</w:t>
      </w:r>
      <w:r>
        <w:rPr>
          <w:rFonts w:hint="eastAsia" w:ascii="仿宋_GB2312" w:hAnsi="仿宋_GB2312" w:cs="仿宋_GB2312"/>
          <w:color w:val="auto"/>
          <w:szCs w:val="32"/>
          <w:highlight w:val="none"/>
        </w:rPr>
        <w:t>支持</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支持企业通过投资并购、产业链金融服务等方式集聚</w:t>
      </w:r>
      <w:r>
        <w:rPr>
          <w:rFonts w:hint="eastAsia" w:ascii="仿宋_GB2312" w:hAnsi="仿宋_GB2312" w:cs="仿宋_GB2312"/>
          <w:color w:val="auto"/>
          <w:szCs w:val="32"/>
          <w:highlight w:val="none"/>
          <w:lang w:val="en-US" w:eastAsia="zh-CN"/>
        </w:rPr>
        <w:t>创新</w:t>
      </w:r>
      <w:r>
        <w:rPr>
          <w:rFonts w:hint="eastAsia" w:ascii="仿宋_GB2312" w:hAnsi="仿宋_GB2312" w:cs="仿宋_GB2312"/>
          <w:color w:val="auto"/>
          <w:szCs w:val="32"/>
          <w:highlight w:val="none"/>
        </w:rPr>
        <w:t>资源。</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深入推进教育科技人才一体发展</w:t>
      </w:r>
      <w:r>
        <w:rPr>
          <w:rFonts w:hint="eastAsia" w:ascii="仿宋_GB2312" w:hAnsi="仿宋_GB2312" w:cs="仿宋_GB2312"/>
          <w:b/>
          <w:bCs/>
          <w:color w:val="auto"/>
          <w:szCs w:val="32"/>
          <w:highlight w:val="none"/>
          <w:lang w:val="en-US" w:eastAsia="zh-CN"/>
        </w:rPr>
        <w:t>。</w:t>
      </w:r>
      <w:r>
        <w:rPr>
          <w:rFonts w:hint="eastAsia" w:ascii="仿宋_GB2312" w:hAnsi="仿宋_GB2312" w:cs="仿宋_GB2312"/>
          <w:b w:val="0"/>
          <w:bCs w:val="0"/>
          <w:color w:val="auto"/>
          <w:szCs w:val="32"/>
          <w:highlight w:val="none"/>
          <w:lang w:val="en-US" w:eastAsia="zh-CN"/>
        </w:rPr>
        <w:t>鼓励企业</w:t>
      </w:r>
      <w:r>
        <w:rPr>
          <w:rFonts w:hint="eastAsia" w:ascii="仿宋_GB2312" w:hAnsi="仿宋_GB2312" w:cs="仿宋_GB2312"/>
          <w:b w:val="0"/>
          <w:bCs w:val="0"/>
          <w:color w:val="auto"/>
          <w:szCs w:val="32"/>
          <w:highlight w:val="none"/>
          <w:lang w:val="en-US" w:eastAsia="zh"/>
        </w:rPr>
        <w:t>联动</w:t>
      </w:r>
      <w:r>
        <w:rPr>
          <w:rFonts w:hint="eastAsia" w:ascii="仿宋_GB2312" w:hAnsi="仿宋_GB2312" w:cs="仿宋_GB2312"/>
          <w:color w:val="auto"/>
          <w:szCs w:val="32"/>
          <w:highlight w:val="none"/>
        </w:rPr>
        <w:t>高校</w:t>
      </w:r>
      <w:r>
        <w:rPr>
          <w:rFonts w:hint="eastAsia" w:ascii="仿宋_GB2312" w:hAnsi="仿宋_GB2312" w:cs="仿宋_GB2312"/>
          <w:color w:val="auto"/>
          <w:szCs w:val="32"/>
          <w:highlight w:val="none"/>
          <w:lang w:eastAsia="zh"/>
        </w:rPr>
        <w:t>、科研</w:t>
      </w:r>
      <w:r>
        <w:rPr>
          <w:rFonts w:hint="eastAsia" w:ascii="仿宋_GB2312" w:hAnsi="仿宋_GB2312" w:cs="仿宋_GB2312"/>
          <w:color w:val="auto"/>
          <w:szCs w:val="32"/>
          <w:highlight w:val="none"/>
        </w:rPr>
        <w:t>院所共建人才培养平台，</w:t>
      </w:r>
      <w:r>
        <w:rPr>
          <w:rFonts w:hint="eastAsia" w:ascii="仿宋_GB2312" w:hAnsi="仿宋_GB2312" w:cs="仿宋_GB2312"/>
          <w:color w:val="auto"/>
          <w:szCs w:val="32"/>
          <w:highlight w:val="none"/>
          <w:lang w:eastAsia="zh"/>
        </w:rPr>
        <w:t>按需</w:t>
      </w:r>
      <w:r>
        <w:rPr>
          <w:rFonts w:hint="eastAsia" w:ascii="仿宋_GB2312" w:hAnsi="仿宋_GB2312" w:cs="仿宋_GB2312"/>
          <w:color w:val="auto"/>
          <w:szCs w:val="32"/>
          <w:highlight w:val="none"/>
        </w:rPr>
        <w:t>开设航空维修、适航审定等特色专业。引进高水平创新人才队伍</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落实大兴区“新国门”人才支持和服务</w:t>
      </w:r>
      <w:r>
        <w:rPr>
          <w:rFonts w:hint="eastAsia" w:ascii="仿宋_GB2312" w:hAnsi="仿宋_GB2312" w:cs="仿宋_GB2312"/>
          <w:color w:val="auto"/>
          <w:szCs w:val="32"/>
          <w:highlight w:val="none"/>
          <w:lang w:val="en-US" w:eastAsia="zh-CN"/>
        </w:rPr>
        <w:t>政策</w:t>
      </w:r>
      <w:r>
        <w:rPr>
          <w:rFonts w:hint="eastAsia" w:ascii="仿宋_GB2312" w:hAnsi="仿宋_GB2312" w:cs="仿宋_GB2312"/>
          <w:color w:val="auto"/>
          <w:szCs w:val="32"/>
          <w:highlight w:val="none"/>
        </w:rPr>
        <w:t>，加强住房、就医、落户、子女入学、来华工作签证等方面</w:t>
      </w:r>
      <w:r>
        <w:rPr>
          <w:rFonts w:hint="eastAsia" w:ascii="仿宋_GB2312" w:hAnsi="仿宋_GB2312" w:cs="仿宋_GB2312"/>
          <w:color w:val="auto"/>
          <w:szCs w:val="32"/>
          <w:highlight w:val="none"/>
          <w:lang w:val="en-US" w:eastAsia="zh-CN"/>
        </w:rPr>
        <w:t>的人才招引</w:t>
      </w:r>
      <w:r>
        <w:rPr>
          <w:rFonts w:hint="eastAsia" w:ascii="仿宋_GB2312" w:hAnsi="仿宋_GB2312" w:cs="仿宋_GB2312"/>
          <w:color w:val="auto"/>
          <w:szCs w:val="32"/>
          <w:highlight w:val="none"/>
        </w:rPr>
        <w:t>配套保障</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完善创业服务，强</w:t>
      </w:r>
      <w:r>
        <w:rPr>
          <w:rFonts w:hint="eastAsia" w:ascii="仿宋_GB2312" w:hAnsi="仿宋_GB2312" w:cs="仿宋_GB2312"/>
          <w:color w:val="auto"/>
          <w:szCs w:val="32"/>
          <w:highlight w:val="none"/>
          <w:lang w:val="en-US" w:eastAsia="zh-CN"/>
        </w:rPr>
        <w:t>化</w:t>
      </w:r>
      <w:r>
        <w:rPr>
          <w:rFonts w:hint="eastAsia" w:ascii="仿宋_GB2312" w:hAnsi="仿宋_GB2312" w:cs="仿宋_GB2312"/>
          <w:color w:val="auto"/>
          <w:szCs w:val="32"/>
          <w:highlight w:val="none"/>
        </w:rPr>
        <w:t>信息发布、政策经办、互动交流、导师指导等服务，</w:t>
      </w:r>
      <w:r>
        <w:rPr>
          <w:rFonts w:hint="eastAsia" w:ascii="仿宋_GB2312" w:hAnsi="仿宋_GB2312" w:cs="仿宋_GB2312"/>
          <w:color w:val="auto"/>
          <w:szCs w:val="32"/>
          <w:highlight w:val="none"/>
          <w:lang w:val="en-US" w:eastAsia="zh-CN"/>
        </w:rPr>
        <w:t>为创业团队</w:t>
      </w:r>
      <w:r>
        <w:rPr>
          <w:rFonts w:hint="eastAsia" w:ascii="仿宋_GB2312" w:hAnsi="仿宋_GB2312" w:cs="仿宋_GB2312"/>
          <w:color w:val="auto"/>
          <w:szCs w:val="32"/>
          <w:highlight w:val="none"/>
        </w:rPr>
        <w:t>提供全方位</w:t>
      </w:r>
      <w:r>
        <w:rPr>
          <w:rFonts w:hint="eastAsia" w:ascii="仿宋_GB2312" w:hAnsi="仿宋_GB2312" w:cs="仿宋_GB2312"/>
          <w:color w:val="auto"/>
          <w:szCs w:val="32"/>
          <w:highlight w:val="none"/>
          <w:lang w:val="en-US" w:eastAsia="zh-CN"/>
        </w:rPr>
        <w:t>支持</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lang w:eastAsia="zh"/>
        </w:rPr>
      </w:pPr>
      <w:bookmarkStart w:id="424" w:name="_Toc19801"/>
      <w:bookmarkStart w:id="425" w:name="_Toc14158"/>
      <w:bookmarkStart w:id="426" w:name="_Toc13002"/>
      <w:bookmarkStart w:id="427" w:name="_Toc22463"/>
      <w:bookmarkStart w:id="428" w:name="_Toc29131"/>
      <w:bookmarkStart w:id="429" w:name="_Toc5831"/>
      <w:bookmarkStart w:id="430" w:name="_Toc5896"/>
      <w:bookmarkStart w:id="431" w:name="_Toc23917"/>
      <w:bookmarkStart w:id="432" w:name="_Toc8069"/>
      <w:bookmarkStart w:id="433" w:name="_Toc39535657"/>
      <w:bookmarkStart w:id="434" w:name="_Toc16921"/>
      <w:bookmarkStart w:id="435" w:name="_Toc22319"/>
      <w:bookmarkStart w:id="436" w:name="_Toc19613"/>
      <w:bookmarkStart w:id="437" w:name="_Toc11976"/>
      <w:bookmarkStart w:id="438" w:name="_Toc16429"/>
      <w:bookmarkStart w:id="439" w:name="_Toc663"/>
      <w:r>
        <w:rPr>
          <w:rFonts w:hint="default" w:ascii="Arial" w:hAnsi="Arial" w:eastAsia="楷体_GB2312" w:cstheme="minorBidi"/>
          <w:b/>
          <w:szCs w:val="32"/>
          <w:highlight w:val="none"/>
        </w:rPr>
        <w:t>（二）全面优化营商环境</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val="en-US" w:eastAsia="zh-CN"/>
        </w:rPr>
        <w:t>提升</w:t>
      </w:r>
      <w:r>
        <w:rPr>
          <w:rFonts w:hint="eastAsia" w:ascii="仿宋_GB2312" w:hAnsi="仿宋_GB2312" w:cs="仿宋_GB2312"/>
          <w:b/>
          <w:bCs/>
          <w:color w:val="auto"/>
          <w:szCs w:val="32"/>
          <w:highlight w:val="none"/>
        </w:rPr>
        <w:t>政务服务</w:t>
      </w:r>
      <w:r>
        <w:rPr>
          <w:rFonts w:hint="eastAsia" w:ascii="仿宋_GB2312" w:hAnsi="仿宋_GB2312" w:cs="仿宋_GB2312"/>
          <w:b/>
          <w:bCs/>
          <w:color w:val="auto"/>
          <w:szCs w:val="32"/>
          <w:highlight w:val="none"/>
          <w:lang w:val="en-US" w:eastAsia="zh-CN"/>
        </w:rPr>
        <w:t>效能</w:t>
      </w:r>
      <w:r>
        <w:rPr>
          <w:rFonts w:hint="eastAsia" w:ascii="仿宋_GB2312" w:hAnsi="仿宋_GB2312" w:cs="仿宋_GB2312"/>
          <w:b/>
          <w:bCs/>
          <w:color w:val="auto"/>
          <w:szCs w:val="32"/>
          <w:highlight w:val="none"/>
          <w:lang w:eastAsia="zh-CN"/>
        </w:rPr>
        <w:t>。</w:t>
      </w:r>
      <w:r>
        <w:rPr>
          <w:rFonts w:hint="eastAsia" w:ascii="仿宋_GB2312" w:hAnsi="仿宋_GB2312" w:cs="仿宋_GB2312"/>
          <w:b w:val="0"/>
          <w:bCs w:val="0"/>
          <w:color w:val="auto"/>
          <w:szCs w:val="32"/>
          <w:highlight w:val="none"/>
          <w:lang w:val="en-US" w:eastAsia="zh-CN"/>
        </w:rPr>
        <w:t>落实</w:t>
      </w:r>
      <w:r>
        <w:rPr>
          <w:rFonts w:hint="eastAsia" w:ascii="仿宋_GB2312" w:hAnsi="仿宋_GB2312" w:cs="仿宋_GB2312"/>
          <w:b w:val="0"/>
          <w:bCs w:val="0"/>
          <w:color w:val="auto"/>
          <w:szCs w:val="32"/>
          <w:highlight w:val="none"/>
          <w:lang w:val="en-US" w:eastAsia="zh"/>
        </w:rPr>
        <w:t>国家</w:t>
      </w:r>
      <w:r>
        <w:rPr>
          <w:rFonts w:hint="eastAsia" w:ascii="仿宋_GB2312" w:hAnsi="仿宋_GB2312" w:cs="仿宋_GB2312"/>
          <w:b w:val="0"/>
          <w:bCs w:val="0"/>
          <w:color w:val="auto"/>
          <w:szCs w:val="32"/>
          <w:highlight w:val="none"/>
          <w:lang w:val="en-US" w:eastAsia="zh-CN"/>
        </w:rPr>
        <w:t>关于深化投资审批制度改革</w:t>
      </w:r>
      <w:r>
        <w:rPr>
          <w:rFonts w:hint="eastAsia" w:ascii="仿宋_GB2312" w:hAnsi="仿宋_GB2312" w:cs="仿宋_GB2312"/>
          <w:b w:val="0"/>
          <w:bCs w:val="0"/>
          <w:color w:val="auto"/>
          <w:szCs w:val="32"/>
          <w:highlight w:val="none"/>
          <w:lang w:val="en-US" w:eastAsia="zh"/>
        </w:rPr>
        <w:t>的</w:t>
      </w:r>
      <w:r>
        <w:rPr>
          <w:rFonts w:hint="eastAsia" w:ascii="仿宋_GB2312" w:hAnsi="仿宋_GB2312" w:cs="仿宋_GB2312"/>
          <w:b w:val="0"/>
          <w:bCs w:val="0"/>
          <w:color w:val="auto"/>
          <w:szCs w:val="32"/>
          <w:highlight w:val="none"/>
          <w:lang w:val="en-US" w:eastAsia="zh-CN"/>
        </w:rPr>
        <w:t>要求，提升投资服务便利度、强化投资项目全过程监管。</w:t>
      </w:r>
      <w:r>
        <w:rPr>
          <w:rFonts w:hint="eastAsia" w:ascii="仿宋_GB2312" w:hAnsi="仿宋_GB2312" w:eastAsia="仿宋_GB2312" w:cs="仿宋_GB2312"/>
          <w:b w:val="0"/>
          <w:bCs w:val="0"/>
          <w:kern w:val="2"/>
          <w:sz w:val="32"/>
          <w:szCs w:val="32"/>
          <w:highlight w:val="none"/>
          <w:lang w:val="en-US" w:eastAsia="zh-CN" w:bidi="ar-SA"/>
        </w:rPr>
        <w:t>落实临空</w:t>
      </w:r>
      <w:r>
        <w:rPr>
          <w:rFonts w:hint="eastAsia" w:ascii="仿宋_GB2312" w:hAnsi="仿宋_GB2312" w:cs="仿宋_GB2312"/>
          <w:b w:val="0"/>
          <w:bCs w:val="0"/>
          <w:kern w:val="2"/>
          <w:sz w:val="32"/>
          <w:szCs w:val="32"/>
          <w:highlight w:val="none"/>
          <w:lang w:val="en-US" w:eastAsia="zh" w:bidi="ar-SA"/>
        </w:rPr>
        <w:t>经济</w:t>
      </w:r>
      <w:r>
        <w:rPr>
          <w:rFonts w:hint="eastAsia" w:ascii="仿宋_GB2312" w:hAnsi="仿宋_GB2312" w:eastAsia="仿宋_GB2312" w:cs="仿宋_GB2312"/>
          <w:b w:val="0"/>
          <w:bCs w:val="0"/>
          <w:kern w:val="2"/>
          <w:sz w:val="32"/>
          <w:szCs w:val="32"/>
          <w:highlight w:val="none"/>
          <w:lang w:val="en-US" w:eastAsia="zh-CN" w:bidi="ar-SA"/>
        </w:rPr>
        <w:t>区体制机制优化改革要求，</w:t>
      </w:r>
      <w:r>
        <w:rPr>
          <w:rFonts w:hint="eastAsia" w:ascii="仿宋_GB2312" w:hAnsi="仿宋_GB2312" w:cs="仿宋_GB2312"/>
          <w:color w:val="auto"/>
          <w:szCs w:val="32"/>
          <w:highlight w:val="none"/>
        </w:rPr>
        <w:t>成立临空经济区</w:t>
      </w:r>
      <w:r>
        <w:rPr>
          <w:rFonts w:hint="eastAsia" w:ascii="仿宋_GB2312" w:hAnsi="仿宋_GB2312" w:cs="仿宋_GB2312"/>
          <w:color w:val="auto"/>
          <w:szCs w:val="32"/>
          <w:highlight w:val="none"/>
          <w:lang w:eastAsia="zh"/>
        </w:rPr>
        <w:t>一体化</w:t>
      </w:r>
      <w:r>
        <w:rPr>
          <w:rFonts w:hint="eastAsia" w:ascii="仿宋_GB2312" w:hAnsi="仿宋_GB2312" w:cs="仿宋_GB2312"/>
          <w:color w:val="auto"/>
          <w:szCs w:val="32"/>
          <w:highlight w:val="none"/>
        </w:rPr>
        <w:t>政务服务中心，提供“一站式”全方位、全流程政务服务，</w:t>
      </w:r>
      <w:r>
        <w:rPr>
          <w:rFonts w:hint="eastAsia" w:ascii="仿宋_GB2312" w:hAnsi="仿宋_GB2312" w:eastAsia="仿宋_GB2312" w:cs="仿宋_GB2312"/>
          <w:b w:val="0"/>
          <w:bCs w:val="0"/>
          <w:kern w:val="2"/>
          <w:sz w:val="32"/>
          <w:szCs w:val="32"/>
          <w:highlight w:val="none"/>
          <w:lang w:val="en-US" w:eastAsia="zh-CN" w:bidi="ar-SA"/>
        </w:rPr>
        <w:t>推动生产经营等领域高频“一件事”跨域通办、高效办成。积极对接廊坊市、大兴区，持续推进政务服务事项同事同标、资质资格互认等工作，优化“云”窗口远程服务模式，不断提升跨区域办理效能</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开展临空</w:t>
      </w:r>
      <w:r>
        <w:rPr>
          <w:rFonts w:hint="eastAsia" w:ascii="仿宋_GB2312" w:hAnsi="仿宋_GB2312" w:cs="仿宋_GB2312"/>
          <w:color w:val="auto"/>
          <w:szCs w:val="32"/>
          <w:highlight w:val="none"/>
          <w:lang w:val="en-US" w:eastAsia="zh"/>
        </w:rPr>
        <w:t>经济</w:t>
      </w:r>
      <w:r>
        <w:rPr>
          <w:rFonts w:hint="eastAsia" w:ascii="仿宋_GB2312" w:hAnsi="仿宋_GB2312" w:cs="仿宋_GB2312"/>
          <w:color w:val="auto"/>
          <w:szCs w:val="32"/>
          <w:highlight w:val="none"/>
          <w:lang w:val="en-US" w:eastAsia="zh-CN"/>
        </w:rPr>
        <w:t>区一体化政务服务平台</w:t>
      </w:r>
      <w:r>
        <w:rPr>
          <w:rFonts w:hint="eastAsia" w:ascii="仿宋_GB2312" w:hAnsi="仿宋_GB2312" w:cs="仿宋_GB2312"/>
          <w:color w:val="auto"/>
          <w:szCs w:val="32"/>
          <w:highlight w:val="none"/>
          <w:lang w:val="en-US" w:eastAsia="zh"/>
        </w:rPr>
        <w:t>建设</w:t>
      </w:r>
      <w:r>
        <w:rPr>
          <w:rFonts w:hint="eastAsia" w:ascii="仿宋_GB2312" w:hAnsi="仿宋_GB2312" w:cs="仿宋_GB2312"/>
          <w:color w:val="auto"/>
          <w:szCs w:val="32"/>
          <w:highlight w:val="none"/>
          <w:lang w:val="en-US" w:eastAsia="zh-CN"/>
        </w:rPr>
        <w:t>，</w:t>
      </w:r>
      <w:r>
        <w:rPr>
          <w:rFonts w:hint="eastAsia" w:ascii="仿宋_GB2312" w:hAnsi="仿宋_GB2312" w:cs="仿宋_GB2312"/>
          <w:color w:val="auto"/>
          <w:szCs w:val="32"/>
          <w:highlight w:val="none"/>
        </w:rPr>
        <w:t>深入推进“</w:t>
      </w:r>
      <w:r>
        <w:rPr>
          <w:rFonts w:hint="eastAsia" w:ascii="仿宋_GB2312" w:hAnsi="仿宋_GB2312" w:cs="仿宋_GB2312"/>
          <w:color w:val="auto"/>
          <w:szCs w:val="32"/>
          <w:highlight w:val="none"/>
          <w:lang w:eastAsia="zh"/>
        </w:rPr>
        <w:t>人工智能</w:t>
      </w:r>
      <w:r>
        <w:rPr>
          <w:rFonts w:hint="eastAsia" w:ascii="仿宋_GB2312" w:hAnsi="仿宋_GB2312" w:cs="仿宋_GB2312"/>
          <w:color w:val="auto"/>
          <w:szCs w:val="32"/>
          <w:highlight w:val="none"/>
        </w:rPr>
        <w:t>+政务服务”，</w:t>
      </w:r>
      <w:r>
        <w:rPr>
          <w:rFonts w:hint="eastAsia" w:ascii="仿宋_GB2312" w:hAnsi="仿宋_GB2312" w:eastAsia="仿宋_GB2312" w:cs="仿宋_GB2312"/>
          <w:b w:val="0"/>
          <w:bCs w:val="0"/>
          <w:kern w:val="2"/>
          <w:sz w:val="32"/>
          <w:szCs w:val="32"/>
          <w:highlight w:val="none"/>
          <w:lang w:val="en-US" w:eastAsia="zh-CN" w:bidi="ar-SA"/>
        </w:rPr>
        <w:t>引入大模型赋能，提升数智化水平。</w:t>
      </w:r>
      <w:r>
        <w:rPr>
          <w:rFonts w:hint="eastAsia" w:ascii="仿宋_GB2312" w:hAnsi="仿宋_GB2312" w:cs="仿宋_GB2312"/>
          <w:color w:val="auto"/>
          <w:szCs w:val="32"/>
          <w:highlight w:val="none"/>
        </w:rPr>
        <w:t>推进电子证照和政务数据各部门共享</w:t>
      </w:r>
      <w:r>
        <w:rPr>
          <w:rFonts w:hint="eastAsia" w:ascii="仿宋_GB2312" w:hAnsi="仿宋_GB2312" w:cs="仿宋_GB2312"/>
          <w:color w:val="auto"/>
          <w:szCs w:val="32"/>
          <w:highlight w:val="none"/>
          <w:lang w:val="en-US" w:eastAsia="zh-CN"/>
        </w:rPr>
        <w:t>应用</w:t>
      </w:r>
      <w:r>
        <w:rPr>
          <w:rFonts w:hint="eastAsia" w:ascii="仿宋_GB2312" w:hAnsi="仿宋_GB2312" w:cs="仿宋_GB2312"/>
          <w:color w:val="auto"/>
          <w:szCs w:val="32"/>
          <w:highlight w:val="none"/>
        </w:rPr>
        <w:t>，让“数据多跑路、企业少跑腿”。推动建立“临空经济区跨域立案服务专窗”或线上专属通道，统一司法服务标准与规则，探索“一地受理、一次审核、区域通办”的标准化流程。创新区域矛盾纠纷联动化解机制，构建临空经济区特色领域的“立调裁审”一体化纠纷解决机制。</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cs="仿宋_GB2312"/>
          <w:b/>
          <w:bCs/>
          <w:color w:val="auto"/>
          <w:szCs w:val="32"/>
          <w:highlight w:val="none"/>
        </w:rPr>
        <w:t>提升企业服务能力。</w:t>
      </w:r>
      <w:r>
        <w:rPr>
          <w:rFonts w:hint="eastAsia" w:ascii="仿宋_GB2312" w:hAnsi="仿宋_GB2312" w:cs="仿宋_GB2312"/>
          <w:color w:val="auto"/>
          <w:szCs w:val="32"/>
          <w:highlight w:val="none"/>
        </w:rPr>
        <w:t>深化以承诺制为基础的行政审批制度改革，按照利企便民原则，</w:t>
      </w:r>
      <w:r>
        <w:rPr>
          <w:rFonts w:hint="eastAsia" w:ascii="仿宋_GB2312" w:hAnsi="仿宋_GB2312" w:cs="仿宋_GB2312"/>
          <w:color w:val="auto"/>
          <w:szCs w:val="32"/>
          <w:highlight w:val="none"/>
          <w:lang w:eastAsia="zh"/>
        </w:rPr>
        <w:t>对企业办事非原则性失误实行“容缺后补”并配套信用分级管理，</w:t>
      </w:r>
      <w:r>
        <w:rPr>
          <w:rFonts w:hint="eastAsia" w:ascii="仿宋_GB2312" w:hAnsi="仿宋_GB2312" w:cs="仿宋_GB2312"/>
          <w:color w:val="auto"/>
          <w:szCs w:val="32"/>
          <w:highlight w:val="none"/>
        </w:rPr>
        <w:t>在市场准入领域等持续推行告知承诺审批。全面实施全国统一的市场准入负面清单制度，深化“准入准营”改革，巩固和扩大“一照多址”“一证多址”等改革成果，完善和畅通企业退出制度和渠道，实现经营主体设立、经营、退出便利高效。建立临空经济区“服务包”机制，将经济支撑度高、发展贡献大、成长潜力强的骨干企业和科技创新型企业纳入“服务包”，建立“总管家、行业管家、服务管家”三级管家服务机制。</w:t>
      </w:r>
      <w:r>
        <w:rPr>
          <w:rFonts w:hint="eastAsia" w:ascii="仿宋_GB2312" w:hAnsi="仿宋_GB2312" w:eastAsia="仿宋_GB2312" w:cs="仿宋_GB2312"/>
          <w:color w:val="auto"/>
          <w:kern w:val="2"/>
          <w:sz w:val="32"/>
          <w:szCs w:val="32"/>
          <w:highlight w:val="none"/>
        </w:rPr>
        <w:t>构建企业精准画像，建立“陪伴式”企业创新培育机制，提供更加精准政策服务，实现惠企政策</w:t>
      </w:r>
      <w:r>
        <w:rPr>
          <w:rFonts w:hint="eastAsia" w:ascii="仿宋_GB2312" w:hAnsi="仿宋_GB2312" w:cs="仿宋_GB2312"/>
          <w:color w:val="auto"/>
          <w:kern w:val="2"/>
          <w:sz w:val="32"/>
          <w:szCs w:val="32"/>
          <w:highlight w:val="none"/>
          <w:lang w:eastAsia="zh"/>
        </w:rPr>
        <w:t>“</w:t>
      </w:r>
      <w:r>
        <w:rPr>
          <w:rFonts w:hint="eastAsia" w:ascii="仿宋_GB2312" w:hAnsi="仿宋_GB2312" w:eastAsia="仿宋_GB2312" w:cs="仿宋_GB2312"/>
          <w:color w:val="auto"/>
          <w:kern w:val="2"/>
          <w:sz w:val="32"/>
          <w:szCs w:val="32"/>
          <w:highlight w:val="none"/>
        </w:rPr>
        <w:t>免申即享、直达快享</w:t>
      </w:r>
      <w:r>
        <w:rPr>
          <w:rFonts w:hint="eastAsia" w:ascii="仿宋_GB2312" w:hAnsi="仿宋_GB2312" w:cs="仿宋_GB2312"/>
          <w:color w:val="auto"/>
          <w:kern w:val="2"/>
          <w:sz w:val="32"/>
          <w:szCs w:val="32"/>
          <w:highlight w:val="none"/>
          <w:lang w:eastAsia="zh"/>
        </w:rPr>
        <w:t>”</w:t>
      </w:r>
      <w:r>
        <w:rPr>
          <w:rFonts w:hint="eastAsia" w:ascii="仿宋_GB2312" w:hAnsi="仿宋_GB2312" w:eastAsia="仿宋_GB2312" w:cs="仿宋_GB2312"/>
          <w:color w:val="auto"/>
          <w:kern w:val="2"/>
          <w:sz w:val="32"/>
          <w:szCs w:val="32"/>
          <w:highlight w:val="none"/>
        </w:rPr>
        <w:t>。</w:t>
      </w:r>
      <w:r>
        <w:rPr>
          <w:rFonts w:hint="eastAsia" w:ascii="仿宋_GB2312" w:hAnsi="仿宋_GB2312" w:cs="仿宋_GB2312"/>
          <w:color w:val="auto"/>
          <w:szCs w:val="32"/>
          <w:highlight w:val="none"/>
        </w:rPr>
        <w:t>协同推动信用先导园区建设，实现京冀两地</w:t>
      </w:r>
      <w:r>
        <w:rPr>
          <w:rFonts w:hint="eastAsia" w:ascii="仿宋_GB2312" w:hAnsi="仿宋_GB2312" w:cs="仿宋_GB2312"/>
          <w:color w:val="auto"/>
          <w:szCs w:val="32"/>
          <w:highlight w:val="none"/>
          <w:lang w:val="en-US" w:eastAsia="zh-CN"/>
        </w:rPr>
        <w:t>临空经济区</w:t>
      </w:r>
      <w:r>
        <w:rPr>
          <w:rFonts w:hint="eastAsia" w:ascii="仿宋_GB2312" w:hAnsi="仿宋_GB2312" w:cs="仿宋_GB2312"/>
          <w:color w:val="auto"/>
          <w:szCs w:val="32"/>
          <w:highlight w:val="none"/>
        </w:rPr>
        <w:t>信用评价结果共享联动，持续拓展“信用+”应用场景，依托信用探索建立“审管执信”全链条闭环管理，共同营造“</w:t>
      </w:r>
      <w:r>
        <w:rPr>
          <w:rFonts w:hint="eastAsia" w:ascii="仿宋_GB2312" w:hAnsi="仿宋_GB2312" w:eastAsia="仿宋_GB2312" w:cs="仿宋_GB2312"/>
          <w:b w:val="0"/>
          <w:bCs w:val="0"/>
          <w:kern w:val="2"/>
          <w:sz w:val="32"/>
          <w:szCs w:val="32"/>
          <w:highlight w:val="none"/>
          <w:lang w:val="en-US" w:eastAsia="zh-CN" w:bidi="ar-SA"/>
        </w:rPr>
        <w:t>诚实守信、自律互信</w:t>
      </w:r>
      <w:r>
        <w:rPr>
          <w:rFonts w:hint="eastAsia" w:ascii="仿宋_GB2312" w:hAnsi="仿宋_GB2312" w:cs="仿宋_GB2312"/>
          <w:color w:val="auto"/>
          <w:szCs w:val="32"/>
          <w:highlight w:val="none"/>
        </w:rPr>
        <w:t>”的营商环境。</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440" w:name="_Toc11196"/>
      <w:bookmarkStart w:id="441" w:name="_Toc25651"/>
      <w:bookmarkStart w:id="442" w:name="_Toc17876"/>
      <w:bookmarkStart w:id="443" w:name="_Toc4517"/>
      <w:bookmarkStart w:id="444" w:name="_Toc3905"/>
      <w:bookmarkStart w:id="445" w:name="_Toc9247"/>
      <w:bookmarkStart w:id="446" w:name="_Toc14726"/>
      <w:bookmarkStart w:id="447" w:name="_Toc24610"/>
      <w:bookmarkStart w:id="448" w:name="_Toc27614"/>
      <w:bookmarkStart w:id="449" w:name="_Toc1947107012"/>
      <w:bookmarkStart w:id="450" w:name="_Toc31122"/>
      <w:bookmarkStart w:id="451" w:name="_Toc21787"/>
      <w:bookmarkStart w:id="452" w:name="_Toc6458"/>
      <w:bookmarkStart w:id="453" w:name="_Toc13510"/>
      <w:bookmarkStart w:id="454" w:name="_Toc3577"/>
      <w:bookmarkStart w:id="455" w:name="_Toc6281"/>
      <w:r>
        <w:rPr>
          <w:rFonts w:hint="default" w:ascii="Arial" w:hAnsi="Arial" w:eastAsia="楷体_GB2312" w:cstheme="minorBidi"/>
          <w:b/>
          <w:szCs w:val="32"/>
          <w:highlight w:val="none"/>
        </w:rPr>
        <w:t>（三）提升产业服务</w:t>
      </w:r>
      <w:r>
        <w:rPr>
          <w:rFonts w:hint="default" w:ascii="Arial" w:hAnsi="Arial" w:eastAsia="楷体_GB2312" w:cstheme="minorBidi"/>
          <w:b/>
          <w:szCs w:val="32"/>
          <w:highlight w:val="none"/>
          <w:lang w:eastAsia="zh"/>
        </w:rPr>
        <w:t>保障</w:t>
      </w:r>
      <w:r>
        <w:rPr>
          <w:rFonts w:hint="default" w:ascii="Arial" w:hAnsi="Arial" w:eastAsia="楷体_GB2312" w:cstheme="minorBidi"/>
          <w:b/>
          <w:szCs w:val="32"/>
          <w:highlight w:val="none"/>
        </w:rPr>
        <w:t>能力</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val="en-US" w:eastAsia="zh-CN"/>
        </w:rPr>
      </w:pPr>
      <w:r>
        <w:rPr>
          <w:rFonts w:hint="eastAsia" w:ascii="仿宋_GB2312" w:hAnsi="仿宋_GB2312" w:cs="仿宋_GB2312"/>
          <w:b/>
          <w:bCs/>
          <w:color w:val="auto"/>
          <w:szCs w:val="32"/>
          <w:highlight w:val="none"/>
          <w:lang w:val="en-US" w:eastAsia="zh-CN"/>
        </w:rPr>
        <w:t>强化科技服务支撑作用</w:t>
      </w:r>
      <w:r>
        <w:rPr>
          <w:rFonts w:hint="eastAsia" w:ascii="仿宋_GB2312" w:hAnsi="仿宋_GB2312" w:cs="仿宋_GB2312"/>
          <w:b/>
          <w:bCs/>
          <w:color w:val="auto"/>
          <w:szCs w:val="32"/>
          <w:highlight w:val="none"/>
        </w:rPr>
        <w:t>。</w:t>
      </w:r>
      <w:r>
        <w:rPr>
          <w:rFonts w:hint="eastAsia" w:ascii="仿宋_GB2312" w:hAnsi="仿宋_GB2312" w:cs="仿宋_GB2312"/>
          <w:b w:val="0"/>
          <w:bCs w:val="0"/>
          <w:color w:val="auto"/>
          <w:szCs w:val="32"/>
          <w:highlight w:val="none"/>
          <w:lang w:val="en-US" w:eastAsia="zh-CN"/>
        </w:rPr>
        <w:t>培育壮大科技服务市场主体</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引导企事业单位布局科技服务板块</w:t>
      </w:r>
      <w:r>
        <w:rPr>
          <w:rFonts w:hint="eastAsia" w:ascii="仿宋_GB2312" w:hAnsi="仿宋_GB2312" w:cs="仿宋_GB2312"/>
          <w:b w:val="0"/>
          <w:bCs w:val="0"/>
          <w:color w:val="auto"/>
          <w:szCs w:val="32"/>
          <w:highlight w:val="none"/>
          <w:lang w:val="en-US" w:eastAsia="zh-CN"/>
        </w:rPr>
        <w:t>，支持科技服务业企业向平台化和综合性服务机构发展，</w:t>
      </w:r>
      <w:r>
        <w:rPr>
          <w:rFonts w:hint="eastAsia" w:ascii="仿宋_GB2312" w:hAnsi="仿宋_GB2312" w:cs="仿宋_GB2312"/>
          <w:color w:val="auto"/>
          <w:szCs w:val="32"/>
          <w:highlight w:val="none"/>
        </w:rPr>
        <w:t>吸引全球知名科技服务机构落地</w:t>
      </w:r>
      <w:r>
        <w:rPr>
          <w:rFonts w:hint="eastAsia" w:ascii="仿宋_GB2312" w:hAnsi="仿宋_GB2312" w:cs="仿宋_GB2312"/>
          <w:color w:val="auto"/>
          <w:szCs w:val="32"/>
          <w:highlight w:val="none"/>
          <w:lang w:val="en-US" w:eastAsia="zh-CN"/>
        </w:rPr>
        <w:t>。推动研究开发服务、技术转移转化服务、检验检测认证服务与新兴产业融合，鼓励航空科创、</w:t>
      </w:r>
      <w:r>
        <w:rPr>
          <w:rFonts w:hint="eastAsia" w:ascii="仿宋_GB2312" w:hAnsi="仿宋_GB2312" w:cs="仿宋_GB2312"/>
          <w:color w:val="auto"/>
          <w:szCs w:val="32"/>
          <w:highlight w:val="none"/>
          <w:lang w:val="en-US" w:eastAsia="zh"/>
        </w:rPr>
        <w:t>生命健康</w:t>
      </w:r>
      <w:r>
        <w:rPr>
          <w:rFonts w:hint="eastAsia" w:ascii="仿宋_GB2312" w:hAnsi="仿宋_GB2312" w:cs="仿宋_GB2312"/>
          <w:color w:val="auto"/>
          <w:szCs w:val="32"/>
          <w:highlight w:val="none"/>
          <w:lang w:val="en-US" w:eastAsia="zh-CN"/>
        </w:rPr>
        <w:t>、数字经济等领域企业拓展面向产业链的研发服务。引导工程规划设计、工程管理等专业技术服务数智化发展。积极培育共享科研、数字化研发协同、敏捷研发等新业态，探索研发驱动型产业发展新模式。</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bCs/>
          <w:color w:val="auto"/>
          <w:szCs w:val="32"/>
          <w:highlight w:val="none"/>
          <w:lang w:val="en-US" w:eastAsia="zh-CN"/>
        </w:rPr>
      </w:pPr>
      <w:r>
        <w:rPr>
          <w:rFonts w:hint="eastAsia" w:ascii="仿宋_GB2312" w:hAnsi="仿宋_GB2312" w:cs="仿宋_GB2312"/>
          <w:b/>
          <w:bCs/>
          <w:color w:val="auto"/>
          <w:szCs w:val="32"/>
          <w:highlight w:val="none"/>
        </w:rPr>
        <w:t>推动先进制造业和现代服务业</w:t>
      </w:r>
      <w:r>
        <w:rPr>
          <w:rFonts w:hint="eastAsia" w:ascii="仿宋_GB2312" w:hAnsi="仿宋_GB2312" w:cs="仿宋_GB2312"/>
          <w:b/>
          <w:bCs/>
          <w:color w:val="auto"/>
          <w:szCs w:val="32"/>
          <w:highlight w:val="none"/>
          <w:lang w:eastAsia="zh"/>
        </w:rPr>
        <w:t>深度</w:t>
      </w:r>
      <w:r>
        <w:rPr>
          <w:rFonts w:hint="eastAsia" w:ascii="仿宋_GB2312" w:hAnsi="仿宋_GB2312" w:cs="仿宋_GB2312"/>
          <w:b/>
          <w:bCs/>
          <w:color w:val="auto"/>
          <w:szCs w:val="32"/>
          <w:highlight w:val="none"/>
        </w:rPr>
        <w:t>融合。</w:t>
      </w:r>
      <w:r>
        <w:rPr>
          <w:rFonts w:hint="eastAsia" w:ascii="仿宋_GB2312" w:hAnsi="仿宋_GB2312" w:cs="仿宋_GB2312"/>
          <w:b w:val="0"/>
          <w:bCs w:val="0"/>
          <w:color w:val="auto"/>
          <w:szCs w:val="32"/>
          <w:highlight w:val="none"/>
          <w:lang w:val="en-US" w:eastAsia="zh-CN"/>
        </w:rPr>
        <w:t>深化新一代信息技术</w:t>
      </w:r>
      <w:r>
        <w:rPr>
          <w:rFonts w:hint="eastAsia" w:ascii="仿宋_GB2312" w:hAnsi="仿宋_GB2312" w:eastAsia="仿宋_GB2312" w:cs="仿宋_GB2312"/>
          <w:color w:val="auto"/>
          <w:kern w:val="0"/>
          <w:sz w:val="32"/>
          <w:szCs w:val="32"/>
          <w:highlight w:val="none"/>
        </w:rPr>
        <w:t>在</w:t>
      </w:r>
      <w:r>
        <w:rPr>
          <w:rFonts w:hint="eastAsia" w:ascii="仿宋_GB2312" w:hAnsi="仿宋_GB2312" w:cs="仿宋_GB2312"/>
          <w:color w:val="auto"/>
          <w:kern w:val="0"/>
          <w:sz w:val="32"/>
          <w:szCs w:val="32"/>
          <w:highlight w:val="none"/>
          <w:lang w:val="en-US" w:eastAsia="zh-CN"/>
        </w:rPr>
        <w:t>航空</w:t>
      </w:r>
      <w:r>
        <w:rPr>
          <w:rFonts w:hint="eastAsia" w:ascii="仿宋_GB2312" w:hAnsi="仿宋_GB2312" w:eastAsia="仿宋_GB2312" w:cs="仿宋_GB2312"/>
          <w:color w:val="auto"/>
          <w:kern w:val="0"/>
          <w:sz w:val="32"/>
          <w:szCs w:val="32"/>
          <w:highlight w:val="none"/>
        </w:rPr>
        <w:t>物流、生命健康等领域</w:t>
      </w:r>
      <w:r>
        <w:rPr>
          <w:rFonts w:hint="eastAsia" w:ascii="仿宋_GB2312" w:hAnsi="仿宋_GB2312" w:cs="仿宋_GB2312"/>
          <w:color w:val="auto"/>
          <w:kern w:val="0"/>
          <w:sz w:val="32"/>
          <w:szCs w:val="32"/>
          <w:highlight w:val="none"/>
          <w:lang w:val="en-US" w:eastAsia="zh-CN"/>
        </w:rPr>
        <w:t>的</w:t>
      </w:r>
      <w:r>
        <w:rPr>
          <w:rFonts w:hint="eastAsia" w:ascii="仿宋_GB2312" w:hAnsi="仿宋_GB2312" w:cs="仿宋_GB2312"/>
          <w:b w:val="0"/>
          <w:bCs w:val="0"/>
          <w:color w:val="auto"/>
          <w:szCs w:val="32"/>
          <w:highlight w:val="none"/>
          <w:lang w:val="en-US" w:eastAsia="zh-CN"/>
        </w:rPr>
        <w:t>创新应用，</w:t>
      </w:r>
      <w:r>
        <w:rPr>
          <w:rFonts w:hint="eastAsia" w:ascii="仿宋_GB2312" w:hAnsi="仿宋_GB2312" w:eastAsia="仿宋_GB2312" w:cs="仿宋_GB2312"/>
          <w:color w:val="auto"/>
          <w:kern w:val="0"/>
          <w:sz w:val="32"/>
          <w:szCs w:val="32"/>
          <w:highlight w:val="none"/>
        </w:rPr>
        <w:t>打造一批典型应用场景</w:t>
      </w:r>
      <w:r>
        <w:rPr>
          <w:rFonts w:hint="eastAsia" w:ascii="仿宋_GB2312" w:hAnsi="仿宋_GB2312" w:cs="仿宋_GB2312"/>
          <w:color w:val="auto"/>
          <w:kern w:val="0"/>
          <w:sz w:val="32"/>
          <w:szCs w:val="32"/>
          <w:highlight w:val="none"/>
          <w:lang w:eastAsia="zh"/>
        </w:rPr>
        <w:t>。</w:t>
      </w:r>
      <w:r>
        <w:rPr>
          <w:rFonts w:hint="eastAsia" w:ascii="仿宋_GB2312" w:hAnsi="仿宋_GB2312" w:cs="仿宋_GB2312"/>
          <w:b w:val="0"/>
          <w:bCs w:val="0"/>
          <w:color w:val="auto"/>
          <w:szCs w:val="32"/>
          <w:highlight w:val="none"/>
          <w:lang w:val="en-US" w:eastAsia="zh-CN"/>
        </w:rPr>
        <w:t>提升</w:t>
      </w:r>
      <w:r>
        <w:rPr>
          <w:rFonts w:hint="eastAsia" w:ascii="仿宋_GB2312" w:hAnsi="仿宋_GB2312" w:cs="仿宋_GB2312"/>
          <w:b w:val="0"/>
          <w:bCs w:val="0"/>
          <w:color w:val="auto"/>
          <w:szCs w:val="32"/>
          <w:highlight w:val="none"/>
          <w:lang w:val="en-US" w:eastAsia="zh"/>
        </w:rPr>
        <w:t>高端装备</w:t>
      </w:r>
      <w:r>
        <w:rPr>
          <w:rFonts w:hint="eastAsia" w:ascii="仿宋_GB2312" w:hAnsi="仿宋_GB2312" w:cs="仿宋_GB2312"/>
          <w:b w:val="0"/>
          <w:bCs w:val="0"/>
          <w:color w:val="auto"/>
          <w:szCs w:val="32"/>
          <w:highlight w:val="none"/>
          <w:lang w:val="en-US" w:eastAsia="zh-CN"/>
        </w:rPr>
        <w:t>与服务业融合水平，支持建设智能产线、智能工厂，拓展协同设计制造、预测性维护、远程维护、远程监测管理等服务业务。促进现代物流和制造业高效融合，支持物流企业与制造企业协同共建供应链，培育具有全球竞争力的供应链创新示范企业。</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rPr>
        <w:t>强化要素服务保障。</w:t>
      </w:r>
      <w:r>
        <w:rPr>
          <w:rFonts w:hint="eastAsia" w:ascii="仿宋_GB2312" w:hAnsi="仿宋_GB2312" w:cs="仿宋_GB2312"/>
          <w:b w:val="0"/>
          <w:bCs w:val="0"/>
          <w:color w:val="auto"/>
          <w:szCs w:val="32"/>
          <w:highlight w:val="none"/>
        </w:rPr>
        <w:t>强化土地要素保障，</w:t>
      </w:r>
      <w:r>
        <w:rPr>
          <w:rFonts w:hint="eastAsia" w:ascii="仿宋_GB2312" w:hAnsi="仿宋_GB2312" w:cs="仿宋_GB2312"/>
          <w:i w:val="0"/>
          <w:iCs w:val="0"/>
          <w:caps w:val="0"/>
          <w:color w:val="auto"/>
          <w:spacing w:val="0"/>
          <w:sz w:val="32"/>
          <w:szCs w:val="32"/>
          <w:highlight w:val="none"/>
          <w:shd w:val="clear" w:fill="auto"/>
          <w:lang w:eastAsia="zh"/>
        </w:rPr>
        <w:t>面</w:t>
      </w:r>
      <w:r>
        <w:rPr>
          <w:rFonts w:hint="eastAsia" w:ascii="仿宋_GB2312" w:hAnsi="仿宋_GB2312" w:cs="仿宋_GB2312"/>
          <w:color w:val="auto"/>
          <w:szCs w:val="32"/>
          <w:highlight w:val="none"/>
        </w:rPr>
        <w:t>向重点产业项目入驻需求，</w:t>
      </w:r>
      <w:r>
        <w:rPr>
          <w:rFonts w:hint="eastAsia" w:ascii="仿宋_GB2312" w:hAnsi="仿宋_GB2312" w:eastAsia="仿宋_GB2312" w:cs="仿宋_GB2312"/>
          <w:i w:val="0"/>
          <w:iCs w:val="0"/>
          <w:caps w:val="0"/>
          <w:color w:val="auto"/>
          <w:spacing w:val="0"/>
          <w:sz w:val="32"/>
          <w:szCs w:val="32"/>
          <w:highlight w:val="none"/>
          <w:shd w:val="clear" w:fill="auto"/>
        </w:rPr>
        <w:t>实行出让年期差别化管理，控制和降低产业用地成本</w:t>
      </w:r>
      <w:r>
        <w:rPr>
          <w:rFonts w:hint="eastAsia" w:ascii="仿宋_GB2312" w:hAnsi="仿宋_GB2312" w:cs="仿宋_GB2312"/>
          <w:i w:val="0"/>
          <w:iCs w:val="0"/>
          <w:caps w:val="0"/>
          <w:color w:val="auto"/>
          <w:spacing w:val="0"/>
          <w:sz w:val="32"/>
          <w:szCs w:val="32"/>
          <w:highlight w:val="none"/>
          <w:shd w:val="clear" w:fill="auto"/>
          <w:lang w:eastAsia="zh"/>
        </w:rPr>
        <w:t>，</w:t>
      </w:r>
      <w:r>
        <w:rPr>
          <w:rFonts w:hint="eastAsia" w:ascii="仿宋_GB2312" w:hAnsi="仿宋_GB2312" w:cs="仿宋_GB2312"/>
          <w:color w:val="auto"/>
          <w:szCs w:val="32"/>
          <w:highlight w:val="none"/>
          <w:lang w:eastAsia="zh"/>
        </w:rPr>
        <w:t>鼓励建设用地功能混合利用、建筑用途合理转换，</w:t>
      </w:r>
      <w:r>
        <w:rPr>
          <w:rFonts w:hint="eastAsia" w:ascii="仿宋_GB2312" w:hAnsi="仿宋_GB2312" w:cs="仿宋_GB2312"/>
          <w:color w:val="auto"/>
          <w:szCs w:val="32"/>
          <w:highlight w:val="none"/>
        </w:rPr>
        <w:t>建立弹性土地供应与战略留白机制</w:t>
      </w:r>
      <w:r>
        <w:rPr>
          <w:rFonts w:hint="eastAsia" w:ascii="仿宋_GB2312" w:hAnsi="仿宋_GB2312" w:eastAsia="仿宋_GB2312" w:cs="仿宋_GB2312"/>
          <w:i w:val="0"/>
          <w:iCs w:val="0"/>
          <w:caps w:val="0"/>
          <w:color w:val="auto"/>
          <w:spacing w:val="0"/>
          <w:sz w:val="32"/>
          <w:szCs w:val="32"/>
          <w:highlight w:val="none"/>
          <w:shd w:val="clear" w:fill="auto"/>
        </w:rPr>
        <w:t>，增强土地</w:t>
      </w:r>
      <w:r>
        <w:rPr>
          <w:rFonts w:hint="eastAsia" w:ascii="仿宋_GB2312" w:hAnsi="仿宋_GB2312" w:cs="仿宋_GB2312"/>
          <w:i w:val="0"/>
          <w:iCs w:val="0"/>
          <w:caps w:val="0"/>
          <w:color w:val="auto"/>
          <w:spacing w:val="0"/>
          <w:sz w:val="32"/>
          <w:szCs w:val="32"/>
          <w:highlight w:val="none"/>
          <w:shd w:val="clear" w:fill="auto"/>
          <w:lang w:eastAsia="zh"/>
        </w:rPr>
        <w:t>要素</w:t>
      </w:r>
      <w:r>
        <w:rPr>
          <w:rFonts w:hint="eastAsia" w:ascii="仿宋_GB2312" w:hAnsi="仿宋_GB2312" w:eastAsia="仿宋_GB2312" w:cs="仿宋_GB2312"/>
          <w:i w:val="0"/>
          <w:iCs w:val="0"/>
          <w:caps w:val="0"/>
          <w:color w:val="auto"/>
          <w:spacing w:val="0"/>
          <w:sz w:val="32"/>
          <w:szCs w:val="32"/>
          <w:highlight w:val="none"/>
          <w:shd w:val="clear" w:fill="auto"/>
        </w:rPr>
        <w:t>对产业发展的支撑保障作用</w:t>
      </w:r>
      <w:r>
        <w:rPr>
          <w:rFonts w:hint="eastAsia" w:ascii="仿宋_GB2312" w:hAnsi="仿宋_GB2312" w:cs="仿宋_GB2312"/>
          <w:color w:val="auto"/>
          <w:szCs w:val="32"/>
          <w:highlight w:val="none"/>
        </w:rPr>
        <w:t>。</w:t>
      </w:r>
      <w:r>
        <w:rPr>
          <w:rFonts w:hint="eastAsia" w:ascii="仿宋_GB2312" w:hAnsi="仿宋_GB2312" w:cs="仿宋_GB2312"/>
          <w:b w:val="0"/>
          <w:bCs w:val="0"/>
          <w:color w:val="auto"/>
          <w:szCs w:val="32"/>
          <w:highlight w:val="none"/>
        </w:rPr>
        <w:t>创新投资融资模式，</w:t>
      </w:r>
      <w:r>
        <w:rPr>
          <w:rFonts w:hint="eastAsia" w:ascii="仿宋_GB2312" w:hAnsi="仿宋_GB2312" w:cs="仿宋_GB2312"/>
          <w:color w:val="auto"/>
          <w:szCs w:val="32"/>
          <w:highlight w:val="none"/>
        </w:rPr>
        <w:t>积极吸引社会资本参与，进一步</w:t>
      </w:r>
      <w:r>
        <w:rPr>
          <w:rFonts w:hint="eastAsia" w:ascii="仿宋_GB2312" w:hAnsi="仿宋_GB2312" w:cs="仿宋_GB2312"/>
          <w:color w:val="auto"/>
          <w:szCs w:val="32"/>
          <w:highlight w:val="none"/>
          <w:lang w:eastAsia="zh"/>
        </w:rPr>
        <w:t>争取</w:t>
      </w:r>
      <w:r>
        <w:rPr>
          <w:rFonts w:hint="eastAsia" w:ascii="仿宋_GB2312" w:hAnsi="仿宋_GB2312" w:cs="仿宋_GB2312"/>
          <w:color w:val="auto"/>
          <w:szCs w:val="32"/>
          <w:highlight w:val="none"/>
        </w:rPr>
        <w:t>市区两级对临空经济区的资金支持，统筹利用好现行资金支持政策，加强产业发展支持政策资金预算安排</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完善临空经济区产业引导基金体系，围绕产业需要逐步增加子基金。</w:t>
      </w:r>
      <w:r>
        <w:rPr>
          <w:rFonts w:hint="eastAsia" w:ascii="仿宋_GB2312" w:hAnsi="仿宋_GB2312" w:cs="仿宋_GB2312"/>
          <w:b w:val="0"/>
          <w:bCs w:val="0"/>
          <w:color w:val="auto"/>
          <w:szCs w:val="32"/>
          <w:highlight w:val="none"/>
        </w:rPr>
        <w:t>积极拓展航空金融服务</w:t>
      </w:r>
      <w:r>
        <w:rPr>
          <w:rFonts w:hint="eastAsia" w:ascii="仿宋_GB2312" w:hAnsi="仿宋_GB2312" w:cs="仿宋_GB2312"/>
          <w:b w:val="0"/>
          <w:bCs w:val="0"/>
          <w:color w:val="auto"/>
          <w:szCs w:val="32"/>
          <w:highlight w:val="none"/>
          <w:lang w:eastAsia="zh"/>
        </w:rPr>
        <w:t>，引</w:t>
      </w:r>
      <w:r>
        <w:rPr>
          <w:rFonts w:hint="eastAsia" w:ascii="仿宋_GB2312" w:hAnsi="仿宋_GB2312" w:cs="仿宋_GB2312"/>
          <w:color w:val="auto"/>
          <w:szCs w:val="32"/>
          <w:highlight w:val="none"/>
        </w:rPr>
        <w:t>入国内外保险企业，</w:t>
      </w:r>
      <w:r>
        <w:rPr>
          <w:rFonts w:hint="eastAsia" w:ascii="仿宋_GB2312" w:hAnsi="仿宋_GB2312" w:cs="仿宋_GB2312"/>
          <w:color w:val="auto"/>
          <w:szCs w:val="32"/>
          <w:highlight w:val="none"/>
          <w:lang w:eastAsia="zh"/>
        </w:rPr>
        <w:t>推动</w:t>
      </w:r>
      <w:r>
        <w:rPr>
          <w:rFonts w:hint="eastAsia" w:ascii="仿宋_GB2312" w:hAnsi="仿宋_GB2312" w:cs="仿宋_GB2312"/>
          <w:color w:val="auto"/>
          <w:szCs w:val="32"/>
          <w:highlight w:val="none"/>
        </w:rPr>
        <w:t>创新航空保险产品。强化“管委会+平台公司”的双轮驱动发展模式，</w:t>
      </w:r>
      <w:r>
        <w:rPr>
          <w:rFonts w:hint="eastAsia" w:ascii="仿宋_GB2312" w:hAnsi="仿宋_GB2312" w:cs="仿宋_GB2312"/>
          <w:color w:val="auto"/>
          <w:szCs w:val="32"/>
          <w:highlight w:val="none"/>
          <w:lang w:eastAsia="zh"/>
        </w:rPr>
        <w:t>增强平台公司市场化运作能力，提升临空经济区管理运行效率。</w:t>
      </w:r>
    </w:p>
    <w:p>
      <w:pPr>
        <w:pageBreakBefore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strike/>
          <w:color w:val="auto"/>
          <w:szCs w:val="32"/>
          <w:highlight w:val="none"/>
        </w:rPr>
      </w:pPr>
      <w:r>
        <w:rPr>
          <w:rFonts w:hint="eastAsia" w:ascii="仿宋_GB2312" w:hAnsi="仿宋_GB2312" w:cs="仿宋_GB2312"/>
          <w:b/>
          <w:bCs/>
          <w:color w:val="auto"/>
          <w:szCs w:val="32"/>
          <w:highlight w:val="none"/>
        </w:rPr>
        <w:t>加大招商引资力度。</w:t>
      </w:r>
      <w:r>
        <w:rPr>
          <w:rFonts w:hint="eastAsia" w:ascii="仿宋_GB2312" w:hAnsi="仿宋_GB2312" w:cs="仿宋_GB2312"/>
          <w:color w:val="auto"/>
          <w:szCs w:val="32"/>
          <w:highlight w:val="none"/>
        </w:rPr>
        <w:t>做好招大引强与培优育新，</w:t>
      </w:r>
      <w:r>
        <w:rPr>
          <w:rFonts w:hint="eastAsia" w:ascii="仿宋_GB2312" w:hAnsi="仿宋_GB2312" w:cs="仿宋_GB2312"/>
          <w:color w:val="auto"/>
          <w:szCs w:val="32"/>
          <w:highlight w:val="none"/>
          <w:lang w:eastAsia="zh"/>
        </w:rPr>
        <w:t>编制重点</w:t>
      </w:r>
      <w:r>
        <w:rPr>
          <w:rFonts w:hint="eastAsia" w:ascii="仿宋_GB2312" w:hAnsi="仿宋_GB2312" w:cs="仿宋_GB2312"/>
          <w:color w:val="auto"/>
          <w:szCs w:val="32"/>
          <w:highlight w:val="none"/>
        </w:rPr>
        <w:t>产业链图谱</w:t>
      </w:r>
      <w:r>
        <w:rPr>
          <w:rFonts w:hint="eastAsia" w:ascii="仿宋_GB2312" w:hAnsi="仿宋_GB2312" w:cs="仿宋_GB2312"/>
          <w:color w:val="auto"/>
          <w:szCs w:val="32"/>
          <w:highlight w:val="none"/>
          <w:lang w:val="en-US" w:eastAsia="zh-CN"/>
        </w:rPr>
        <w:t>和</w:t>
      </w:r>
      <w:r>
        <w:rPr>
          <w:rFonts w:hint="eastAsia" w:ascii="仿宋_GB2312" w:hAnsi="仿宋_GB2312" w:cs="仿宋_GB2312"/>
          <w:color w:val="auto"/>
          <w:szCs w:val="32"/>
          <w:highlight w:val="none"/>
        </w:rPr>
        <w:t>产业地图，</w:t>
      </w:r>
      <w:r>
        <w:rPr>
          <w:rFonts w:hint="eastAsia" w:ascii="仿宋_GB2312" w:hAnsi="仿宋_GB2312" w:cs="仿宋_GB2312"/>
          <w:color w:val="auto"/>
          <w:szCs w:val="32"/>
          <w:highlight w:val="none"/>
          <w:lang w:eastAsia="zh"/>
        </w:rPr>
        <w:t>明确目标企业清单，</w:t>
      </w:r>
      <w:r>
        <w:rPr>
          <w:rFonts w:hint="eastAsia" w:ascii="仿宋_GB2312" w:hAnsi="仿宋_GB2312" w:cs="仿宋_GB2312"/>
          <w:color w:val="auto"/>
          <w:szCs w:val="32"/>
          <w:highlight w:val="none"/>
          <w:lang w:val="en-US" w:eastAsia="zh-CN"/>
        </w:rPr>
        <w:t>聚力招引链主企业、单项冠军及高成长性瞪羚企业。</w:t>
      </w:r>
      <w:r>
        <w:rPr>
          <w:rFonts w:hint="eastAsia" w:ascii="仿宋_GB2312" w:hAnsi="仿宋_GB2312" w:cs="仿宋_GB2312"/>
          <w:color w:val="auto"/>
          <w:szCs w:val="32"/>
          <w:highlight w:val="none"/>
          <w:lang w:eastAsia="zh"/>
        </w:rPr>
        <w:t>创新多元招商模式，对接境内外友好商协会</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市级境外招商服务站、联络站等平台，综合运用产业链招商、</w:t>
      </w:r>
      <w:r>
        <w:rPr>
          <w:rFonts w:hint="eastAsia" w:ascii="仿宋_GB2312" w:hAnsi="仿宋_GB2312" w:cs="仿宋_GB2312"/>
          <w:color w:val="auto"/>
          <w:szCs w:val="32"/>
          <w:highlight w:val="none"/>
        </w:rPr>
        <w:t>基金招商、</w:t>
      </w:r>
      <w:r>
        <w:rPr>
          <w:rFonts w:hint="eastAsia" w:ascii="仿宋_GB2312" w:hAnsi="仿宋_GB2312" w:cs="仿宋_GB2312"/>
          <w:color w:val="auto"/>
          <w:szCs w:val="32"/>
          <w:highlight w:val="none"/>
          <w:lang w:val="en-US" w:eastAsia="zh-CN"/>
        </w:rPr>
        <w:t>活动招商、场景招商</w:t>
      </w:r>
      <w:r>
        <w:rPr>
          <w:rFonts w:hint="eastAsia" w:ascii="仿宋_GB2312" w:hAnsi="仿宋_GB2312" w:cs="仿宋_GB2312"/>
          <w:color w:val="auto"/>
          <w:szCs w:val="32"/>
          <w:highlight w:val="none"/>
          <w:lang w:eastAsia="zh"/>
        </w:rPr>
        <w:t>等</w:t>
      </w:r>
      <w:r>
        <w:rPr>
          <w:rFonts w:hint="eastAsia" w:ascii="仿宋_GB2312" w:hAnsi="仿宋_GB2312" w:cs="仿宋_GB2312"/>
          <w:color w:val="auto"/>
          <w:szCs w:val="32"/>
          <w:highlight w:val="none"/>
          <w:lang w:val="en-US" w:eastAsia="zh-CN"/>
        </w:rPr>
        <w:t>方</w:t>
      </w:r>
      <w:r>
        <w:rPr>
          <w:rFonts w:hint="eastAsia" w:ascii="仿宋_GB2312" w:hAnsi="仿宋_GB2312" w:cs="仿宋_GB2312"/>
          <w:color w:val="auto"/>
          <w:szCs w:val="32"/>
          <w:highlight w:val="none"/>
        </w:rPr>
        <w:t>式，高效</w:t>
      </w:r>
      <w:r>
        <w:rPr>
          <w:rFonts w:hint="eastAsia" w:ascii="仿宋_GB2312" w:hAnsi="仿宋_GB2312" w:cs="仿宋_GB2312"/>
          <w:color w:val="auto"/>
          <w:szCs w:val="32"/>
          <w:highlight w:val="none"/>
          <w:lang w:eastAsia="zh"/>
        </w:rPr>
        <w:t>引进</w:t>
      </w:r>
      <w:r>
        <w:rPr>
          <w:rFonts w:hint="eastAsia" w:ascii="仿宋_GB2312" w:hAnsi="仿宋_GB2312" w:cs="仿宋_GB2312"/>
          <w:color w:val="auto"/>
          <w:szCs w:val="32"/>
          <w:highlight w:val="none"/>
        </w:rPr>
        <w:t>上下游企业，形成集群效应。</w:t>
      </w:r>
    </w:p>
    <w:p>
      <w:pPr>
        <w:pStyle w:val="2"/>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Times New Roman" w:hAnsi="Times New Roman" w:eastAsia="黑体" w:cstheme="minorBidi"/>
          <w:b/>
          <w:sz w:val="32"/>
          <w:szCs w:val="32"/>
          <w:highlight w:val="none"/>
        </w:rPr>
      </w:pPr>
      <w:bookmarkStart w:id="456" w:name="_Toc21872"/>
      <w:bookmarkStart w:id="457" w:name="_Toc18010"/>
      <w:bookmarkStart w:id="458" w:name="_Toc17711"/>
      <w:bookmarkStart w:id="459" w:name="_Toc13762"/>
      <w:bookmarkStart w:id="460" w:name="_Toc6586"/>
      <w:bookmarkStart w:id="461" w:name="_Toc26285"/>
      <w:bookmarkStart w:id="462" w:name="_Toc4860"/>
      <w:bookmarkStart w:id="463" w:name="_Toc2041995488"/>
      <w:bookmarkStart w:id="464" w:name="_Toc13251"/>
      <w:bookmarkStart w:id="465" w:name="_Toc23097"/>
      <w:bookmarkStart w:id="466" w:name="_Toc28592"/>
      <w:bookmarkStart w:id="467" w:name="_Toc15466"/>
      <w:bookmarkStart w:id="468" w:name="_Toc4970"/>
      <w:bookmarkStart w:id="469" w:name="_Toc17596"/>
      <w:bookmarkStart w:id="470" w:name="_Toc3838"/>
      <w:bookmarkStart w:id="471" w:name="_Toc12704"/>
      <w:r>
        <w:rPr>
          <w:rFonts w:hint="default" w:ascii="Times New Roman" w:hAnsi="Times New Roman" w:eastAsia="黑体" w:cstheme="minorBidi"/>
          <w:b/>
          <w:sz w:val="32"/>
          <w:szCs w:val="32"/>
          <w:highlight w:val="none"/>
          <w:lang w:eastAsia="zh"/>
        </w:rPr>
        <w:t>七</w:t>
      </w:r>
      <w:r>
        <w:rPr>
          <w:rFonts w:hint="default" w:ascii="Times New Roman" w:hAnsi="Times New Roman" w:eastAsia="黑体" w:cstheme="minorBidi"/>
          <w:b/>
          <w:sz w:val="32"/>
          <w:szCs w:val="32"/>
          <w:highlight w:val="none"/>
        </w:rPr>
        <w:t>、</w:t>
      </w:r>
      <w:r>
        <w:rPr>
          <w:rFonts w:hint="default" w:ascii="Times New Roman" w:hAnsi="Times New Roman" w:eastAsia="黑体" w:cstheme="minorBidi"/>
          <w:b/>
          <w:sz w:val="32"/>
          <w:szCs w:val="32"/>
          <w:highlight w:val="none"/>
          <w:lang w:eastAsia="zh"/>
        </w:rPr>
        <w:t>打造对外开放新高地</w:t>
      </w:r>
      <w:r>
        <w:rPr>
          <w:rFonts w:hint="default" w:ascii="Times New Roman" w:hAnsi="Times New Roman" w:eastAsia="黑体" w:cstheme="minorBidi"/>
          <w:b/>
          <w:sz w:val="32"/>
          <w:szCs w:val="32"/>
          <w:highlight w:val="none"/>
        </w:rPr>
        <w:t>，</w:t>
      </w:r>
      <w:r>
        <w:rPr>
          <w:rFonts w:hint="default" w:ascii="Times New Roman" w:hAnsi="Times New Roman" w:eastAsia="黑体" w:cstheme="minorBidi"/>
          <w:b/>
          <w:sz w:val="32"/>
          <w:szCs w:val="32"/>
          <w:highlight w:val="none"/>
          <w:lang w:eastAsia="zh"/>
        </w:rPr>
        <w:t>提升国际交往功能承载能力</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b w:val="0"/>
          <w:bCs w:val="0"/>
          <w:color w:val="auto"/>
          <w:szCs w:val="32"/>
          <w:highlight w:val="none"/>
          <w:lang w:eastAsia="zh"/>
        </w:rPr>
      </w:pPr>
      <w:r>
        <w:rPr>
          <w:rFonts w:hint="eastAsia" w:ascii="仿宋_GB2312" w:hAnsi="仿宋_GB2312" w:cs="仿宋_GB2312"/>
          <w:color w:val="auto"/>
          <w:szCs w:val="32"/>
          <w:highlight w:val="none"/>
        </w:rPr>
        <w:t>坚持以开放促改革促发展，持续加大服务业开放力度，全方位推进</w:t>
      </w:r>
      <w:r>
        <w:rPr>
          <w:rFonts w:hint="eastAsia" w:ascii="仿宋_GB2312" w:hAnsi="仿宋_GB2312" w:cs="仿宋_GB2312"/>
          <w:color w:val="auto"/>
          <w:szCs w:val="32"/>
          <w:highlight w:val="none"/>
          <w:lang w:eastAsia="zh"/>
        </w:rPr>
        <w:t>自贸区和综保区</w:t>
      </w:r>
      <w:r>
        <w:rPr>
          <w:rFonts w:hint="eastAsia" w:ascii="仿宋_GB2312" w:hAnsi="仿宋_GB2312" w:cs="仿宋_GB2312"/>
          <w:color w:val="auto"/>
          <w:szCs w:val="32"/>
          <w:highlight w:val="none"/>
        </w:rPr>
        <w:t>开放能级提升，强化国际交往功能，</w:t>
      </w:r>
      <w:r>
        <w:rPr>
          <w:rFonts w:hint="eastAsia" w:ascii="仿宋_GB2312" w:hAnsi="仿宋_GB2312" w:cs="仿宋_GB2312"/>
          <w:b w:val="0"/>
          <w:bCs w:val="0"/>
          <w:color w:val="auto"/>
          <w:szCs w:val="32"/>
          <w:highlight w:val="none"/>
          <w:lang w:eastAsia="zh"/>
        </w:rPr>
        <w:t>建成服务国际交往的重要窗口</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到</w:t>
      </w:r>
      <w:r>
        <w:rPr>
          <w:rFonts w:hint="eastAsia" w:ascii="仿宋_GB2312" w:hAnsi="仿宋_GB2312" w:cs="仿宋_GB2312"/>
          <w:color w:val="auto"/>
          <w:szCs w:val="32"/>
          <w:highlight w:val="none"/>
        </w:rPr>
        <w:t>2030年，实际利用外资</w:t>
      </w:r>
      <w:r>
        <w:rPr>
          <w:rFonts w:hint="eastAsia" w:ascii="仿宋_GB2312" w:hAnsi="仿宋_GB2312" w:cs="仿宋_GB2312"/>
          <w:color w:val="auto"/>
          <w:szCs w:val="32"/>
          <w:highlight w:val="none"/>
          <w:lang w:eastAsia="zh"/>
        </w:rPr>
        <w:t>规模累计</w:t>
      </w:r>
      <w:r>
        <w:rPr>
          <w:rFonts w:hint="eastAsia" w:ascii="仿宋_GB2312" w:hAnsi="仿宋_GB2312" w:cs="仿宋_GB2312"/>
          <w:color w:val="auto"/>
          <w:szCs w:val="32"/>
          <w:highlight w:val="none"/>
        </w:rPr>
        <w:t>达到</w:t>
      </w:r>
      <w:r>
        <w:rPr>
          <w:rFonts w:hint="eastAsia" w:ascii="仿宋_GB2312" w:hAnsi="仿宋_GB2312" w:cs="仿宋_GB2312"/>
          <w:color w:val="auto"/>
          <w:szCs w:val="32"/>
          <w:highlight w:val="none"/>
          <w:lang w:val="en-US" w:eastAsia="zh-CN"/>
        </w:rPr>
        <w:t>1.5</w:t>
      </w:r>
      <w:r>
        <w:rPr>
          <w:rFonts w:hint="eastAsia" w:ascii="仿宋_GB2312" w:hAnsi="仿宋_GB2312" w:cs="仿宋_GB2312"/>
          <w:color w:val="auto"/>
          <w:szCs w:val="32"/>
          <w:highlight w:val="none"/>
        </w:rPr>
        <w:t>亿美元</w:t>
      </w:r>
      <w:r>
        <w:rPr>
          <w:rFonts w:hint="eastAsia" w:ascii="仿宋_GB2312" w:hAnsi="仿宋_GB2312" w:cs="仿宋_GB2312"/>
          <w:color w:val="auto"/>
          <w:szCs w:val="32"/>
          <w:highlight w:val="none"/>
          <w:lang w:eastAsia="zh-CN"/>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lang w:val="en-US" w:eastAsia="zh-CN"/>
        </w:rPr>
      </w:pPr>
      <w:bookmarkStart w:id="472" w:name="_Toc24248"/>
      <w:bookmarkStart w:id="473" w:name="_Toc12779"/>
      <w:bookmarkStart w:id="474" w:name="_Toc6631"/>
      <w:bookmarkStart w:id="475" w:name="_Toc2006"/>
      <w:bookmarkStart w:id="476" w:name="_Toc19511"/>
      <w:bookmarkStart w:id="477" w:name="_Toc3206"/>
      <w:bookmarkStart w:id="478" w:name="_Toc2977"/>
      <w:bookmarkStart w:id="479" w:name="_Toc1862773171"/>
      <w:bookmarkStart w:id="480" w:name="_Toc14047"/>
      <w:bookmarkStart w:id="481" w:name="_Toc19051"/>
      <w:bookmarkStart w:id="482" w:name="_Toc15271"/>
      <w:bookmarkStart w:id="483" w:name="_Toc18051"/>
      <w:bookmarkStart w:id="484" w:name="_Toc15035"/>
      <w:bookmarkStart w:id="485" w:name="_Toc1382"/>
      <w:bookmarkStart w:id="486" w:name="_Toc12234"/>
      <w:bookmarkStart w:id="487" w:name="_Toc15240"/>
      <w:r>
        <w:rPr>
          <w:rFonts w:hint="default" w:ascii="Arial" w:hAnsi="Arial" w:eastAsia="楷体_GB2312" w:cstheme="minorBidi"/>
          <w:b/>
          <w:szCs w:val="32"/>
          <w:highlight w:val="none"/>
        </w:rPr>
        <w:t>（一）推动自贸区</w:t>
      </w:r>
      <w:bookmarkEnd w:id="472"/>
      <w:bookmarkEnd w:id="473"/>
      <w:r>
        <w:rPr>
          <w:rFonts w:hint="default" w:ascii="Arial" w:hAnsi="Arial" w:eastAsia="楷体_GB2312" w:cstheme="minorBidi"/>
          <w:b/>
          <w:szCs w:val="32"/>
          <w:highlight w:val="none"/>
          <w:lang w:eastAsia="zh"/>
        </w:rPr>
        <w:t>创新能级跃升</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ageBreakBefore w:val="0"/>
        <w:kinsoku/>
        <w:wordWrap/>
        <w:overflowPunct/>
        <w:topLinePunct w:val="0"/>
        <w:autoSpaceDE/>
        <w:autoSpaceDN/>
        <w:bidi w:val="0"/>
        <w:adjustRightInd w:val="0"/>
        <w:snapToGrid w:val="0"/>
        <w:spacing w:line="560" w:lineRule="exact"/>
        <w:ind w:firstLine="640"/>
        <w:textAlignment w:val="auto"/>
        <w:outlineLvl w:val="9"/>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打造制度创新高地</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加强</w:t>
      </w:r>
      <w:r>
        <w:rPr>
          <w:rFonts w:hint="eastAsia" w:ascii="仿宋_GB2312" w:hAnsi="仿宋_GB2312" w:cs="仿宋_GB2312"/>
          <w:color w:val="auto"/>
          <w:szCs w:val="32"/>
          <w:highlight w:val="none"/>
          <w:lang w:eastAsia="zh"/>
        </w:rPr>
        <w:t>中国（</w:t>
      </w:r>
      <w:r>
        <w:rPr>
          <w:rFonts w:hint="eastAsia" w:ascii="仿宋_GB2312" w:hAnsi="仿宋_GB2312" w:cs="仿宋_GB2312"/>
          <w:color w:val="auto"/>
          <w:szCs w:val="32"/>
          <w:highlight w:val="none"/>
        </w:rPr>
        <w:t>北京</w:t>
      </w:r>
      <w:r>
        <w:rPr>
          <w:rFonts w:hint="eastAsia" w:ascii="仿宋_GB2312" w:hAnsi="仿宋_GB2312" w:cs="仿宋_GB2312"/>
          <w:color w:val="auto"/>
          <w:szCs w:val="32"/>
          <w:highlight w:val="none"/>
          <w:lang w:eastAsia="zh"/>
        </w:rPr>
        <w:t>）自由贸易试验区</w:t>
      </w:r>
      <w:r>
        <w:rPr>
          <w:rFonts w:hint="eastAsia" w:ascii="仿宋_GB2312" w:hAnsi="仿宋_GB2312" w:cs="仿宋_GB2312"/>
          <w:color w:val="auto"/>
          <w:szCs w:val="32"/>
          <w:highlight w:val="none"/>
        </w:rPr>
        <w:t>高端产业片区与</w:t>
      </w:r>
      <w:r>
        <w:rPr>
          <w:rFonts w:hint="eastAsia" w:ascii="仿宋_GB2312" w:hAnsi="仿宋_GB2312" w:cs="仿宋_GB2312"/>
          <w:color w:val="auto"/>
          <w:szCs w:val="32"/>
          <w:highlight w:val="none"/>
          <w:lang w:eastAsia="zh"/>
        </w:rPr>
        <w:t>中国（</w:t>
      </w:r>
      <w:r>
        <w:rPr>
          <w:rFonts w:hint="eastAsia" w:ascii="仿宋_GB2312" w:hAnsi="仿宋_GB2312" w:cs="仿宋_GB2312"/>
          <w:color w:val="auto"/>
          <w:szCs w:val="32"/>
          <w:highlight w:val="none"/>
        </w:rPr>
        <w:t>河北</w:t>
      </w:r>
      <w:r>
        <w:rPr>
          <w:rFonts w:hint="eastAsia" w:ascii="仿宋_GB2312" w:hAnsi="仿宋_GB2312" w:cs="仿宋_GB2312"/>
          <w:color w:val="auto"/>
          <w:szCs w:val="32"/>
          <w:highlight w:val="none"/>
          <w:lang w:eastAsia="zh"/>
        </w:rPr>
        <w:t>）自由贸易试验区</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片区</w:t>
      </w:r>
      <w:r>
        <w:rPr>
          <w:rFonts w:hint="eastAsia" w:ascii="仿宋_GB2312" w:hAnsi="仿宋_GB2312" w:cs="仿宋_GB2312"/>
          <w:color w:val="auto"/>
          <w:szCs w:val="32"/>
          <w:highlight w:val="none"/>
          <w:lang w:eastAsia="zh"/>
        </w:rPr>
        <w:t>联动</w:t>
      </w:r>
      <w:r>
        <w:rPr>
          <w:rFonts w:hint="eastAsia" w:ascii="仿宋_GB2312" w:hAnsi="仿宋_GB2312" w:cs="仿宋_GB2312"/>
          <w:color w:val="auto"/>
          <w:szCs w:val="32"/>
          <w:highlight w:val="none"/>
        </w:rPr>
        <w:t>发展，</w:t>
      </w:r>
      <w:r>
        <w:rPr>
          <w:rFonts w:hint="eastAsia" w:ascii="仿宋_GB2312" w:hAnsi="仿宋_GB2312" w:cs="仿宋_GB2312"/>
          <w:color w:val="auto"/>
          <w:szCs w:val="32"/>
          <w:highlight w:val="none"/>
          <w:lang w:eastAsia="zh"/>
        </w:rPr>
        <w:t>推动各项政策及制度创新试点任务落地，</w:t>
      </w:r>
      <w:r>
        <w:rPr>
          <w:rFonts w:hint="eastAsia" w:ascii="仿宋_GB2312" w:hAnsi="仿宋_GB2312" w:cs="仿宋_GB2312"/>
          <w:color w:val="auto"/>
          <w:szCs w:val="32"/>
          <w:highlight w:val="none"/>
        </w:rPr>
        <w:t>共同争取国家</w:t>
      </w:r>
      <w:r>
        <w:rPr>
          <w:rFonts w:hint="eastAsia" w:ascii="仿宋_GB2312" w:hAnsi="仿宋_GB2312" w:cs="仿宋_GB2312"/>
          <w:color w:val="auto"/>
          <w:szCs w:val="32"/>
          <w:highlight w:val="none"/>
          <w:lang w:eastAsia="zh"/>
        </w:rPr>
        <w:t>政策</w:t>
      </w:r>
      <w:r>
        <w:rPr>
          <w:rFonts w:hint="eastAsia" w:ascii="仿宋_GB2312" w:hAnsi="仿宋_GB2312" w:cs="仿宋_GB2312"/>
          <w:color w:val="auto"/>
          <w:szCs w:val="32"/>
          <w:highlight w:val="none"/>
        </w:rPr>
        <w:t>支持，</w:t>
      </w:r>
      <w:r>
        <w:rPr>
          <w:rFonts w:hint="eastAsia" w:ascii="仿宋_GB2312" w:hAnsi="仿宋_GB2312" w:cs="仿宋_GB2312"/>
          <w:color w:val="auto"/>
          <w:szCs w:val="32"/>
          <w:highlight w:val="none"/>
          <w:lang w:eastAsia="zh"/>
        </w:rPr>
        <w:t>加强</w:t>
      </w:r>
      <w:r>
        <w:rPr>
          <w:rFonts w:hint="eastAsia" w:ascii="仿宋_GB2312" w:hAnsi="仿宋_GB2312" w:cs="仿宋_GB2312"/>
          <w:color w:val="auto"/>
          <w:szCs w:val="32"/>
          <w:highlight w:val="none"/>
        </w:rPr>
        <w:t>政策</w:t>
      </w:r>
      <w:r>
        <w:rPr>
          <w:rFonts w:hint="eastAsia" w:ascii="仿宋_GB2312" w:hAnsi="仿宋_GB2312" w:cs="仿宋_GB2312"/>
          <w:color w:val="auto"/>
          <w:szCs w:val="32"/>
          <w:highlight w:val="none"/>
          <w:lang w:eastAsia="zh"/>
        </w:rPr>
        <w:t>互认共享</w:t>
      </w:r>
      <w:r>
        <w:rPr>
          <w:rFonts w:hint="eastAsia" w:ascii="仿宋_GB2312" w:hAnsi="仿宋_GB2312" w:cs="仿宋_GB2312"/>
          <w:color w:val="auto"/>
          <w:szCs w:val="32"/>
          <w:highlight w:val="none"/>
        </w:rPr>
        <w:t>，</w:t>
      </w:r>
      <w:r>
        <w:rPr>
          <w:rFonts w:hint="eastAsia" w:ascii="仿宋_GB2312" w:hAnsi="仿宋_GB2312" w:eastAsia="仿宋_GB2312" w:cs="仿宋_GB2312"/>
          <w:color w:val="auto"/>
          <w:kern w:val="2"/>
          <w:sz w:val="32"/>
          <w:szCs w:val="32"/>
          <w:highlight w:val="none"/>
        </w:rPr>
        <w:t>打造</w:t>
      </w:r>
      <w:r>
        <w:rPr>
          <w:rFonts w:hint="eastAsia" w:ascii="仿宋_GB2312" w:hAnsi="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rPr>
        <w:t>创新、数智、绿色、便利、协同</w:t>
      </w:r>
      <w:r>
        <w:rPr>
          <w:rFonts w:hint="eastAsia" w:ascii="仿宋_GB2312" w:hAnsi="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rPr>
        <w:t>的自贸品牌</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主动对接国际高标准经贸规则，在数字贸易、知识产权、生命健康等关键领域开展差异化试点，推动更大范围、更深层次的先行先试</w:t>
      </w:r>
      <w:r>
        <w:rPr>
          <w:rFonts w:hint="eastAsia" w:ascii="仿宋_GB2312" w:hAnsi="仿宋_GB2312" w:cs="仿宋_GB2312"/>
          <w:color w:val="auto"/>
          <w:szCs w:val="32"/>
          <w:highlight w:val="none"/>
          <w:lang w:eastAsia="zh"/>
        </w:rPr>
        <w:t>。</w:t>
      </w:r>
    </w:p>
    <w:p>
      <w:pPr>
        <w:pageBreakBefore w:val="0"/>
        <w:kinsoku/>
        <w:wordWrap/>
        <w:overflowPunct/>
        <w:topLinePunct w:val="0"/>
        <w:autoSpaceDE/>
        <w:autoSpaceDN/>
        <w:bidi w:val="0"/>
        <w:adjustRightInd w:val="0"/>
        <w:snapToGrid w:val="0"/>
        <w:spacing w:line="560" w:lineRule="exact"/>
        <w:ind w:firstLine="640"/>
        <w:textAlignment w:val="auto"/>
        <w:outlineLvl w:val="9"/>
        <w:rPr>
          <w:rFonts w:hint="eastAsia" w:ascii="仿宋_GB2312" w:hAnsi="仿宋_GB2312" w:eastAsia="仿宋_GB2312" w:cs="仿宋_GB2312"/>
          <w:b w:val="0"/>
          <w:bCs w:val="0"/>
          <w:color w:val="auto"/>
          <w:spacing w:val="-6"/>
          <w:kern w:val="0"/>
          <w:sz w:val="32"/>
          <w:szCs w:val="32"/>
          <w:highlight w:val="none"/>
          <w:lang w:val="en-US" w:eastAsia="zh-CN" w:bidi="ar"/>
        </w:rPr>
      </w:pPr>
      <w:r>
        <w:rPr>
          <w:rFonts w:hint="eastAsia" w:ascii="仿宋_GB2312" w:hAnsi="仿宋_GB2312" w:cs="仿宋_GB2312"/>
          <w:b/>
          <w:bCs/>
          <w:color w:val="auto"/>
          <w:szCs w:val="32"/>
          <w:highlight w:val="none"/>
          <w:lang w:val="en-US" w:eastAsia="zh-CN"/>
        </w:rPr>
        <w:t>深化数据跨境制度创新</w:t>
      </w:r>
      <w:r>
        <w:rPr>
          <w:rFonts w:hint="eastAsia" w:ascii="仿宋_GB2312" w:hAnsi="仿宋_GB2312" w:cs="仿宋_GB2312"/>
          <w:b/>
          <w:bCs/>
          <w:color w:val="auto"/>
          <w:szCs w:val="32"/>
          <w:highlight w:val="none"/>
          <w:lang w:val="en-US" w:eastAsia="zh"/>
        </w:rPr>
        <w:t>。</w:t>
      </w:r>
      <w:r>
        <w:rPr>
          <w:rFonts w:hint="eastAsia" w:ascii="仿宋_GB2312" w:hAnsi="仿宋_GB2312" w:eastAsia="仿宋_GB2312" w:cs="仿宋_GB2312"/>
          <w:bCs/>
          <w:kern w:val="44"/>
          <w:sz w:val="32"/>
          <w:szCs w:val="32"/>
          <w:highlight w:val="none"/>
          <w:lang w:val="en-US" w:eastAsia="zh-CN"/>
        </w:rPr>
        <w:t>聚焦生命健康、人工智能、</w:t>
      </w:r>
      <w:r>
        <w:rPr>
          <w:rFonts w:hint="eastAsia" w:ascii="仿宋_GB2312" w:hAnsi="仿宋_GB2312" w:cs="仿宋_GB2312"/>
          <w:bCs/>
          <w:kern w:val="44"/>
          <w:sz w:val="32"/>
          <w:szCs w:val="32"/>
          <w:highlight w:val="none"/>
          <w:lang w:val="en-US" w:eastAsia="zh-CN"/>
        </w:rPr>
        <w:t>航空</w:t>
      </w:r>
      <w:r>
        <w:rPr>
          <w:rFonts w:hint="eastAsia" w:ascii="仿宋_GB2312" w:hAnsi="仿宋_GB2312" w:eastAsia="仿宋_GB2312" w:cs="仿宋_GB2312"/>
          <w:bCs/>
          <w:kern w:val="44"/>
          <w:sz w:val="32"/>
          <w:szCs w:val="32"/>
          <w:highlight w:val="none"/>
          <w:lang w:val="en-US" w:eastAsia="zh-CN"/>
        </w:rPr>
        <w:t>物流等重点领域企业需求</w:t>
      </w:r>
      <w:r>
        <w:rPr>
          <w:rFonts w:hint="eastAsia" w:ascii="仿宋_GB2312" w:hAnsi="仿宋_GB2312" w:cs="仿宋_GB2312"/>
          <w:color w:val="auto"/>
          <w:szCs w:val="32"/>
          <w:highlight w:val="none"/>
        </w:rPr>
        <w:t>，</w:t>
      </w:r>
      <w:r>
        <w:rPr>
          <w:rFonts w:hint="eastAsia" w:ascii="仿宋_GB2312" w:hAnsi="仿宋_GB2312" w:eastAsia="仿宋_GB2312" w:cs="仿宋_GB2312"/>
          <w:color w:val="auto"/>
          <w:kern w:val="2"/>
          <w:szCs w:val="32"/>
          <w:highlight w:val="none"/>
          <w:lang w:val="en-US" w:eastAsia="zh-CN" w:bidi="ar"/>
          <w14:ligatures w14:val="standardContextual"/>
        </w:rPr>
        <w:t>创新数据高效便利安全跨境流动服务机制，</w:t>
      </w:r>
      <w:r>
        <w:rPr>
          <w:rFonts w:hint="eastAsia" w:ascii="仿宋_GB2312" w:hAnsi="仿宋_GB2312" w:eastAsia="仿宋_GB2312" w:cs="仿宋_GB2312"/>
          <w:bCs/>
          <w:kern w:val="44"/>
          <w:sz w:val="32"/>
          <w:szCs w:val="32"/>
          <w:highlight w:val="none"/>
          <w:lang w:val="en-US" w:eastAsia="zh-CN"/>
        </w:rPr>
        <w:t>探索国际数据中心建设运营管理体系，发展数字贸易新业态新场景，</w:t>
      </w:r>
      <w:r>
        <w:rPr>
          <w:rFonts w:hint="eastAsia" w:ascii="仿宋_GB2312" w:hAnsi="仿宋_GB2312" w:eastAsia="仿宋_GB2312" w:cs="仿宋_GB2312"/>
          <w:color w:val="auto"/>
          <w:kern w:val="2"/>
          <w:szCs w:val="32"/>
          <w:highlight w:val="none"/>
          <w:lang w:val="en-US" w:eastAsia="zh-CN" w:bidi="ar"/>
          <w14:ligatures w14:val="standardContextual"/>
        </w:rPr>
        <w:t>力争</w:t>
      </w:r>
      <w:r>
        <w:rPr>
          <w:rFonts w:hint="eastAsia" w:ascii="仿宋_GB2312" w:hAnsi="仿宋_GB2312" w:cs="仿宋_GB2312"/>
          <w:color w:val="auto"/>
          <w:kern w:val="2"/>
          <w:szCs w:val="32"/>
          <w:highlight w:val="none"/>
          <w:lang w:val="en-US" w:eastAsia="zh-CN" w:bidi="ar"/>
          <w14:ligatures w14:val="standardContextual"/>
        </w:rPr>
        <w:t>继续</w:t>
      </w:r>
      <w:r>
        <w:rPr>
          <w:rFonts w:hint="eastAsia" w:ascii="仿宋_GB2312" w:hAnsi="仿宋_GB2312" w:cs="仿宋_GB2312"/>
          <w:color w:val="auto"/>
          <w:kern w:val="2"/>
          <w:szCs w:val="32"/>
          <w:highlight w:val="none"/>
          <w:lang w:val="en-US" w:eastAsia="zh" w:bidi="ar"/>
          <w14:ligatures w14:val="standardContextual"/>
        </w:rPr>
        <w:t>形成可复制、可推广的制度创新</w:t>
      </w:r>
      <w:r>
        <w:rPr>
          <w:rFonts w:hint="eastAsia" w:ascii="仿宋_GB2312" w:hAnsi="仿宋_GB2312" w:cs="仿宋_GB2312"/>
          <w:color w:val="auto"/>
          <w:kern w:val="2"/>
          <w:szCs w:val="32"/>
          <w:highlight w:val="none"/>
          <w:lang w:val="en-US" w:eastAsia="zh-CN" w:bidi="ar"/>
          <w14:ligatures w14:val="standardContextual"/>
        </w:rPr>
        <w:t>成果，持续打造</w:t>
      </w:r>
      <w:r>
        <w:rPr>
          <w:rFonts w:hint="eastAsia" w:ascii="仿宋_GB2312" w:hAnsi="仿宋_GB2312" w:eastAsia="仿宋_GB2312" w:cs="仿宋_GB2312"/>
          <w:bCs/>
          <w:kern w:val="44"/>
          <w:sz w:val="32"/>
          <w:szCs w:val="32"/>
          <w:highlight w:val="none"/>
          <w:lang w:val="en-US" w:eastAsia="zh-CN"/>
        </w:rPr>
        <w:t>全国数据跨境治理标杆。</w:t>
      </w:r>
    </w:p>
    <w:p>
      <w:pPr>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Cs/>
          <w:kern w:val="44"/>
          <w:szCs w:val="32"/>
          <w:highlight w:val="none"/>
          <w:lang w:val="en-US" w:eastAsia="zh-CN"/>
        </w:rPr>
      </w:pPr>
      <w:r>
        <w:rPr>
          <w:rFonts w:hint="eastAsia" w:ascii="仿宋_GB2312" w:hAnsi="仿宋_GB2312" w:eastAsia="仿宋_GB2312" w:cs="仿宋_GB2312"/>
          <w:b/>
          <w:bCs w:val="0"/>
          <w:kern w:val="44"/>
          <w:szCs w:val="32"/>
          <w:highlight w:val="none"/>
          <w:lang w:val="en-US" w:eastAsia="zh-CN"/>
        </w:rPr>
        <w:t>提升贸易投资便利</w:t>
      </w:r>
      <w:r>
        <w:rPr>
          <w:rFonts w:hint="eastAsia" w:ascii="仿宋_GB2312" w:hAnsi="仿宋_GB2312" w:cs="仿宋_GB2312"/>
          <w:b/>
          <w:bCs w:val="0"/>
          <w:kern w:val="44"/>
          <w:szCs w:val="32"/>
          <w:highlight w:val="none"/>
          <w:lang w:val="en-US" w:eastAsia="zh-CN"/>
        </w:rPr>
        <w:t>化水平</w:t>
      </w:r>
      <w:r>
        <w:rPr>
          <w:rFonts w:hint="eastAsia" w:ascii="仿宋_GB2312" w:hAnsi="仿宋_GB2312" w:cs="仿宋_GB2312"/>
          <w:b/>
          <w:bCs/>
          <w:color w:val="auto"/>
          <w:spacing w:val="-6"/>
          <w:kern w:val="0"/>
          <w:sz w:val="32"/>
          <w:szCs w:val="32"/>
          <w:highlight w:val="none"/>
          <w:lang w:val="en-US" w:eastAsia="zh" w:bidi="ar"/>
        </w:rPr>
        <w:t>。</w:t>
      </w:r>
      <w:r>
        <w:rPr>
          <w:rFonts w:hint="eastAsia" w:ascii="仿宋_GB2312" w:hAnsi="仿宋_GB2312" w:eastAsia="仿宋_GB2312" w:cs="仿宋_GB2312"/>
          <w:color w:val="auto"/>
          <w:kern w:val="2"/>
          <w:szCs w:val="32"/>
          <w:highlight w:val="none"/>
          <w:lang w:val="en-US" w:eastAsia="zh-CN" w:bidi="ar"/>
          <w14:ligatures w14:val="standardContextual"/>
        </w:rPr>
        <w:t>全面实施跨境服务贸易负面清单管理制度，认真落实北京市服务业扩大开放3.0方案，持续吸引电信、医疗、教育、文旅等领域开放试点业务落地。</w:t>
      </w:r>
      <w:r>
        <w:rPr>
          <w:rFonts w:hint="eastAsia" w:ascii="仿宋_GB2312" w:hAnsi="仿宋_GB2312" w:eastAsia="仿宋_GB2312" w:cs="仿宋_GB2312"/>
          <w:bCs/>
          <w:kern w:val="44"/>
          <w:szCs w:val="32"/>
          <w:highlight w:val="none"/>
          <w:lang w:val="en-US" w:eastAsia="zh-CN"/>
        </w:rPr>
        <w:t>进一步优化生物医药通关抽样响应机制，推进区港联络通道高效运行，提升药械、生鲜、电商、航材等重点领域通关效率。</w:t>
      </w:r>
      <w:r>
        <w:rPr>
          <w:rFonts w:hint="eastAsia" w:ascii="仿宋_GB2312" w:hAnsi="仿宋_GB2312" w:eastAsia="仿宋_GB2312" w:cs="仿宋_GB2312"/>
          <w:b w:val="0"/>
          <w:bCs w:val="0"/>
          <w:color w:val="auto"/>
          <w:spacing w:val="-6"/>
          <w:kern w:val="0"/>
          <w:sz w:val="32"/>
          <w:szCs w:val="32"/>
          <w:highlight w:val="none"/>
        </w:rPr>
        <w:t>推进自贸账户试点实施</w:t>
      </w:r>
      <w:r>
        <w:rPr>
          <w:rFonts w:hint="eastAsia" w:ascii="仿宋_GB2312" w:hAnsi="仿宋_GB2312" w:cs="仿宋_GB2312"/>
          <w:b w:val="0"/>
          <w:bCs w:val="0"/>
          <w:color w:val="auto"/>
          <w:spacing w:val="-6"/>
          <w:kern w:val="0"/>
          <w:sz w:val="32"/>
          <w:szCs w:val="32"/>
          <w:highlight w:val="none"/>
          <w:lang w:eastAsia="zh"/>
        </w:rPr>
        <w:t>，</w:t>
      </w:r>
      <w:r>
        <w:rPr>
          <w:rFonts w:hint="eastAsia" w:ascii="仿宋_GB2312" w:hAnsi="仿宋_GB2312" w:cs="仿宋_GB2312"/>
          <w:color w:val="auto"/>
          <w:szCs w:val="32"/>
          <w:highlight w:val="none"/>
        </w:rPr>
        <w:t>争取开展离岸贸易免征印花税政策试点，</w:t>
      </w:r>
      <w:r>
        <w:rPr>
          <w:rFonts w:hint="eastAsia" w:ascii="仿宋_GB2312" w:hAnsi="仿宋_GB2312" w:eastAsia="仿宋_GB2312" w:cs="仿宋_GB2312"/>
          <w:bCs/>
          <w:kern w:val="44"/>
          <w:szCs w:val="32"/>
          <w:highlight w:val="none"/>
          <w:lang w:val="en-US" w:eastAsia="zh-CN"/>
        </w:rPr>
        <w:t>持续提升临空经济区跨境资金使用便利化水平。</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488" w:name="_Toc17295"/>
      <w:bookmarkStart w:id="489" w:name="_Toc16793"/>
      <w:bookmarkStart w:id="490" w:name="_Toc12211"/>
      <w:bookmarkStart w:id="491" w:name="_Toc4838"/>
      <w:bookmarkStart w:id="492" w:name="_Toc15983"/>
      <w:bookmarkStart w:id="493" w:name="_Toc1598927716"/>
      <w:bookmarkStart w:id="494" w:name="_Toc1730"/>
      <w:bookmarkStart w:id="495" w:name="_Toc17850"/>
      <w:bookmarkStart w:id="496" w:name="_Toc12180"/>
      <w:bookmarkStart w:id="497" w:name="_Toc27742"/>
      <w:bookmarkStart w:id="498" w:name="_Toc26921"/>
      <w:bookmarkStart w:id="499" w:name="_Toc6139"/>
      <w:bookmarkStart w:id="500" w:name="_Toc16391"/>
      <w:bookmarkStart w:id="501" w:name="_Toc24529"/>
      <w:bookmarkStart w:id="502" w:name="_Toc22916"/>
      <w:bookmarkStart w:id="503" w:name="_Toc13867"/>
      <w:r>
        <w:rPr>
          <w:rFonts w:hint="default" w:ascii="Arial" w:hAnsi="Arial" w:eastAsia="楷体_GB2312" w:cstheme="minorBidi"/>
          <w:b/>
          <w:szCs w:val="32"/>
          <w:highlight w:val="none"/>
        </w:rPr>
        <w:t>（二）全力推进综保区提质增效</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cs="仿宋_GB2312"/>
          <w:b/>
          <w:bCs/>
          <w:color w:val="auto"/>
          <w:szCs w:val="32"/>
          <w:highlight w:val="none"/>
        </w:rPr>
        <w:t>大力拓展“保税+”业态。</w:t>
      </w:r>
      <w:r>
        <w:rPr>
          <w:rFonts w:hint="eastAsia" w:ascii="仿宋_GB2312" w:hAnsi="仿宋_GB2312" w:cs="仿宋_GB2312"/>
          <w:color w:val="auto"/>
          <w:szCs w:val="32"/>
          <w:highlight w:val="none"/>
        </w:rPr>
        <w:t>培育发展“保税+研发”，</w:t>
      </w:r>
      <w:r>
        <w:rPr>
          <w:rFonts w:hint="eastAsia" w:ascii="仿宋_GB2312" w:hAnsi="仿宋_GB2312" w:eastAsia="仿宋_GB2312" w:cs="仿宋_GB2312"/>
          <w:bCs/>
          <w:kern w:val="44"/>
          <w:sz w:val="32"/>
          <w:szCs w:val="32"/>
          <w:highlight w:val="none"/>
          <w:lang w:val="en-US" w:eastAsia="zh-CN"/>
        </w:rPr>
        <w:t>支持细胞研发企业集聚发展，</w:t>
      </w:r>
      <w:r>
        <w:rPr>
          <w:rFonts w:hint="eastAsia" w:ascii="仿宋_GB2312" w:hAnsi="仿宋_GB2312" w:cs="仿宋_GB2312"/>
          <w:color w:val="auto"/>
          <w:szCs w:val="32"/>
          <w:highlight w:val="none"/>
        </w:rPr>
        <w:t>鼓励各类创新主体在综保区设立实验室、检测中心等创新平台，积极申报</w:t>
      </w:r>
      <w:r>
        <w:rPr>
          <w:rFonts w:hint="eastAsia" w:ascii="仿宋_GB2312" w:hAnsi="仿宋_GB2312" w:cs="仿宋_GB2312"/>
          <w:color w:val="auto"/>
          <w:szCs w:val="32"/>
          <w:highlight w:val="none"/>
          <w:lang w:eastAsia="zh"/>
        </w:rPr>
        <w:t>市级和</w:t>
      </w:r>
      <w:r>
        <w:rPr>
          <w:rFonts w:hint="eastAsia" w:ascii="仿宋_GB2312" w:hAnsi="仿宋_GB2312" w:cs="仿宋_GB2312"/>
          <w:color w:val="auto"/>
          <w:szCs w:val="32"/>
          <w:highlight w:val="none"/>
        </w:rPr>
        <w:t>国家级研发机构。加快壮大</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保税</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加工制造</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规模，创新生物医药产业保税监管模式，推动打通保税加工医药产品内销路径</w:t>
      </w:r>
      <w:r>
        <w:rPr>
          <w:rFonts w:hint="eastAsia" w:ascii="仿宋_GB2312" w:hAnsi="仿宋_GB2312" w:cs="仿宋_GB2312"/>
          <w:color w:val="auto"/>
          <w:szCs w:val="32"/>
          <w:highlight w:val="none"/>
          <w:lang w:eastAsia="zh-CN"/>
        </w:rPr>
        <w:t>。</w:t>
      </w:r>
      <w:r>
        <w:rPr>
          <w:rFonts w:hint="default" w:ascii="仿宋_GB2312" w:hAnsi="仿宋_GB2312" w:eastAsia="仿宋_GB2312" w:cs="仿宋_GB2312"/>
          <w:bCs/>
          <w:kern w:val="44"/>
          <w:sz w:val="32"/>
          <w:szCs w:val="32"/>
          <w:highlight w:val="none"/>
          <w:lang w:val="en-US" w:eastAsia="zh-CN"/>
        </w:rPr>
        <w:t>拓展文化艺术品</w:t>
      </w:r>
      <w:r>
        <w:rPr>
          <w:rFonts w:hint="eastAsia" w:ascii="仿宋_GB2312" w:hAnsi="仿宋_GB2312" w:cs="仿宋_GB2312"/>
          <w:bCs/>
          <w:kern w:val="44"/>
          <w:sz w:val="32"/>
          <w:szCs w:val="32"/>
          <w:highlight w:val="none"/>
          <w:lang w:val="en-US" w:eastAsia="zh-CN"/>
        </w:rPr>
        <w:t>、</w:t>
      </w:r>
      <w:r>
        <w:rPr>
          <w:rFonts w:hint="default" w:ascii="仿宋_GB2312" w:hAnsi="仿宋_GB2312" w:eastAsia="仿宋_GB2312" w:cs="仿宋_GB2312"/>
          <w:bCs/>
          <w:kern w:val="44"/>
          <w:sz w:val="32"/>
          <w:szCs w:val="32"/>
          <w:highlight w:val="none"/>
          <w:lang w:val="en-US" w:eastAsia="zh-CN"/>
        </w:rPr>
        <w:t>保税租赁等业态。</w:t>
      </w:r>
      <w:r>
        <w:rPr>
          <w:rFonts w:hint="eastAsia" w:ascii="仿宋_GB2312" w:hAnsi="仿宋_GB2312" w:eastAsia="仿宋_GB2312" w:cs="仿宋_GB2312"/>
          <w:bCs/>
          <w:kern w:val="44"/>
          <w:sz w:val="32"/>
          <w:szCs w:val="32"/>
          <w:highlight w:val="none"/>
          <w:lang w:val="en-US" w:eastAsia="zh"/>
        </w:rPr>
        <w:t>支持</w:t>
      </w:r>
      <w:r>
        <w:rPr>
          <w:rFonts w:hint="eastAsia" w:ascii="仿宋_GB2312" w:hAnsi="仿宋_GB2312" w:eastAsia="仿宋_GB2312" w:cs="仿宋_GB2312"/>
          <w:bCs/>
          <w:kern w:val="44"/>
          <w:sz w:val="32"/>
          <w:szCs w:val="32"/>
          <w:highlight w:val="none"/>
          <w:lang w:val="en-US" w:eastAsia="zh-CN"/>
        </w:rPr>
        <w:t>企业开展</w:t>
      </w:r>
      <w:r>
        <w:rPr>
          <w:rFonts w:hint="eastAsia" w:ascii="仿宋_GB2312" w:hAnsi="仿宋_GB2312" w:cs="仿宋_GB2312"/>
          <w:bCs/>
          <w:kern w:val="44"/>
          <w:sz w:val="32"/>
          <w:szCs w:val="32"/>
          <w:highlight w:val="none"/>
          <w:lang w:val="en-US" w:eastAsia="zh"/>
        </w:rPr>
        <w:t>“</w:t>
      </w:r>
      <w:r>
        <w:rPr>
          <w:rFonts w:hint="eastAsia" w:ascii="仿宋_GB2312" w:hAnsi="仿宋_GB2312" w:eastAsia="仿宋_GB2312" w:cs="仿宋_GB2312"/>
          <w:bCs/>
          <w:kern w:val="44"/>
          <w:sz w:val="32"/>
          <w:szCs w:val="32"/>
          <w:highlight w:val="none"/>
          <w:lang w:val="en-US" w:eastAsia="zh-CN"/>
        </w:rPr>
        <w:t>保税+维修</w:t>
      </w:r>
      <w:r>
        <w:rPr>
          <w:rFonts w:hint="eastAsia" w:ascii="仿宋_GB2312" w:hAnsi="仿宋_GB2312" w:cs="仿宋_GB2312"/>
          <w:bCs/>
          <w:kern w:val="44"/>
          <w:sz w:val="32"/>
          <w:szCs w:val="32"/>
          <w:highlight w:val="none"/>
          <w:lang w:val="en-US" w:eastAsia="zh"/>
        </w:rPr>
        <w:t>”</w:t>
      </w:r>
      <w:r>
        <w:rPr>
          <w:rFonts w:hint="eastAsia" w:ascii="仿宋_GB2312" w:hAnsi="仿宋_GB2312" w:eastAsia="仿宋_GB2312" w:cs="仿宋_GB2312"/>
          <w:bCs/>
          <w:kern w:val="44"/>
          <w:sz w:val="32"/>
          <w:szCs w:val="32"/>
          <w:highlight w:val="none"/>
          <w:lang w:val="en-US" w:eastAsia="zh-CN"/>
        </w:rPr>
        <w:t>业务。</w:t>
      </w:r>
    </w:p>
    <w:p>
      <w:pPr>
        <w:pageBreakBefore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高标准搭建综保区</w:t>
      </w:r>
      <w:r>
        <w:rPr>
          <w:rFonts w:hint="eastAsia" w:ascii="仿宋_GB2312" w:hAnsi="仿宋_GB2312" w:cs="仿宋_GB2312"/>
          <w:b/>
          <w:bCs/>
          <w:color w:val="auto"/>
          <w:szCs w:val="32"/>
          <w:highlight w:val="none"/>
          <w:lang w:val="en-US" w:eastAsia="zh-CN"/>
        </w:rPr>
        <w:t>产业空间</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lang w:eastAsia="zh"/>
        </w:rPr>
        <w:t>支持搭建综保区产业服务平台，建设共享实验室、中试中心、检测认证中心、智能制造研发办公楼和生产制造标准厂房，吸引国际航空科创、智能制造等产业入驻，满足智能装备及零部件研发需求。</w:t>
      </w:r>
    </w:p>
    <w:p>
      <w:pPr>
        <w:pStyle w:val="14"/>
        <w:pageBreakBefore w:val="0"/>
        <w:widowControl/>
        <w:kinsoku/>
        <w:wordWrap/>
        <w:overflowPunct/>
        <w:topLinePunct w:val="0"/>
        <w:autoSpaceDE/>
        <w:autoSpaceDN/>
        <w:bidi w:val="0"/>
        <w:adjustRightInd w:val="0"/>
        <w:snapToGrid w:val="0"/>
        <w:spacing w:before="0" w:beforeAutospacing="0" w:after="0" w:afterAutospacing="0" w:line="560" w:lineRule="exact"/>
        <w:jc w:val="both"/>
        <w:textAlignment w:val="auto"/>
        <w:rPr>
          <w:rFonts w:hint="eastAsia" w:ascii="仿宋_GB2312" w:hAnsi="仿宋_GB2312" w:cs="仿宋_GB2312"/>
          <w:color w:val="auto"/>
          <w:kern w:val="2"/>
          <w:sz w:val="32"/>
          <w:szCs w:val="32"/>
          <w:highlight w:val="none"/>
          <w:lang w:eastAsia="zh" w:bidi="ar-SA"/>
        </w:rPr>
      </w:pPr>
      <w:r>
        <w:rPr>
          <w:rFonts w:hint="eastAsia" w:ascii="仿宋_GB2312" w:hAnsi="仿宋_GB2312" w:cs="仿宋_GB2312"/>
          <w:b/>
          <w:bCs/>
          <w:color w:val="auto"/>
          <w:kern w:val="2"/>
          <w:sz w:val="32"/>
          <w:szCs w:val="32"/>
          <w:highlight w:val="none"/>
          <w:lang w:bidi="ar-SA"/>
        </w:rPr>
        <w:t>推动通关便利化保持全国前列。</w:t>
      </w:r>
      <w:r>
        <w:rPr>
          <w:rFonts w:hint="eastAsia" w:ascii="仿宋_GB2312" w:hAnsi="仿宋_GB2312" w:cs="仿宋_GB2312"/>
          <w:color w:val="auto"/>
          <w:kern w:val="2"/>
          <w:sz w:val="32"/>
          <w:szCs w:val="32"/>
          <w:highlight w:val="none"/>
          <w:lang w:bidi="ar-SA"/>
        </w:rPr>
        <w:t>打造高效便捷的区港一体化通关模式，</w:t>
      </w:r>
      <w:r>
        <w:rPr>
          <w:rFonts w:hint="eastAsia" w:ascii="仿宋_GB2312" w:hAnsi="仿宋_GB2312" w:cs="仿宋_GB2312"/>
          <w:color w:val="auto"/>
          <w:kern w:val="2"/>
          <w:sz w:val="32"/>
          <w:szCs w:val="32"/>
          <w:highlight w:val="none"/>
          <w:lang w:eastAsia="zh" w:bidi="ar-SA"/>
        </w:rPr>
        <w:t>推行“远程查检”“先放后检”等智慧监管</w:t>
      </w:r>
      <w:r>
        <w:rPr>
          <w:rFonts w:hint="eastAsia" w:ascii="仿宋_GB2312" w:hAnsi="仿宋_GB2312" w:cs="仿宋_GB2312"/>
          <w:color w:val="auto"/>
          <w:kern w:val="2"/>
          <w:sz w:val="32"/>
          <w:szCs w:val="32"/>
          <w:highlight w:val="none"/>
          <w:lang w:val="en-US" w:eastAsia="zh-CN" w:bidi="ar-SA"/>
        </w:rPr>
        <w:t>方式</w:t>
      </w:r>
      <w:r>
        <w:rPr>
          <w:rFonts w:hint="eastAsia" w:ascii="仿宋_GB2312" w:hAnsi="仿宋_GB2312" w:cs="仿宋_GB2312"/>
          <w:color w:val="auto"/>
          <w:kern w:val="2"/>
          <w:sz w:val="32"/>
          <w:szCs w:val="32"/>
          <w:highlight w:val="none"/>
          <w:lang w:eastAsia="zh" w:bidi="ar-SA"/>
        </w:rPr>
        <w:t>，</w:t>
      </w:r>
      <w:r>
        <w:rPr>
          <w:rFonts w:hint="eastAsia" w:ascii="仿宋_GB2312" w:hAnsi="仿宋_GB2312" w:cs="仿宋_GB2312"/>
          <w:color w:val="auto"/>
          <w:kern w:val="2"/>
          <w:sz w:val="32"/>
          <w:szCs w:val="32"/>
          <w:highlight w:val="none"/>
          <w:lang w:bidi="ar-SA"/>
        </w:rPr>
        <w:t>进一步压缩口岸通关时间。</w:t>
      </w:r>
      <w:r>
        <w:rPr>
          <w:rFonts w:hint="eastAsia" w:ascii="仿宋_GB2312" w:hAnsi="仿宋_GB2312" w:cs="仿宋_GB2312"/>
          <w:color w:val="auto"/>
          <w:kern w:val="2"/>
          <w:sz w:val="32"/>
          <w:szCs w:val="32"/>
          <w:highlight w:val="none"/>
          <w:lang w:eastAsia="zh" w:bidi="ar-SA"/>
        </w:rPr>
        <w:t>深化跨部门、跨区域合作和服务保障机制，</w:t>
      </w:r>
      <w:r>
        <w:rPr>
          <w:rFonts w:hint="eastAsia" w:ascii="仿宋_GB2312" w:hAnsi="仿宋_GB2312" w:eastAsia="仿宋_GB2312" w:cs="仿宋_GB2312"/>
          <w:bCs w:val="0"/>
          <w:color w:val="auto"/>
          <w:kern w:val="2"/>
          <w:sz w:val="32"/>
          <w:szCs w:val="32"/>
          <w:highlight w:val="none"/>
          <w:lang w:val="en-US" w:eastAsia="zh-CN" w:bidi="ar-SA"/>
        </w:rPr>
        <w:t>积极复制应用全国</w:t>
      </w:r>
      <w:r>
        <w:rPr>
          <w:rFonts w:hint="eastAsia" w:ascii="仿宋_GB2312" w:hAnsi="仿宋_GB2312" w:cs="仿宋_GB2312"/>
          <w:bCs w:val="0"/>
          <w:color w:val="auto"/>
          <w:kern w:val="2"/>
          <w:sz w:val="32"/>
          <w:szCs w:val="32"/>
          <w:highlight w:val="none"/>
          <w:lang w:val="en-US" w:eastAsia="zh-CN" w:bidi="ar-SA"/>
        </w:rPr>
        <w:t>各</w:t>
      </w:r>
      <w:r>
        <w:rPr>
          <w:rFonts w:hint="eastAsia" w:ascii="仿宋_GB2312" w:hAnsi="仿宋_GB2312" w:eastAsia="仿宋_GB2312" w:cs="仿宋_GB2312"/>
          <w:bCs w:val="0"/>
          <w:color w:val="auto"/>
          <w:kern w:val="2"/>
          <w:sz w:val="32"/>
          <w:szCs w:val="32"/>
          <w:highlight w:val="none"/>
          <w:lang w:val="en-US" w:eastAsia="zh-CN" w:bidi="ar-SA"/>
        </w:rPr>
        <w:t>自贸试验区、综保区成熟试点经验，</w:t>
      </w:r>
      <w:r>
        <w:rPr>
          <w:rFonts w:hint="eastAsia" w:ascii="仿宋_GB2312" w:hAnsi="仿宋_GB2312" w:cs="仿宋_GB2312"/>
          <w:color w:val="auto"/>
          <w:kern w:val="2"/>
          <w:sz w:val="32"/>
          <w:szCs w:val="32"/>
          <w:highlight w:val="none"/>
          <w:lang w:eastAsia="zh" w:bidi="ar-SA"/>
        </w:rPr>
        <w:t>加强与亦庄综保区联动配合，</w:t>
      </w:r>
      <w:r>
        <w:rPr>
          <w:rFonts w:hint="eastAsia" w:ascii="仿宋_GB2312" w:hAnsi="仿宋_GB2312" w:eastAsia="仿宋_GB2312" w:cs="仿宋_GB2312"/>
          <w:bCs w:val="0"/>
          <w:color w:val="auto"/>
          <w:kern w:val="2"/>
          <w:sz w:val="32"/>
          <w:szCs w:val="32"/>
          <w:highlight w:val="none"/>
          <w:lang w:val="en-US" w:eastAsia="zh-CN" w:bidi="ar-SA"/>
        </w:rPr>
        <w:t>结合区域实际，</w:t>
      </w:r>
      <w:r>
        <w:rPr>
          <w:rFonts w:hint="eastAsia" w:ascii="仿宋_GB2312" w:hAnsi="仿宋_GB2312" w:cs="仿宋_GB2312"/>
          <w:color w:val="auto"/>
          <w:kern w:val="2"/>
          <w:sz w:val="32"/>
          <w:szCs w:val="32"/>
          <w:highlight w:val="none"/>
          <w:lang w:eastAsia="zh" w:bidi="ar-SA"/>
        </w:rPr>
        <w:t>提升进口药械、生鲜等特种货物</w:t>
      </w:r>
      <w:r>
        <w:rPr>
          <w:rFonts w:hint="eastAsia" w:ascii="仿宋_GB2312" w:hAnsi="仿宋_GB2312" w:cs="仿宋_GB2312"/>
          <w:color w:val="auto"/>
          <w:kern w:val="2"/>
          <w:sz w:val="32"/>
          <w:szCs w:val="32"/>
          <w:highlight w:val="none"/>
          <w:lang w:val="en-US" w:eastAsia="zh-CN" w:bidi="ar-SA"/>
        </w:rPr>
        <w:t>以及跨境电商</w:t>
      </w:r>
      <w:r>
        <w:rPr>
          <w:rFonts w:hint="eastAsia" w:ascii="仿宋_GB2312" w:hAnsi="仿宋_GB2312" w:cs="仿宋_GB2312"/>
          <w:color w:val="auto"/>
          <w:kern w:val="2"/>
          <w:sz w:val="32"/>
          <w:szCs w:val="32"/>
          <w:highlight w:val="none"/>
          <w:lang w:eastAsia="zh" w:bidi="ar-SA"/>
        </w:rPr>
        <w:t>通关和空运便利化水平</w:t>
      </w:r>
      <w:r>
        <w:rPr>
          <w:rFonts w:hint="eastAsia" w:ascii="仿宋_GB2312" w:hAnsi="仿宋_GB2312" w:cs="仿宋_GB2312"/>
          <w:color w:val="auto"/>
          <w:kern w:val="2"/>
          <w:sz w:val="32"/>
          <w:szCs w:val="32"/>
          <w:highlight w:val="none"/>
          <w:lang w:eastAsia="zh-CN" w:bidi="ar-SA"/>
        </w:rPr>
        <w:t>。</w:t>
      </w:r>
      <w:r>
        <w:rPr>
          <w:rFonts w:hint="eastAsia" w:ascii="仿宋_GB2312" w:hAnsi="仿宋_GB2312" w:cs="仿宋_GB2312"/>
          <w:i w:val="0"/>
          <w:iCs w:val="0"/>
          <w:caps w:val="0"/>
          <w:color w:val="auto"/>
          <w:spacing w:val="0"/>
          <w:kern w:val="2"/>
          <w:sz w:val="32"/>
          <w:szCs w:val="32"/>
          <w:highlight w:val="none"/>
          <w:shd w:val="clear"/>
          <w:lang w:val="en-US" w:eastAsia="zh-CN" w:bidi="ar-SA"/>
        </w:rPr>
        <w:t>推动</w:t>
      </w:r>
      <w:r>
        <w:rPr>
          <w:rFonts w:hint="eastAsia" w:ascii="仿宋_GB2312" w:hAnsi="仿宋_GB2312" w:cs="仿宋_GB2312"/>
          <w:color w:val="auto"/>
          <w:kern w:val="2"/>
          <w:sz w:val="32"/>
          <w:szCs w:val="32"/>
          <w:highlight w:val="none"/>
          <w:lang w:eastAsia="zh" w:bidi="ar-SA"/>
        </w:rPr>
        <w:t>海关高级认证企业</w:t>
      </w:r>
      <w:r>
        <w:rPr>
          <w:rFonts w:hint="eastAsia" w:ascii="仿宋_GB2312" w:hAnsi="仿宋_GB2312" w:cs="仿宋_GB2312"/>
          <w:color w:val="auto"/>
          <w:kern w:val="2"/>
          <w:sz w:val="32"/>
          <w:szCs w:val="32"/>
          <w:highlight w:val="none"/>
          <w:lang w:val="en-US" w:eastAsia="zh-CN" w:bidi="ar-SA"/>
        </w:rPr>
        <w:t>扩量增效，支持</w:t>
      </w:r>
      <w:r>
        <w:rPr>
          <w:rFonts w:hint="eastAsia" w:ascii="仿宋_GB2312" w:hAnsi="仿宋_GB2312" w:cs="仿宋_GB2312"/>
          <w:color w:val="auto"/>
          <w:kern w:val="2"/>
          <w:sz w:val="32"/>
          <w:szCs w:val="32"/>
          <w:highlight w:val="none"/>
          <w:lang w:eastAsia="zh" w:bidi="ar-SA"/>
        </w:rPr>
        <w:t>争取更多联合激励政策。</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504" w:name="_Toc20570"/>
      <w:bookmarkStart w:id="505" w:name="_Toc19877"/>
      <w:bookmarkStart w:id="506" w:name="_Toc24991"/>
      <w:bookmarkStart w:id="507" w:name="_Toc2077861527"/>
      <w:bookmarkStart w:id="508" w:name="_Toc27480"/>
      <w:bookmarkStart w:id="509" w:name="_Toc20900"/>
      <w:bookmarkStart w:id="510" w:name="_Toc238"/>
      <w:bookmarkStart w:id="511" w:name="_Toc17964"/>
      <w:bookmarkStart w:id="512" w:name="_Toc28010"/>
      <w:bookmarkStart w:id="513" w:name="_Toc9168"/>
      <w:bookmarkStart w:id="514" w:name="_Toc24030"/>
      <w:bookmarkStart w:id="515" w:name="_Toc15893"/>
      <w:bookmarkStart w:id="516" w:name="_Toc9327"/>
      <w:bookmarkStart w:id="517" w:name="_Toc29196"/>
      <w:bookmarkStart w:id="518" w:name="_Toc22645"/>
      <w:bookmarkStart w:id="519" w:name="_Toc29087"/>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eastAsia="zh"/>
        </w:rPr>
        <w:t>三</w:t>
      </w:r>
      <w:r>
        <w:rPr>
          <w:rFonts w:hint="default" w:ascii="Arial" w:hAnsi="Arial" w:eastAsia="楷体_GB2312" w:cstheme="minorBidi"/>
          <w:b/>
          <w:szCs w:val="32"/>
          <w:highlight w:val="none"/>
        </w:rPr>
        <w:t>）</w:t>
      </w:r>
      <w:r>
        <w:rPr>
          <w:rFonts w:hint="default" w:ascii="Arial" w:hAnsi="Arial" w:eastAsia="楷体_GB2312" w:cstheme="minorBidi"/>
          <w:b/>
          <w:szCs w:val="32"/>
          <w:highlight w:val="none"/>
          <w:lang w:val="en-US" w:eastAsia="zh-CN"/>
        </w:rPr>
        <w:t>打造首都国际交往新门户</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rPr>
        <w:t>加快打造国际交往新空间。</w:t>
      </w:r>
      <w:r>
        <w:rPr>
          <w:rFonts w:hint="eastAsia" w:ascii="仿宋_GB2312" w:hAnsi="仿宋_GB2312" w:cs="仿宋_GB2312"/>
          <w:color w:val="auto"/>
          <w:szCs w:val="32"/>
          <w:highlight w:val="none"/>
          <w:lang w:eastAsia="zh"/>
        </w:rPr>
        <w:t>推动</w:t>
      </w:r>
      <w:r>
        <w:rPr>
          <w:rFonts w:hint="eastAsia" w:ascii="仿宋_GB2312" w:hAnsi="仿宋_GB2312" w:cs="仿宋_GB2312"/>
          <w:color w:val="auto"/>
          <w:szCs w:val="32"/>
          <w:highlight w:val="none"/>
        </w:rPr>
        <w:t>国际会展中心、国际消费枢纽</w:t>
      </w:r>
      <w:r>
        <w:rPr>
          <w:rFonts w:hint="eastAsia" w:ascii="仿宋_GB2312" w:hAnsi="仿宋_GB2312" w:cs="仿宋_GB2312"/>
          <w:color w:val="auto"/>
          <w:szCs w:val="32"/>
          <w:highlight w:val="none"/>
          <w:lang w:eastAsia="zh"/>
        </w:rPr>
        <w:t>载体建设</w:t>
      </w:r>
      <w:r>
        <w:rPr>
          <w:rFonts w:hint="eastAsia" w:ascii="仿宋_GB2312" w:hAnsi="仿宋_GB2312" w:cs="仿宋_GB2312"/>
          <w:color w:val="auto"/>
          <w:szCs w:val="32"/>
          <w:highlight w:val="none"/>
        </w:rPr>
        <w:t>，逐步完善配套设施</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培育和引进旗舰展会、高峰论坛、学术研讨、高端对话等活动资源</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全力做好多种形式</w:t>
      </w:r>
      <w:r>
        <w:rPr>
          <w:rFonts w:hint="eastAsia" w:ascii="仿宋_GB2312" w:hAnsi="仿宋_GB2312" w:cs="仿宋_GB2312"/>
          <w:color w:val="auto"/>
          <w:szCs w:val="32"/>
          <w:highlight w:val="none"/>
          <w:lang w:eastAsia="zh"/>
        </w:rPr>
        <w:t>国际交往</w:t>
      </w:r>
      <w:r>
        <w:rPr>
          <w:rFonts w:hint="eastAsia" w:ascii="仿宋_GB2312" w:hAnsi="仿宋_GB2312" w:cs="仿宋_GB2312"/>
          <w:color w:val="auto"/>
          <w:szCs w:val="32"/>
          <w:highlight w:val="none"/>
        </w:rPr>
        <w:t>活动的保障工作</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努力打造为服务国际交往、科技创新、国际消费的重要窗口</w:t>
      </w:r>
      <w:r>
        <w:rPr>
          <w:rFonts w:hint="eastAsia" w:ascii="仿宋_GB2312" w:hAnsi="仿宋_GB2312" w:cs="仿宋_GB2312"/>
          <w:color w:val="auto"/>
          <w:szCs w:val="32"/>
          <w:highlight w:val="none"/>
          <w:lang w:eastAsia="zh"/>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bCs/>
          <w:color w:val="auto"/>
          <w:szCs w:val="32"/>
          <w:highlight w:val="none"/>
        </w:rPr>
      </w:pPr>
      <w:r>
        <w:rPr>
          <w:rFonts w:hint="eastAsia" w:ascii="仿宋_GB2312" w:hAnsi="仿宋_GB2312" w:cs="仿宋_GB2312"/>
          <w:b/>
          <w:bCs/>
          <w:color w:val="auto"/>
          <w:szCs w:val="32"/>
          <w:highlight w:val="none"/>
          <w:lang w:eastAsia="zh"/>
        </w:rPr>
        <w:t>搭建国际经贸</w:t>
      </w:r>
      <w:r>
        <w:rPr>
          <w:rFonts w:hint="eastAsia" w:ascii="仿宋_GB2312" w:hAnsi="仿宋_GB2312" w:cs="仿宋_GB2312"/>
          <w:b/>
          <w:bCs/>
          <w:color w:val="auto"/>
          <w:szCs w:val="32"/>
          <w:highlight w:val="none"/>
        </w:rPr>
        <w:t>合作平台。</w:t>
      </w:r>
      <w:r>
        <w:rPr>
          <w:rFonts w:hint="eastAsia" w:ascii="仿宋_GB2312" w:hAnsi="仿宋_GB2312" w:cs="仿宋_GB2312"/>
          <w:color w:val="auto"/>
          <w:szCs w:val="32"/>
          <w:highlight w:val="none"/>
          <w:lang w:val="en-US" w:eastAsia="zh-CN"/>
        </w:rPr>
        <w:t>对接</w:t>
      </w:r>
      <w:r>
        <w:rPr>
          <w:rFonts w:hint="eastAsia" w:ascii="仿宋_GB2312" w:hAnsi="仿宋_GB2312" w:cs="仿宋_GB2312"/>
          <w:color w:val="auto"/>
          <w:szCs w:val="32"/>
          <w:highlight w:val="none"/>
          <w:lang w:eastAsia="zh"/>
        </w:rPr>
        <w:t>“一带一路”共建国家，搭建一批科技创新、开放合作、商务消费、人文交流平台，促进技术交流、贸易往来和产业协作，吸引</w:t>
      </w:r>
      <w:r>
        <w:rPr>
          <w:rFonts w:hint="eastAsia" w:ascii="仿宋_GB2312" w:hAnsi="仿宋_GB2312" w:cs="仿宋_GB2312"/>
          <w:color w:val="auto"/>
          <w:szCs w:val="32"/>
          <w:highlight w:val="none"/>
        </w:rPr>
        <w:t>国际组织及分支机构在临空经济区落地运营。全力</w:t>
      </w:r>
      <w:r>
        <w:rPr>
          <w:rFonts w:hint="eastAsia" w:ascii="仿宋_GB2312" w:hAnsi="仿宋_GB2312" w:cs="仿宋_GB2312"/>
          <w:color w:val="auto"/>
          <w:szCs w:val="32"/>
          <w:highlight w:val="none"/>
          <w:lang w:val="zh-CN"/>
        </w:rPr>
        <w:t>吸引优质外资长期投资</w:t>
      </w:r>
      <w:r>
        <w:rPr>
          <w:rFonts w:hint="eastAsia" w:ascii="仿宋_GB2312" w:hAnsi="仿宋_GB2312" w:cs="仿宋_GB2312"/>
          <w:color w:val="auto"/>
          <w:szCs w:val="32"/>
          <w:highlight w:val="none"/>
        </w:rPr>
        <w:t>和</w:t>
      </w:r>
      <w:r>
        <w:rPr>
          <w:rFonts w:hint="eastAsia" w:ascii="仿宋_GB2312" w:hAnsi="仿宋_GB2312" w:cs="仿宋_GB2312"/>
          <w:color w:val="auto"/>
          <w:szCs w:val="32"/>
          <w:highlight w:val="none"/>
          <w:lang w:val="zh-CN"/>
        </w:rPr>
        <w:t>再投资，</w:t>
      </w:r>
      <w:r>
        <w:rPr>
          <w:rFonts w:hint="eastAsia" w:ascii="仿宋_GB2312" w:hAnsi="仿宋_GB2312" w:cs="仿宋_GB2312"/>
          <w:color w:val="auto"/>
          <w:szCs w:val="32"/>
          <w:highlight w:val="none"/>
        </w:rPr>
        <w:t>打造外资投资首选地。</w:t>
      </w:r>
    </w:p>
    <w:p>
      <w:pPr>
        <w:pageBreakBefore w:val="0"/>
        <w:kinsoku/>
        <w:wordWrap/>
        <w:overflowPunct/>
        <w:topLinePunct w:val="0"/>
        <w:autoSpaceDE/>
        <w:autoSpaceDN/>
        <w:bidi w:val="0"/>
        <w:adjustRightInd w:val="0"/>
        <w:snapToGrid w:val="0"/>
        <w:spacing w:line="560" w:lineRule="exact"/>
        <w:ind w:firstLine="640"/>
        <w:jc w:val="left"/>
        <w:textAlignment w:val="auto"/>
        <w:rPr>
          <w:rFonts w:hint="eastAsia" w:ascii="仿宋_GB2312" w:hAnsi="仿宋_GB2312" w:cs="仿宋_GB2312"/>
          <w:strike/>
          <w:color w:val="auto"/>
          <w:szCs w:val="32"/>
          <w:highlight w:val="none"/>
        </w:rPr>
      </w:pPr>
      <w:r>
        <w:rPr>
          <w:rFonts w:hint="eastAsia" w:ascii="仿宋_GB2312" w:hAnsi="仿宋_GB2312" w:cs="仿宋_GB2312"/>
          <w:b/>
          <w:bCs/>
          <w:color w:val="auto"/>
          <w:szCs w:val="32"/>
          <w:highlight w:val="none"/>
        </w:rPr>
        <w:t>举办国际</w:t>
      </w:r>
      <w:r>
        <w:rPr>
          <w:rFonts w:hint="eastAsia" w:ascii="仿宋_GB2312" w:hAnsi="仿宋_GB2312" w:cs="仿宋_GB2312"/>
          <w:b/>
          <w:bCs/>
          <w:color w:val="auto"/>
          <w:szCs w:val="32"/>
          <w:highlight w:val="none"/>
          <w:lang w:eastAsia="zh"/>
        </w:rPr>
        <w:t>人文</w:t>
      </w:r>
      <w:r>
        <w:rPr>
          <w:rFonts w:hint="eastAsia" w:ascii="仿宋_GB2312" w:hAnsi="仿宋_GB2312" w:cs="仿宋_GB2312"/>
          <w:b/>
          <w:bCs/>
          <w:color w:val="auto"/>
          <w:szCs w:val="32"/>
          <w:highlight w:val="none"/>
        </w:rPr>
        <w:t>交流活动。</w:t>
      </w:r>
      <w:r>
        <w:rPr>
          <w:rFonts w:hint="eastAsia" w:ascii="仿宋_GB2312" w:hAnsi="仿宋_GB2312" w:cs="仿宋_GB2312"/>
          <w:strike w:val="0"/>
          <w:color w:val="auto"/>
          <w:szCs w:val="32"/>
          <w:highlight w:val="none"/>
        </w:rPr>
        <w:t>联动南中轴延长线国际文化设施</w:t>
      </w:r>
      <w:r>
        <w:rPr>
          <w:rFonts w:hint="eastAsia" w:ascii="仿宋_GB2312" w:hAnsi="仿宋_GB2312" w:cs="仿宋_GB2312"/>
          <w:strike w:val="0"/>
          <w:color w:val="auto"/>
          <w:szCs w:val="32"/>
          <w:highlight w:val="none"/>
          <w:lang w:eastAsia="zh"/>
        </w:rPr>
        <w:t>资源</w:t>
      </w:r>
      <w:r>
        <w:rPr>
          <w:rFonts w:hint="eastAsia" w:ascii="仿宋_GB2312" w:hAnsi="仿宋_GB2312" w:cs="仿宋_GB2312"/>
          <w:strike w:val="0"/>
          <w:color w:val="auto"/>
          <w:szCs w:val="32"/>
          <w:highlight w:val="none"/>
        </w:rPr>
        <w:t>，</w:t>
      </w:r>
      <w:r>
        <w:rPr>
          <w:rFonts w:hint="eastAsia" w:ascii="仿宋_GB2312" w:hAnsi="仿宋_GB2312" w:cs="仿宋_GB2312"/>
          <w:strike w:val="0"/>
          <w:color w:val="auto"/>
          <w:szCs w:val="32"/>
          <w:highlight w:val="none"/>
          <w:lang w:val="en-US" w:eastAsia="zh-CN"/>
        </w:rPr>
        <w:t>协同</w:t>
      </w:r>
      <w:r>
        <w:rPr>
          <w:rFonts w:hint="eastAsia" w:ascii="仿宋_GB2312" w:hAnsi="仿宋_GB2312" w:cs="仿宋_GB2312"/>
          <w:strike w:val="0"/>
          <w:color w:val="auto"/>
          <w:szCs w:val="32"/>
          <w:highlight w:val="none"/>
        </w:rPr>
        <w:t>推动北京大兴国际旅游度假区建设，争取</w:t>
      </w:r>
      <w:r>
        <w:rPr>
          <w:rFonts w:hint="eastAsia" w:ascii="仿宋_GB2312" w:hAnsi="仿宋_GB2312" w:cs="仿宋_GB2312"/>
          <w:strike w:val="0"/>
          <w:color w:val="auto"/>
          <w:szCs w:val="32"/>
          <w:highlight w:val="none"/>
          <w:lang w:val="en-US" w:eastAsia="zh-CN"/>
        </w:rPr>
        <w:t>重点</w:t>
      </w:r>
      <w:r>
        <w:rPr>
          <w:rFonts w:hint="eastAsia" w:ascii="仿宋_GB2312" w:hAnsi="仿宋_GB2312" w:cs="仿宋_GB2312"/>
          <w:strike w:val="0"/>
          <w:color w:val="auto"/>
          <w:szCs w:val="32"/>
          <w:highlight w:val="none"/>
        </w:rPr>
        <w:t>文博项目落地</w:t>
      </w:r>
      <w:r>
        <w:rPr>
          <w:rFonts w:hint="eastAsia" w:ascii="仿宋_GB2312" w:hAnsi="仿宋_GB2312" w:cs="仿宋_GB2312"/>
          <w:strike w:val="0"/>
          <w:color w:val="auto"/>
          <w:szCs w:val="32"/>
          <w:highlight w:val="none"/>
          <w:lang w:eastAsia="zh"/>
        </w:rPr>
        <w:t>。</w:t>
      </w:r>
      <w:r>
        <w:rPr>
          <w:rFonts w:hint="eastAsia" w:ascii="仿宋_GB2312" w:hAnsi="仿宋_GB2312" w:cs="仿宋_GB2312"/>
          <w:color w:val="auto"/>
          <w:szCs w:val="32"/>
          <w:highlight w:val="none"/>
        </w:rPr>
        <w:t>积极承办具有全球影响力的文化活动</w:t>
      </w:r>
      <w:r>
        <w:rPr>
          <w:rFonts w:hint="eastAsia" w:ascii="仿宋_GB2312" w:hAnsi="仿宋_GB2312" w:cs="仿宋_GB2312"/>
          <w:color w:val="auto"/>
          <w:szCs w:val="32"/>
          <w:highlight w:val="none"/>
          <w:lang w:eastAsia="zh"/>
        </w:rPr>
        <w:t>，策划举办“小而特”的文化展览、体育赛事活动，</w:t>
      </w:r>
      <w:r>
        <w:rPr>
          <w:rFonts w:hint="eastAsia" w:ascii="仿宋_GB2312" w:hAnsi="仿宋_GB2312" w:cs="仿宋_GB2312"/>
          <w:color w:val="auto"/>
          <w:szCs w:val="32"/>
          <w:highlight w:val="none"/>
        </w:rPr>
        <w:t>打造首都</w:t>
      </w:r>
      <w:r>
        <w:rPr>
          <w:rFonts w:hint="eastAsia" w:ascii="仿宋_GB2312" w:hAnsi="仿宋_GB2312" w:cs="仿宋_GB2312"/>
          <w:color w:val="auto"/>
          <w:szCs w:val="32"/>
          <w:highlight w:val="none"/>
          <w:lang w:eastAsia="zh"/>
        </w:rPr>
        <w:t>文化展示窗口和</w:t>
      </w:r>
      <w:r>
        <w:rPr>
          <w:rFonts w:hint="eastAsia" w:ascii="仿宋_GB2312" w:hAnsi="仿宋_GB2312" w:cs="仿宋_GB2312"/>
          <w:color w:val="auto"/>
          <w:szCs w:val="32"/>
          <w:highlight w:val="none"/>
        </w:rPr>
        <w:t>国际人文交流</w:t>
      </w:r>
      <w:r>
        <w:rPr>
          <w:rFonts w:hint="eastAsia" w:ascii="仿宋_GB2312" w:hAnsi="仿宋_GB2312" w:cs="仿宋_GB2312"/>
          <w:color w:val="auto"/>
          <w:szCs w:val="32"/>
          <w:highlight w:val="none"/>
          <w:lang w:eastAsia="zh"/>
        </w:rPr>
        <w:t>平台</w:t>
      </w:r>
      <w:r>
        <w:rPr>
          <w:rFonts w:hint="eastAsia" w:ascii="仿宋_GB2312" w:hAnsi="仿宋_GB2312" w:cs="仿宋_GB2312"/>
          <w:color w:val="auto"/>
          <w:szCs w:val="32"/>
          <w:highlight w:val="none"/>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val="zh-CN"/>
        </w:rPr>
      </w:pPr>
      <w:r>
        <w:rPr>
          <w:rFonts w:hint="eastAsia" w:ascii="仿宋_GB2312" w:hAnsi="仿宋_GB2312" w:cs="仿宋_GB2312"/>
          <w:b/>
          <w:bCs/>
          <w:color w:val="auto"/>
          <w:szCs w:val="32"/>
          <w:highlight w:val="none"/>
          <w:lang w:val="zh-CN"/>
        </w:rPr>
        <w:t>打造接轨国际的开放环境。</w:t>
      </w:r>
      <w:r>
        <w:rPr>
          <w:rFonts w:hint="eastAsia" w:ascii="仿宋_GB2312" w:hAnsi="仿宋_GB2312" w:cs="仿宋_GB2312"/>
          <w:color w:val="auto"/>
          <w:szCs w:val="32"/>
          <w:highlight w:val="none"/>
          <w:lang w:val="zh-CN"/>
        </w:rPr>
        <w:t>用好240小时过境免签、单方面免签</w:t>
      </w:r>
      <w:r>
        <w:rPr>
          <w:rFonts w:hint="eastAsia" w:ascii="仿宋_GB2312" w:hAnsi="仿宋_GB2312" w:cs="仿宋_GB2312"/>
          <w:color w:val="auto"/>
          <w:szCs w:val="32"/>
          <w:highlight w:val="none"/>
          <w:lang w:val="zh-CN" w:eastAsia="zh"/>
        </w:rPr>
        <w:t>以及</w:t>
      </w:r>
      <w:r>
        <w:rPr>
          <w:rFonts w:hint="eastAsia" w:ascii="仿宋_GB2312" w:hAnsi="仿宋_GB2312" w:eastAsia="仿宋_GB2312" w:cs="仿宋_GB2312"/>
          <w:bCs/>
          <w:kern w:val="44"/>
          <w:szCs w:val="32"/>
          <w:highlight w:val="none"/>
          <w:lang w:val="en-US" w:eastAsia="zh-CN"/>
        </w:rPr>
        <w:t>自贸试验区</w:t>
      </w:r>
      <w:r>
        <w:rPr>
          <w:rFonts w:hint="eastAsia" w:ascii="仿宋_GB2312" w:hAnsi="仿宋_GB2312" w:eastAsia="仿宋_GB2312" w:cs="仿宋_GB2312"/>
          <w:bCs/>
          <w:kern w:val="44"/>
          <w:szCs w:val="32"/>
          <w:highlight w:val="none"/>
          <w:lang w:val="en-US" w:eastAsia="zh"/>
        </w:rPr>
        <w:t>便利商务人员临时入境</w:t>
      </w:r>
      <w:r>
        <w:rPr>
          <w:rFonts w:hint="eastAsia" w:ascii="仿宋_GB2312" w:hAnsi="仿宋_GB2312" w:cs="仿宋_GB2312"/>
          <w:color w:val="auto"/>
          <w:szCs w:val="32"/>
          <w:highlight w:val="none"/>
          <w:lang w:val="zh-CN"/>
        </w:rPr>
        <w:t>等政策，积极争取开展境外人员服务便利化改革措施先行先试。以</w:t>
      </w:r>
      <w:r>
        <w:rPr>
          <w:rFonts w:hint="eastAsia" w:ascii="仿宋_GB2312" w:hAnsi="仿宋_GB2312" w:eastAsia="仿宋_GB2312" w:cs="仿宋_GB2312"/>
          <w:bCs/>
          <w:kern w:val="44"/>
          <w:szCs w:val="32"/>
          <w:highlight w:val="none"/>
          <w:lang w:val="en-US" w:eastAsia="zh-CN"/>
        </w:rPr>
        <w:t>区内企业国际化发展和</w:t>
      </w:r>
      <w:r>
        <w:rPr>
          <w:rFonts w:hint="eastAsia" w:ascii="仿宋_GB2312" w:hAnsi="仿宋_GB2312" w:cs="仿宋_GB2312"/>
          <w:color w:val="auto"/>
          <w:szCs w:val="32"/>
          <w:highlight w:val="none"/>
          <w:lang w:val="zh-CN"/>
        </w:rPr>
        <w:t>国际商务交流为核心，</w:t>
      </w:r>
      <w:r>
        <w:rPr>
          <w:rFonts w:hint="eastAsia" w:ascii="仿宋_GB2312" w:hAnsi="仿宋_GB2312" w:eastAsia="仿宋_GB2312" w:cs="仿宋_GB2312"/>
          <w:bCs/>
          <w:kern w:val="44"/>
          <w:szCs w:val="32"/>
          <w:highlight w:val="none"/>
          <w:lang w:val="en-US" w:eastAsia="zh"/>
        </w:rPr>
        <w:t>围绕</w:t>
      </w:r>
      <w:r>
        <w:rPr>
          <w:rFonts w:hint="eastAsia" w:ascii="仿宋_GB2312" w:hAnsi="仿宋_GB2312" w:eastAsia="仿宋_GB2312" w:cs="仿宋_GB2312"/>
          <w:bCs/>
          <w:kern w:val="44"/>
          <w:szCs w:val="32"/>
          <w:highlight w:val="none"/>
          <w:lang w:val="en-US" w:eastAsia="zh-CN"/>
        </w:rPr>
        <w:t>区内</w:t>
      </w:r>
      <w:r>
        <w:rPr>
          <w:rFonts w:hint="eastAsia" w:ascii="仿宋_GB2312" w:hAnsi="仿宋_GB2312" w:eastAsia="仿宋_GB2312" w:cs="仿宋_GB2312"/>
          <w:bCs/>
          <w:kern w:val="44"/>
          <w:szCs w:val="32"/>
          <w:highlight w:val="none"/>
          <w:lang w:val="en-US" w:eastAsia="zh"/>
        </w:rPr>
        <w:t>企业外籍</w:t>
      </w:r>
      <w:r>
        <w:rPr>
          <w:rFonts w:hint="eastAsia" w:ascii="仿宋_GB2312" w:hAnsi="仿宋_GB2312" w:eastAsia="仿宋_GB2312" w:cs="仿宋_GB2312"/>
          <w:bCs/>
          <w:kern w:val="44"/>
          <w:szCs w:val="32"/>
          <w:highlight w:val="none"/>
          <w:lang w:val="en-US" w:eastAsia="zh-CN"/>
        </w:rPr>
        <w:t>人员，</w:t>
      </w:r>
      <w:r>
        <w:rPr>
          <w:rFonts w:hint="eastAsia" w:ascii="仿宋_GB2312" w:hAnsi="仿宋_GB2312" w:eastAsia="仿宋_GB2312" w:cs="仿宋_GB2312"/>
          <w:bCs/>
          <w:kern w:val="44"/>
          <w:szCs w:val="32"/>
          <w:highlight w:val="none"/>
          <w:lang w:val="en-US" w:eastAsia="zh"/>
        </w:rPr>
        <w:t>提供“从生产到生活，从政务到事务”的全环节服务，</w:t>
      </w:r>
      <w:r>
        <w:rPr>
          <w:rFonts w:hint="eastAsia" w:ascii="仿宋_GB2312" w:hAnsi="仿宋_GB2312" w:eastAsia="仿宋_GB2312" w:cs="仿宋_GB2312"/>
          <w:bCs/>
          <w:kern w:val="44"/>
          <w:szCs w:val="32"/>
          <w:highlight w:val="none"/>
          <w:lang w:val="zh-CN" w:eastAsia="zh"/>
        </w:rPr>
        <w:t>为</w:t>
      </w:r>
      <w:r>
        <w:rPr>
          <w:rFonts w:hint="eastAsia" w:ascii="仿宋_GB2312" w:hAnsi="仿宋_GB2312" w:eastAsia="仿宋_GB2312" w:cs="仿宋_GB2312"/>
          <w:bCs/>
          <w:kern w:val="44"/>
          <w:szCs w:val="32"/>
          <w:highlight w:val="none"/>
          <w:lang w:val="en-US" w:eastAsia="zh-CN"/>
        </w:rPr>
        <w:t>外商</w:t>
      </w:r>
      <w:r>
        <w:rPr>
          <w:rFonts w:hint="eastAsia" w:ascii="仿宋_GB2312" w:hAnsi="仿宋_GB2312" w:eastAsia="仿宋_GB2312" w:cs="仿宋_GB2312"/>
          <w:bCs/>
          <w:kern w:val="44"/>
          <w:szCs w:val="32"/>
          <w:highlight w:val="none"/>
          <w:lang w:val="zh-CN" w:eastAsia="zh"/>
        </w:rPr>
        <w:t>投资考察</w:t>
      </w:r>
      <w:r>
        <w:rPr>
          <w:rFonts w:hint="eastAsia" w:ascii="仿宋_GB2312" w:hAnsi="仿宋_GB2312" w:eastAsia="仿宋_GB2312" w:cs="仿宋_GB2312"/>
          <w:bCs/>
          <w:kern w:val="44"/>
          <w:szCs w:val="32"/>
          <w:highlight w:val="none"/>
          <w:lang w:val="en-US" w:eastAsia="zh-CN"/>
        </w:rPr>
        <w:t>临空经济区</w:t>
      </w:r>
      <w:r>
        <w:rPr>
          <w:rFonts w:hint="eastAsia" w:ascii="仿宋_GB2312" w:hAnsi="仿宋_GB2312" w:eastAsia="仿宋_GB2312" w:cs="仿宋_GB2312"/>
          <w:bCs/>
          <w:kern w:val="44"/>
          <w:szCs w:val="32"/>
          <w:highlight w:val="none"/>
          <w:lang w:val="zh-CN" w:eastAsia="zh"/>
        </w:rPr>
        <w:t>、准备筹建分公司或子公司的外国企业高管及其配偶和家属给予入境、停居留便利安排，为外国专家</w:t>
      </w:r>
      <w:r>
        <w:rPr>
          <w:rFonts w:hint="eastAsia" w:ascii="仿宋_GB2312" w:hAnsi="仿宋_GB2312" w:eastAsia="仿宋_GB2312" w:cs="仿宋_GB2312"/>
          <w:bCs/>
          <w:kern w:val="44"/>
          <w:szCs w:val="32"/>
          <w:highlight w:val="none"/>
          <w:lang w:val="en-US" w:eastAsia="zh-CN"/>
        </w:rPr>
        <w:t>及其</w:t>
      </w:r>
      <w:r>
        <w:rPr>
          <w:rFonts w:hint="eastAsia" w:ascii="仿宋_GB2312" w:hAnsi="仿宋_GB2312" w:eastAsia="仿宋_GB2312" w:cs="仿宋_GB2312"/>
          <w:bCs/>
          <w:kern w:val="44"/>
          <w:szCs w:val="32"/>
          <w:highlight w:val="none"/>
          <w:lang w:val="zh-CN" w:eastAsia="zh"/>
        </w:rPr>
        <w:t>家人来华共同生活提供便利条件</w:t>
      </w:r>
      <w:r>
        <w:rPr>
          <w:rFonts w:hint="eastAsia" w:ascii="仿宋_GB2312" w:hAnsi="仿宋_GB2312" w:cs="仿宋_GB2312"/>
          <w:color w:val="auto"/>
          <w:szCs w:val="32"/>
          <w:highlight w:val="none"/>
          <w:lang w:val="zh-CN"/>
        </w:rPr>
        <w:t>。</w:t>
      </w:r>
    </w:p>
    <w:p>
      <w:pPr>
        <w:pStyle w:val="2"/>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Times New Roman" w:hAnsi="Times New Roman" w:eastAsia="黑体" w:cstheme="minorBidi"/>
          <w:b/>
          <w:sz w:val="32"/>
          <w:szCs w:val="32"/>
          <w:highlight w:val="none"/>
        </w:rPr>
      </w:pPr>
      <w:bookmarkStart w:id="520" w:name="_Toc5601"/>
      <w:bookmarkStart w:id="521" w:name="_Toc640"/>
      <w:bookmarkStart w:id="522" w:name="_Toc30114"/>
      <w:bookmarkStart w:id="523" w:name="_Toc14247"/>
      <w:bookmarkStart w:id="524" w:name="_Toc21850"/>
      <w:bookmarkStart w:id="525" w:name="_Toc32142"/>
      <w:bookmarkStart w:id="526" w:name="_Toc1205"/>
      <w:bookmarkStart w:id="527" w:name="_Toc4931"/>
      <w:bookmarkStart w:id="528" w:name="_Toc2336"/>
      <w:bookmarkStart w:id="529" w:name="_Toc32746"/>
      <w:bookmarkStart w:id="530" w:name="_Toc3312"/>
      <w:bookmarkStart w:id="531" w:name="_Toc32293"/>
      <w:bookmarkStart w:id="532" w:name="_Toc6224"/>
      <w:bookmarkStart w:id="533" w:name="_Toc8612"/>
      <w:bookmarkStart w:id="534" w:name="_Toc29542"/>
      <w:bookmarkStart w:id="535" w:name="_Toc1456648953"/>
      <w:r>
        <w:rPr>
          <w:rFonts w:hint="default" w:ascii="Times New Roman" w:hAnsi="Times New Roman" w:eastAsia="黑体" w:cstheme="minorBidi"/>
          <w:b/>
          <w:sz w:val="32"/>
          <w:szCs w:val="32"/>
          <w:highlight w:val="none"/>
          <w:lang w:eastAsia="zh"/>
        </w:rPr>
        <w:t>八</w:t>
      </w:r>
      <w:r>
        <w:rPr>
          <w:rFonts w:hint="default" w:ascii="Times New Roman" w:hAnsi="Times New Roman" w:eastAsia="黑体" w:cstheme="minorBidi"/>
          <w:b/>
          <w:sz w:val="32"/>
          <w:szCs w:val="32"/>
          <w:highlight w:val="none"/>
        </w:rPr>
        <w:t>、促进港产城深度融合，</w:t>
      </w:r>
      <w:r>
        <w:rPr>
          <w:rFonts w:hint="default" w:ascii="Times New Roman" w:hAnsi="Times New Roman" w:eastAsia="黑体" w:cstheme="minorBidi"/>
          <w:b/>
          <w:sz w:val="32"/>
          <w:szCs w:val="32"/>
          <w:highlight w:val="none"/>
          <w:lang w:eastAsia="zh"/>
        </w:rPr>
        <w:t>筑造国际一流临空新城</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lang w:val="en-US" w:eastAsia="zh"/>
        </w:rPr>
        <w:t>坚持</w:t>
      </w:r>
      <w:r>
        <w:rPr>
          <w:rFonts w:hint="eastAsia" w:ascii="仿宋_GB2312" w:hAnsi="仿宋_GB2312" w:cs="仿宋_GB2312"/>
          <w:color w:val="auto"/>
          <w:szCs w:val="32"/>
          <w:highlight w:val="none"/>
          <w:lang w:val="en-US" w:eastAsia="zh-CN"/>
        </w:rPr>
        <w:t>人民至上，</w:t>
      </w:r>
      <w:r>
        <w:rPr>
          <w:rFonts w:hint="eastAsia" w:ascii="仿宋_GB2312" w:hAnsi="仿宋_GB2312" w:cs="仿宋_GB2312"/>
          <w:color w:val="auto"/>
          <w:szCs w:val="32"/>
          <w:highlight w:val="none"/>
          <w:lang w:eastAsia="zh"/>
        </w:rPr>
        <w:t>更</w:t>
      </w:r>
      <w:r>
        <w:rPr>
          <w:rFonts w:hint="eastAsia" w:ascii="仿宋_GB2312" w:hAnsi="仿宋_GB2312" w:cs="仿宋_GB2312"/>
          <w:color w:val="auto"/>
          <w:szCs w:val="32"/>
          <w:highlight w:val="none"/>
        </w:rPr>
        <w:t>加注重“投资于人”、服务于民，</w:t>
      </w:r>
      <w:r>
        <w:rPr>
          <w:rFonts w:hint="eastAsia" w:ascii="仿宋_GB2312" w:hAnsi="仿宋_GB2312" w:cs="仿宋_GB2312"/>
          <w:color w:val="auto"/>
          <w:szCs w:val="32"/>
          <w:highlight w:val="none"/>
          <w:lang w:eastAsia="zh"/>
        </w:rPr>
        <w:t>全面彰显新国门风貌，推动公共基础设施提质升级和公共服务功能优化，改善生态空间品质，提高首都都市圈通勤圈职住协同水平，</w:t>
      </w:r>
      <w:r>
        <w:rPr>
          <w:rFonts w:hint="eastAsia" w:ascii="仿宋_GB2312" w:hAnsi="仿宋_GB2312" w:cs="仿宋_GB2312"/>
          <w:color w:val="auto"/>
          <w:szCs w:val="32"/>
          <w:highlight w:val="none"/>
        </w:rPr>
        <w:t>努力</w:t>
      </w:r>
      <w:r>
        <w:rPr>
          <w:rFonts w:hint="eastAsia" w:ascii="仿宋_GB2312" w:hAnsi="仿宋_GB2312" w:cs="仿宋_GB2312"/>
          <w:color w:val="auto"/>
          <w:szCs w:val="32"/>
          <w:highlight w:val="none"/>
          <w:lang w:eastAsia="zh"/>
        </w:rPr>
        <w:t>建成</w:t>
      </w:r>
      <w:r>
        <w:rPr>
          <w:rFonts w:hint="eastAsia" w:ascii="仿宋_GB2312" w:hAnsi="仿宋_GB2312" w:cs="仿宋_GB2312"/>
          <w:color w:val="auto"/>
          <w:szCs w:val="32"/>
          <w:highlight w:val="none"/>
        </w:rPr>
        <w:t>舒适便利</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环境优美的宜居宜业新城。</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536" w:name="_Toc31068"/>
      <w:bookmarkStart w:id="537" w:name="_Toc4425"/>
      <w:bookmarkStart w:id="538" w:name="_Toc12490"/>
      <w:bookmarkStart w:id="539" w:name="_Toc1828"/>
      <w:bookmarkStart w:id="540" w:name="_Toc30100"/>
      <w:bookmarkStart w:id="541" w:name="_Toc2661"/>
      <w:bookmarkStart w:id="542" w:name="_Toc11024"/>
      <w:bookmarkStart w:id="543" w:name="_Toc16025"/>
      <w:bookmarkStart w:id="544" w:name="_Toc24743"/>
      <w:bookmarkStart w:id="545" w:name="_Toc12167"/>
      <w:bookmarkStart w:id="546" w:name="_Toc7580"/>
      <w:bookmarkStart w:id="547" w:name="_Toc23631"/>
      <w:bookmarkStart w:id="548" w:name="_Toc27051"/>
      <w:bookmarkStart w:id="549" w:name="_Toc677748850"/>
      <w:bookmarkStart w:id="550" w:name="_Toc15806"/>
      <w:bookmarkStart w:id="551" w:name="_Toc27985"/>
      <w:r>
        <w:rPr>
          <w:rFonts w:hint="default" w:ascii="Arial" w:hAnsi="Arial" w:eastAsia="楷体_GB2312" w:cstheme="minorBidi"/>
          <w:b/>
          <w:szCs w:val="32"/>
          <w:highlight w:val="none"/>
        </w:rPr>
        <w:t>（一）塑造</w:t>
      </w:r>
      <w:r>
        <w:rPr>
          <w:rFonts w:hint="default" w:ascii="Arial" w:hAnsi="Arial" w:eastAsia="楷体_GB2312" w:cstheme="minorBidi"/>
          <w:b/>
          <w:szCs w:val="32"/>
          <w:highlight w:val="none"/>
          <w:lang w:eastAsia="zh"/>
        </w:rPr>
        <w:t>国际范临空风貌</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cs="仿宋_GB2312"/>
          <w:b w:val="0"/>
          <w:bCs w:val="0"/>
          <w:color w:val="auto"/>
          <w:szCs w:val="32"/>
          <w:highlight w:val="none"/>
          <w:lang w:eastAsia="zh"/>
        </w:rPr>
        <w:t>科学规划和建设城市空间</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b w:val="0"/>
          <w:bCs w:val="0"/>
          <w:color w:val="auto"/>
          <w:szCs w:val="32"/>
          <w:highlight w:val="none"/>
          <w:lang w:eastAsia="zh"/>
        </w:rPr>
        <w:t>精心设计城市景观与建筑风貌，</w:t>
      </w:r>
      <w:r>
        <w:rPr>
          <w:rFonts w:hint="eastAsia" w:ascii="仿宋_GB2312" w:hAnsi="仿宋_GB2312" w:cs="仿宋_GB2312"/>
          <w:b w:val="0"/>
          <w:bCs w:val="0"/>
          <w:color w:val="auto"/>
          <w:szCs w:val="32"/>
          <w:highlight w:val="none"/>
        </w:rPr>
        <w:t>合理控制建筑高度</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rPr>
        <w:t>强调建筑风格协调，提高城市公共空间的品质，建立轮廓舒展、韵律起伏的城市天际线。</w:t>
      </w:r>
      <w:r>
        <w:rPr>
          <w:rFonts w:hint="eastAsia" w:ascii="仿宋_GB2312" w:hAnsi="仿宋_GB2312" w:cs="仿宋_GB2312"/>
          <w:b w:val="0"/>
          <w:bCs w:val="0"/>
          <w:color w:val="auto"/>
          <w:szCs w:val="32"/>
          <w:highlight w:val="none"/>
        </w:rPr>
        <w:t>塑造关键节点特色</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rPr>
        <w:t>强化城市轨道站点周边地区、重要出入口等节点地区的城市风貌建设，</w:t>
      </w:r>
      <w:r>
        <w:rPr>
          <w:rFonts w:hint="eastAsia" w:ascii="仿宋_GB2312" w:hAnsi="仿宋_GB2312" w:cs="仿宋_GB2312"/>
          <w:color w:val="auto"/>
          <w:szCs w:val="32"/>
          <w:highlight w:val="none"/>
          <w:lang w:eastAsia="zh"/>
        </w:rPr>
        <w:t>打造城市特色形象。</w:t>
      </w:r>
      <w:r>
        <w:rPr>
          <w:rFonts w:hint="eastAsia" w:ascii="仿宋_GB2312" w:hAnsi="仿宋_GB2312" w:cs="仿宋_GB2312"/>
          <w:b w:val="0"/>
          <w:bCs w:val="0"/>
          <w:color w:val="auto"/>
          <w:szCs w:val="32"/>
          <w:highlight w:val="none"/>
          <w:lang w:val="en-US" w:eastAsia="zh-CN"/>
        </w:rPr>
        <w:t>打造</w:t>
      </w:r>
      <w:r>
        <w:rPr>
          <w:rFonts w:hint="eastAsia" w:ascii="仿宋_GB2312" w:hAnsi="仿宋_GB2312" w:cs="仿宋_GB2312"/>
          <w:b w:val="0"/>
          <w:bCs w:val="0"/>
          <w:color w:val="auto"/>
          <w:szCs w:val="32"/>
          <w:highlight w:val="none"/>
        </w:rPr>
        <w:t>城市公共景观精品</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rPr>
        <w:t>精心雕琢打磨建筑立面、天际线、第五立面、街道界面、地面铺装等建筑细节</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持续改善区域环境品质，形成独具特色的空间风貌。</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552" w:name="_Toc7610"/>
      <w:bookmarkStart w:id="553" w:name="_Toc10540"/>
      <w:bookmarkStart w:id="554" w:name="_Toc22540"/>
      <w:bookmarkStart w:id="555" w:name="_Toc6910"/>
      <w:bookmarkStart w:id="556" w:name="_Toc81312902"/>
      <w:bookmarkStart w:id="557" w:name="_Toc17658"/>
      <w:bookmarkStart w:id="558" w:name="_Toc18959"/>
      <w:bookmarkStart w:id="559" w:name="_Toc13452"/>
      <w:bookmarkStart w:id="560" w:name="_Toc24472"/>
      <w:bookmarkStart w:id="561" w:name="_Toc24988"/>
      <w:bookmarkStart w:id="562" w:name="_Toc6653"/>
      <w:bookmarkStart w:id="563" w:name="_Toc24193"/>
      <w:bookmarkStart w:id="564" w:name="_Toc8889"/>
      <w:bookmarkStart w:id="565" w:name="_Toc21582"/>
      <w:bookmarkStart w:id="566" w:name="_Toc11696"/>
      <w:bookmarkStart w:id="567" w:name="_Toc25046"/>
      <w:r>
        <w:rPr>
          <w:rFonts w:hint="default" w:ascii="Arial" w:hAnsi="Arial" w:eastAsia="楷体_GB2312" w:cstheme="minorBidi"/>
          <w:b/>
          <w:szCs w:val="32"/>
          <w:highlight w:val="none"/>
        </w:rPr>
        <w:t>（二）持续完善基础设施</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val="0"/>
          <w:bCs w:val="0"/>
          <w:color w:val="auto"/>
          <w:szCs w:val="32"/>
          <w:highlight w:val="none"/>
        </w:rPr>
        <w:t>加快临空经济区跨界地区交通一体化建设</w:t>
      </w:r>
      <w:r>
        <w:rPr>
          <w:rFonts w:hint="eastAsia" w:ascii="仿宋_GB2312" w:hAnsi="仿宋_GB2312" w:cs="仿宋_GB2312"/>
          <w:color w:val="auto"/>
          <w:szCs w:val="32"/>
          <w:highlight w:val="none"/>
        </w:rPr>
        <w:t>，推动永兴河北路东延、广方大街等跨省道路剩余路段建设，提高内部道路通行能力。</w:t>
      </w:r>
      <w:r>
        <w:rPr>
          <w:rFonts w:hint="eastAsia" w:ascii="仿宋_GB2312" w:hAnsi="仿宋_GB2312" w:cs="仿宋_GB2312"/>
          <w:color w:val="auto"/>
          <w:szCs w:val="32"/>
          <w:highlight w:val="none"/>
          <w:lang w:val="en-US" w:eastAsia="zh-CN"/>
        </w:rPr>
        <w:t>结合会展项目进展推动</w:t>
      </w:r>
      <w:r>
        <w:rPr>
          <w:rFonts w:hint="eastAsia" w:ascii="仿宋_GB2312" w:hAnsi="仿宋_GB2312" w:eastAsia="仿宋_GB2312" w:cs="仿宋_GB2312"/>
          <w:color w:val="auto"/>
          <w:kern w:val="2"/>
          <w:sz w:val="32"/>
          <w:szCs w:val="32"/>
          <w:highlight w:val="none"/>
        </w:rPr>
        <w:t>新建青礼路旧线与机场北线高速互通立交，扩容南中轴路与机场北线高速、大礼路与京台高速互通立交</w:t>
      </w:r>
      <w:r>
        <w:rPr>
          <w:rFonts w:hint="eastAsia" w:ascii="仿宋_GB2312" w:hAnsi="仿宋_GB2312" w:cs="仿宋_GB2312"/>
          <w:color w:val="auto"/>
          <w:kern w:val="2"/>
          <w:sz w:val="32"/>
          <w:szCs w:val="32"/>
          <w:highlight w:val="none"/>
          <w:lang w:eastAsia="zh"/>
        </w:rPr>
        <w:t>。</w:t>
      </w:r>
      <w:r>
        <w:rPr>
          <w:rFonts w:hint="eastAsia" w:ascii="仿宋_GB2312" w:hAnsi="仿宋_GB2312" w:cs="仿宋_GB2312"/>
          <w:b w:val="0"/>
          <w:bCs w:val="0"/>
          <w:color w:val="auto"/>
          <w:szCs w:val="32"/>
          <w:highlight w:val="none"/>
        </w:rPr>
        <w:t>织密</w:t>
      </w:r>
      <w:r>
        <w:rPr>
          <w:rFonts w:hint="eastAsia" w:ascii="仿宋_GB2312" w:hAnsi="仿宋_GB2312" w:cs="仿宋_GB2312"/>
          <w:b w:val="0"/>
          <w:bCs w:val="0"/>
          <w:color w:val="auto"/>
          <w:szCs w:val="32"/>
          <w:highlight w:val="none"/>
          <w:lang w:eastAsia="zh"/>
        </w:rPr>
        <w:t>区域公共交通</w:t>
      </w:r>
      <w:r>
        <w:rPr>
          <w:rFonts w:hint="eastAsia" w:ascii="仿宋_GB2312" w:hAnsi="仿宋_GB2312" w:cs="仿宋_GB2312"/>
          <w:b w:val="0"/>
          <w:bCs w:val="0"/>
          <w:color w:val="auto"/>
          <w:szCs w:val="32"/>
          <w:highlight w:val="none"/>
        </w:rPr>
        <w:t>网络</w:t>
      </w:r>
      <w:r>
        <w:rPr>
          <w:rFonts w:hint="eastAsia" w:ascii="仿宋_GB2312" w:hAnsi="仿宋_GB2312" w:cs="仿宋_GB2312"/>
          <w:color w:val="auto"/>
          <w:szCs w:val="32"/>
          <w:highlight w:val="none"/>
        </w:rPr>
        <w:t>，优化市政服务供给，</w:t>
      </w:r>
      <w:r>
        <w:rPr>
          <w:rFonts w:hint="eastAsia" w:ascii="仿宋_GB2312" w:hAnsi="仿宋_GB2312" w:cs="仿宋_GB2312"/>
          <w:color w:val="auto"/>
          <w:szCs w:val="32"/>
          <w:highlight w:val="none"/>
          <w:lang w:val="en-US" w:eastAsia="zh-CN"/>
        </w:rPr>
        <w:t>加强</w:t>
      </w:r>
      <w:r>
        <w:rPr>
          <w:rFonts w:hint="eastAsia" w:ascii="仿宋_GB2312" w:hAnsi="仿宋_GB2312" w:cs="仿宋_GB2312"/>
          <w:color w:val="auto"/>
          <w:szCs w:val="32"/>
          <w:highlight w:val="none"/>
        </w:rPr>
        <w:t>大礼路、永兴河北路</w:t>
      </w:r>
      <w:r>
        <w:rPr>
          <w:rFonts w:hint="eastAsia" w:ascii="仿宋_GB2312" w:hAnsi="仿宋_GB2312" w:cs="仿宋_GB2312"/>
          <w:color w:val="auto"/>
          <w:szCs w:val="32"/>
          <w:highlight w:val="none"/>
          <w:lang w:val="en-US" w:eastAsia="zh-CN"/>
        </w:rPr>
        <w:t>等综合</w:t>
      </w:r>
      <w:r>
        <w:rPr>
          <w:rFonts w:hint="eastAsia" w:ascii="仿宋_GB2312" w:hAnsi="仿宋_GB2312" w:cs="仿宋_GB2312"/>
          <w:color w:val="auto"/>
          <w:szCs w:val="32"/>
          <w:highlight w:val="none"/>
        </w:rPr>
        <w:t>管廊</w:t>
      </w:r>
      <w:r>
        <w:rPr>
          <w:rFonts w:hint="eastAsia" w:ascii="仿宋_GB2312" w:hAnsi="仿宋_GB2312" w:cs="仿宋_GB2312"/>
          <w:color w:val="auto"/>
          <w:szCs w:val="32"/>
          <w:highlight w:val="none"/>
          <w:lang w:val="en-US" w:eastAsia="zh-CN"/>
        </w:rPr>
        <w:t>运行维护</w:t>
      </w:r>
      <w:r>
        <w:rPr>
          <w:rFonts w:hint="eastAsia" w:ascii="仿宋_GB2312" w:hAnsi="仿宋_GB2312" w:cs="仿宋_GB2312"/>
          <w:color w:val="auto"/>
          <w:szCs w:val="32"/>
          <w:highlight w:val="none"/>
        </w:rPr>
        <w:t>，保障区域平稳运行。</w:t>
      </w:r>
      <w:r>
        <w:rPr>
          <w:rFonts w:hint="eastAsia" w:ascii="仿宋_GB2312" w:hAnsi="仿宋_GB2312" w:cs="仿宋_GB2312"/>
          <w:b w:val="0"/>
          <w:bCs w:val="0"/>
          <w:color w:val="auto"/>
          <w:szCs w:val="32"/>
          <w:highlight w:val="none"/>
        </w:rPr>
        <w:t>筑牢防灾减灾设施，</w:t>
      </w:r>
      <w:r>
        <w:rPr>
          <w:rFonts w:hint="eastAsia" w:ascii="仿宋_GB2312" w:hAnsi="仿宋_GB2312" w:eastAsia="仿宋_GB2312" w:cs="仿宋_GB2312"/>
          <w:color w:val="auto"/>
          <w:sz w:val="32"/>
          <w:szCs w:val="32"/>
          <w:highlight w:val="none"/>
        </w:rPr>
        <w:t>以</w:t>
      </w:r>
      <w:r>
        <w:rPr>
          <w:rFonts w:hint="eastAsia" w:ascii="仿宋_GB2312" w:hAnsi="仿宋_GB2312" w:cs="仿宋_GB2312"/>
          <w:color w:val="auto"/>
          <w:sz w:val="32"/>
          <w:szCs w:val="32"/>
          <w:highlight w:val="none"/>
          <w:lang w:eastAsia="zh-CN"/>
        </w:rPr>
        <w:t>大兴机场</w:t>
      </w:r>
      <w:r>
        <w:rPr>
          <w:rFonts w:hint="eastAsia" w:ascii="仿宋_GB2312" w:hAnsi="仿宋_GB2312" w:eastAsia="仿宋_GB2312" w:cs="仿宋_GB2312"/>
          <w:color w:val="auto"/>
          <w:sz w:val="32"/>
          <w:szCs w:val="32"/>
          <w:highlight w:val="none"/>
        </w:rPr>
        <w:t>蓄滞洪工程二期建设为抓手</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提升防洪能力</w:t>
      </w:r>
      <w:r>
        <w:rPr>
          <w:rFonts w:hint="eastAsia" w:ascii="仿宋_GB2312" w:hAnsi="仿宋_GB2312" w:cs="仿宋_GB2312"/>
          <w:color w:val="auto"/>
          <w:szCs w:val="32"/>
          <w:highlight w:val="none"/>
        </w:rPr>
        <w:t>，实施驿城南河、田营西沟、礼南河等河道水系治理工程，提升区域安全韧性水平。</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eastAsia" w:ascii="Arial" w:hAnsi="Arial" w:eastAsia="楷体_GB2312" w:cstheme="minorBidi"/>
          <w:b/>
          <w:szCs w:val="32"/>
          <w:highlight w:val="none"/>
        </w:rPr>
      </w:pPr>
      <w:bookmarkStart w:id="568" w:name="_Toc29289"/>
      <w:bookmarkStart w:id="569" w:name="_Toc32645"/>
      <w:bookmarkStart w:id="570" w:name="_Toc30762"/>
      <w:bookmarkStart w:id="571" w:name="_Toc20312"/>
      <w:bookmarkStart w:id="572" w:name="_Toc883"/>
      <w:bookmarkStart w:id="573" w:name="_Toc24384"/>
      <w:bookmarkStart w:id="574" w:name="_Toc686"/>
      <w:bookmarkStart w:id="575" w:name="_Toc29426"/>
      <w:bookmarkStart w:id="576" w:name="_Toc13400"/>
      <w:bookmarkStart w:id="577" w:name="_Toc31481"/>
      <w:bookmarkStart w:id="578" w:name="_Toc24861"/>
      <w:bookmarkStart w:id="579" w:name="_Toc7555"/>
      <w:bookmarkStart w:id="580" w:name="_Toc752493813"/>
      <w:bookmarkStart w:id="581" w:name="_Toc7084"/>
      <w:bookmarkStart w:id="582" w:name="_Toc20202"/>
      <w:bookmarkStart w:id="583" w:name="_Toc14291"/>
      <w:r>
        <w:rPr>
          <w:rFonts w:hint="eastAsia" w:ascii="Arial" w:hAnsi="Arial" w:eastAsia="楷体_GB2312" w:cstheme="minorBidi"/>
          <w:b/>
          <w:szCs w:val="32"/>
          <w:highlight w:val="none"/>
        </w:rPr>
        <w:t>（三）健全公共服务体系</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完善租购并举的住房保障体系</w:t>
      </w:r>
      <w:r>
        <w:rPr>
          <w:rFonts w:hint="eastAsia" w:ascii="仿宋_GB2312" w:hAnsi="仿宋_GB2312" w:cs="仿宋_GB2312"/>
          <w:b/>
          <w:bCs/>
          <w:color w:val="auto"/>
          <w:szCs w:val="32"/>
          <w:highlight w:val="none"/>
          <w:lang w:eastAsia="zh"/>
        </w:rPr>
        <w:t>。</w:t>
      </w:r>
      <w:r>
        <w:rPr>
          <w:rFonts w:hint="eastAsia" w:ascii="仿宋_GB2312" w:hAnsi="仿宋_GB2312" w:cs="仿宋_GB2312"/>
          <w:color w:val="auto"/>
          <w:szCs w:val="32"/>
          <w:highlight w:val="none"/>
        </w:rPr>
        <w:t>稳妥有序做好拆迁居民回迁安置，推进礼贤保障性租赁住房、6037地块、6038地块住宅项目建设，加快国际航空社区商品房建设，落实住房建设标准，推动建设安全舒适绿色智慧的“好房子”，满足不同人群多样化住房需求。</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cs="仿宋_GB2312"/>
          <w:b/>
          <w:bCs/>
          <w:color w:val="auto"/>
          <w:szCs w:val="32"/>
          <w:highlight w:val="none"/>
          <w:lang w:eastAsia="zh"/>
        </w:rPr>
        <w:t>健全公共服务体系。</w:t>
      </w:r>
      <w:r>
        <w:rPr>
          <w:rFonts w:hint="eastAsia" w:ascii="仿宋_GB2312" w:hAnsi="仿宋_GB2312" w:cs="仿宋_GB2312"/>
          <w:b w:val="0"/>
          <w:bCs w:val="0"/>
          <w:color w:val="auto"/>
          <w:szCs w:val="32"/>
          <w:highlight w:val="none"/>
        </w:rPr>
        <w:t>加快引进优质教育资源</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rPr>
        <w:t>完成礼贤镇第一中心小学、北京第四实验学校建设，鼓励采取教育集团等方式</w:t>
      </w:r>
      <w:r>
        <w:rPr>
          <w:rFonts w:hint="eastAsia" w:ascii="仿宋_GB2312" w:hAnsi="仿宋_GB2312" w:cs="仿宋_GB2312"/>
          <w:color w:val="auto"/>
          <w:szCs w:val="32"/>
          <w:highlight w:val="none"/>
          <w:lang w:val="en-US" w:eastAsia="zh-CN"/>
        </w:rPr>
        <w:t>优化教育资源配置</w:t>
      </w:r>
      <w:r>
        <w:rPr>
          <w:rFonts w:hint="eastAsia" w:ascii="仿宋_GB2312" w:hAnsi="仿宋_GB2312" w:cs="仿宋_GB2312"/>
          <w:color w:val="auto"/>
          <w:szCs w:val="32"/>
          <w:highlight w:val="none"/>
        </w:rPr>
        <w:t>，鼓励具备条件的幼儿园开设托班</w:t>
      </w:r>
      <w:r>
        <w:rPr>
          <w:rFonts w:hint="eastAsia" w:ascii="仿宋_GB2312" w:hAnsi="仿宋_GB2312" w:cs="仿宋_GB2312"/>
          <w:color w:val="auto"/>
          <w:szCs w:val="32"/>
          <w:highlight w:val="none"/>
          <w:lang w:eastAsia="zh"/>
        </w:rPr>
        <w:t>，</w:t>
      </w:r>
      <w:r>
        <w:rPr>
          <w:rFonts w:hint="eastAsia" w:ascii="仿宋_GB2312" w:hAnsi="仿宋_GB2312" w:eastAsia="仿宋_GB2312" w:cs="仿宋_GB2312"/>
          <w:i w:val="0"/>
          <w:iCs w:val="0"/>
          <w:caps w:val="0"/>
          <w:color w:val="auto"/>
          <w:spacing w:val="0"/>
          <w:sz w:val="32"/>
          <w:szCs w:val="32"/>
          <w:highlight w:val="none"/>
          <w:shd w:val="clear" w:fill="auto"/>
        </w:rPr>
        <w:t>推动基础教育扩优提质、均衡发展</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推进礼贤镇卫生院建设，</w:t>
      </w:r>
      <w:r>
        <w:rPr>
          <w:rFonts w:hint="eastAsia" w:ascii="仿宋_GB2312" w:hAnsi="仿宋_GB2312" w:cs="仿宋_GB2312"/>
          <w:color w:val="auto"/>
          <w:szCs w:val="32"/>
          <w:highlight w:val="none"/>
        </w:rPr>
        <w:t>合理配置社区卫生服务中心</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fill="auto"/>
        </w:rPr>
        <w:t>让群众就医用药更方便</w:t>
      </w:r>
      <w:r>
        <w:rPr>
          <w:rFonts w:hint="eastAsia" w:ascii="仿宋_GB2312" w:hAnsi="仿宋_GB2312" w:cs="仿宋_GB2312"/>
          <w:color w:val="auto"/>
          <w:szCs w:val="32"/>
          <w:highlight w:val="none"/>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优化布局多元休闲空间。</w:t>
      </w:r>
      <w:r>
        <w:rPr>
          <w:rFonts w:hint="eastAsia" w:ascii="仿宋_GB2312" w:hAnsi="仿宋_GB2312" w:cs="仿宋_GB2312"/>
          <w:color w:val="auto"/>
          <w:szCs w:val="32"/>
          <w:highlight w:val="none"/>
        </w:rPr>
        <w:t>拓展产业载体功能，</w:t>
      </w:r>
      <w:r>
        <w:rPr>
          <w:rFonts w:hint="eastAsia" w:ascii="仿宋_GB2312" w:hAnsi="仿宋_GB2312" w:eastAsia="仿宋_GB2312" w:cs="仿宋_GB2312"/>
          <w:color w:val="auto"/>
          <w:kern w:val="2"/>
          <w:sz w:val="32"/>
          <w:szCs w:val="32"/>
          <w:highlight w:val="none"/>
        </w:rPr>
        <w:t>布局</w:t>
      </w:r>
      <w:r>
        <w:rPr>
          <w:rFonts w:hint="eastAsia" w:ascii="仿宋_GB2312" w:hAnsi="仿宋_GB2312" w:cs="仿宋_GB2312"/>
          <w:color w:val="auto"/>
          <w:kern w:val="2"/>
          <w:sz w:val="32"/>
          <w:szCs w:val="32"/>
          <w:highlight w:val="none"/>
          <w:lang w:eastAsia="zh"/>
        </w:rPr>
        <w:t>集</w:t>
      </w:r>
      <w:r>
        <w:rPr>
          <w:rFonts w:hint="eastAsia" w:ascii="仿宋_GB2312" w:hAnsi="仿宋_GB2312" w:eastAsia="仿宋_GB2312" w:cs="仿宋_GB2312"/>
          <w:color w:val="auto"/>
          <w:kern w:val="2"/>
          <w:sz w:val="32"/>
          <w:szCs w:val="32"/>
          <w:highlight w:val="none"/>
        </w:rPr>
        <w:t>商务社交、知识共享、文化消费、时尚休闲等功能于一体的</w:t>
      </w:r>
      <w:r>
        <w:rPr>
          <w:rFonts w:hint="eastAsia" w:ascii="仿宋_GB2312" w:hAnsi="仿宋_GB2312" w:cs="仿宋_GB2312"/>
          <w:color w:val="auto"/>
          <w:kern w:val="2"/>
          <w:sz w:val="32"/>
          <w:szCs w:val="32"/>
          <w:highlight w:val="none"/>
          <w:lang w:eastAsia="zh"/>
        </w:rPr>
        <w:t>公共空间</w:t>
      </w:r>
      <w:r>
        <w:rPr>
          <w:rFonts w:hint="eastAsia" w:ascii="仿宋_GB2312" w:hAnsi="仿宋_GB2312" w:eastAsia="仿宋_GB2312" w:cs="仿宋_GB2312"/>
          <w:color w:val="auto"/>
          <w:kern w:val="2"/>
          <w:sz w:val="32"/>
          <w:szCs w:val="32"/>
          <w:highlight w:val="none"/>
        </w:rPr>
        <w:t>。</w:t>
      </w:r>
      <w:r>
        <w:rPr>
          <w:rFonts w:hint="eastAsia" w:ascii="仿宋_GB2312" w:hAnsi="仿宋_GB2312" w:cs="仿宋_GB2312"/>
          <w:color w:val="auto"/>
          <w:szCs w:val="32"/>
          <w:highlight w:val="none"/>
          <w:lang w:eastAsia="zh"/>
        </w:rPr>
        <w:t>统筹布局</w:t>
      </w:r>
      <w:r>
        <w:rPr>
          <w:rFonts w:hint="eastAsia" w:ascii="仿宋_GB2312" w:hAnsi="仿宋_GB2312" w:eastAsia="仿宋_GB2312" w:cs="仿宋_GB2312"/>
          <w:color w:val="auto"/>
          <w:kern w:val="2"/>
          <w:sz w:val="32"/>
          <w:szCs w:val="32"/>
          <w:highlight w:val="none"/>
        </w:rPr>
        <w:t>艺术街区、户外运动</w:t>
      </w:r>
      <w:r>
        <w:rPr>
          <w:rFonts w:hint="eastAsia" w:ascii="仿宋_GB2312" w:hAnsi="仿宋_GB2312" w:cs="仿宋_GB2312"/>
          <w:color w:val="auto"/>
          <w:kern w:val="2"/>
          <w:sz w:val="32"/>
          <w:szCs w:val="32"/>
          <w:highlight w:val="none"/>
          <w:lang w:val="en-US" w:eastAsia="zh-CN"/>
        </w:rPr>
        <w:t>场所</w:t>
      </w:r>
      <w:r>
        <w:rPr>
          <w:rFonts w:hint="eastAsia" w:ascii="仿宋_GB2312" w:hAnsi="仿宋_GB2312" w:eastAsia="仿宋_GB2312" w:cs="仿宋_GB2312"/>
          <w:color w:val="auto"/>
          <w:kern w:val="2"/>
          <w:sz w:val="32"/>
          <w:szCs w:val="32"/>
          <w:highlight w:val="none"/>
          <w:lang w:val="en-US"/>
        </w:rPr>
        <w:t>、特色场馆</w:t>
      </w:r>
      <w:r>
        <w:rPr>
          <w:rFonts w:hint="eastAsia" w:ascii="仿宋_GB2312" w:hAnsi="仿宋_GB2312" w:eastAsia="仿宋_GB2312" w:cs="仿宋_GB2312"/>
          <w:color w:val="auto"/>
          <w:kern w:val="2"/>
          <w:sz w:val="32"/>
          <w:szCs w:val="32"/>
          <w:highlight w:val="none"/>
        </w:rPr>
        <w:t>等设施，利用</w:t>
      </w:r>
      <w:r>
        <w:rPr>
          <w:rFonts w:hint="eastAsia" w:ascii="仿宋_GB2312" w:hAnsi="仿宋_GB2312" w:cs="仿宋_GB2312"/>
          <w:color w:val="auto"/>
          <w:kern w:val="2"/>
          <w:sz w:val="32"/>
          <w:szCs w:val="32"/>
          <w:highlight w:val="none"/>
          <w:lang w:val="en-US" w:eastAsia="zh-CN"/>
        </w:rPr>
        <w:t>公共</w:t>
      </w:r>
      <w:r>
        <w:rPr>
          <w:rFonts w:hint="eastAsia" w:ascii="仿宋_GB2312" w:hAnsi="仿宋_GB2312" w:eastAsia="仿宋_GB2312" w:cs="仿宋_GB2312"/>
          <w:color w:val="auto"/>
          <w:kern w:val="2"/>
          <w:sz w:val="32"/>
          <w:szCs w:val="32"/>
          <w:highlight w:val="none"/>
        </w:rPr>
        <w:t>空间</w:t>
      </w:r>
      <w:r>
        <w:rPr>
          <w:rFonts w:hint="eastAsia" w:ascii="仿宋_GB2312" w:hAnsi="仿宋_GB2312" w:cs="仿宋_GB2312"/>
          <w:color w:val="auto"/>
          <w:kern w:val="2"/>
          <w:sz w:val="32"/>
          <w:szCs w:val="32"/>
          <w:highlight w:val="none"/>
          <w:lang w:val="en-US" w:eastAsia="zh-CN"/>
        </w:rPr>
        <w:t>打造</w:t>
      </w:r>
      <w:r>
        <w:rPr>
          <w:rFonts w:hint="eastAsia" w:ascii="仿宋_GB2312" w:hAnsi="仿宋_GB2312" w:eastAsia="仿宋_GB2312" w:cs="仿宋_GB2312"/>
          <w:color w:val="auto"/>
          <w:kern w:val="2"/>
          <w:sz w:val="32"/>
          <w:szCs w:val="32"/>
          <w:highlight w:val="none"/>
        </w:rPr>
        <w:t>街角咖啡屋、滨水漫步道、</w:t>
      </w:r>
      <w:r>
        <w:rPr>
          <w:rFonts w:hint="eastAsia" w:ascii="仿宋_GB2312" w:hAnsi="仿宋_GB2312" w:cs="仿宋_GB2312"/>
          <w:color w:val="auto"/>
          <w:kern w:val="2"/>
          <w:sz w:val="32"/>
          <w:szCs w:val="32"/>
          <w:highlight w:val="none"/>
          <w:lang w:val="en-US" w:eastAsia="zh-CN"/>
        </w:rPr>
        <w:t>城市书房等精致</w:t>
      </w:r>
      <w:r>
        <w:rPr>
          <w:rFonts w:hint="eastAsia" w:ascii="仿宋_GB2312" w:hAnsi="仿宋_GB2312" w:eastAsia="仿宋_GB2312" w:cs="仿宋_GB2312"/>
          <w:color w:val="auto"/>
          <w:kern w:val="2"/>
          <w:sz w:val="32"/>
          <w:szCs w:val="32"/>
          <w:highlight w:val="none"/>
        </w:rPr>
        <w:t>微空间</w:t>
      </w:r>
      <w:r>
        <w:rPr>
          <w:rFonts w:hint="eastAsia" w:ascii="仿宋_GB2312" w:hAnsi="仿宋_GB2312" w:cs="仿宋_GB2312"/>
          <w:color w:val="auto"/>
          <w:kern w:val="2"/>
          <w:sz w:val="32"/>
          <w:szCs w:val="32"/>
          <w:highlight w:val="none"/>
          <w:lang w:eastAsia="zh-CN"/>
        </w:rPr>
        <w:t>，</w:t>
      </w:r>
      <w:r>
        <w:rPr>
          <w:rFonts w:hint="eastAsia" w:ascii="仿宋_GB2312" w:hAnsi="仿宋_GB2312" w:cs="仿宋_GB2312"/>
          <w:color w:val="auto"/>
          <w:szCs w:val="32"/>
          <w:highlight w:val="none"/>
        </w:rPr>
        <w:t>提升</w:t>
      </w:r>
      <w:r>
        <w:rPr>
          <w:rFonts w:hint="eastAsia" w:ascii="仿宋_GB2312" w:hAnsi="仿宋_GB2312" w:cs="仿宋_GB2312"/>
          <w:color w:val="auto"/>
          <w:szCs w:val="32"/>
          <w:highlight w:val="none"/>
          <w:lang w:eastAsia="zh"/>
        </w:rPr>
        <w:t>城市发展活力</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584" w:name="_Toc12297"/>
      <w:bookmarkStart w:id="585" w:name="_Toc20214"/>
      <w:bookmarkStart w:id="586" w:name="_Toc22922"/>
      <w:bookmarkStart w:id="587" w:name="_Toc9849"/>
      <w:bookmarkStart w:id="588" w:name="_Toc21459"/>
      <w:bookmarkStart w:id="589" w:name="_Toc5861"/>
      <w:bookmarkStart w:id="590" w:name="_Toc2015278683"/>
      <w:bookmarkStart w:id="591" w:name="_Toc24398"/>
      <w:bookmarkStart w:id="592" w:name="_Toc11439"/>
      <w:bookmarkStart w:id="593" w:name="_Toc5744"/>
      <w:bookmarkStart w:id="594" w:name="_Toc31289"/>
      <w:bookmarkStart w:id="595" w:name="_Toc24296"/>
      <w:bookmarkStart w:id="596" w:name="_Toc5316"/>
      <w:bookmarkStart w:id="597" w:name="_Toc16737"/>
      <w:bookmarkStart w:id="598" w:name="_Toc28384"/>
      <w:bookmarkStart w:id="599" w:name="_Toc13248"/>
      <w:r>
        <w:rPr>
          <w:rFonts w:hint="default" w:ascii="Arial" w:hAnsi="Arial" w:eastAsia="楷体_GB2312" w:cstheme="minorBidi"/>
          <w:b/>
          <w:szCs w:val="32"/>
          <w:highlight w:val="none"/>
        </w:rPr>
        <w:t>（四）营造高品质生态环境</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b w:val="0"/>
          <w:bCs w:val="0"/>
          <w:color w:val="auto"/>
          <w:szCs w:val="32"/>
          <w:highlight w:val="none"/>
        </w:rPr>
      </w:pPr>
      <w:r>
        <w:rPr>
          <w:rFonts w:hint="eastAsia" w:ascii="仿宋_GB2312" w:hAnsi="仿宋_GB2312" w:cs="仿宋_GB2312"/>
          <w:b/>
          <w:bCs/>
          <w:color w:val="auto"/>
          <w:szCs w:val="32"/>
          <w:highlight w:val="none"/>
          <w:lang w:eastAsia="zh"/>
        </w:rPr>
        <w:t>打造花园城市精华片区。</w:t>
      </w:r>
      <w:r>
        <w:rPr>
          <w:rFonts w:hint="eastAsia" w:ascii="仿宋_GB2312" w:hAnsi="仿宋_GB2312" w:cs="仿宋_GB2312"/>
          <w:b w:val="0"/>
          <w:bCs w:val="0"/>
          <w:color w:val="auto"/>
          <w:szCs w:val="32"/>
          <w:highlight w:val="none"/>
          <w:lang w:eastAsia="zh"/>
        </w:rPr>
        <w:t>落实北京市花园城市建设关于绿化、彩化、立体化的相关要求，推动城绿深度融合，彰显首都花园城市风貌特色。有序推进大兴机场周边大地景观实施，构建林田水交融、四季有景可赏的国家门户大地景观图景。统筹推进空间品质提升，实施北京大兴临空经济区花园式街区项目一期工程，启动中央公园二期建设，加快推进体育场地建设，重点打造国际航空社区、综合保税区等重点产业片区的优美生态环境，塑造广运大街等重点交通廊道景观绿化特色形象。持续推动城市家具设施整治提升，实现设施规范化、景观化升级，提升城市公共空间质感，全面提升</w:t>
      </w:r>
      <w:r>
        <w:rPr>
          <w:rFonts w:hint="eastAsia" w:ascii="仿宋_GB2312" w:hAnsi="仿宋_GB2312" w:cs="仿宋_GB2312"/>
          <w:b w:val="0"/>
          <w:bCs w:val="0"/>
          <w:color w:val="auto"/>
          <w:szCs w:val="32"/>
          <w:highlight w:val="none"/>
          <w:lang w:val="en-US" w:eastAsia="zh-CN"/>
        </w:rPr>
        <w:t>临空经济区</w:t>
      </w:r>
      <w:r>
        <w:rPr>
          <w:rFonts w:hint="eastAsia" w:ascii="仿宋_GB2312" w:hAnsi="仿宋_GB2312" w:cs="仿宋_GB2312"/>
          <w:b w:val="0"/>
          <w:bCs w:val="0"/>
          <w:color w:val="auto"/>
          <w:szCs w:val="32"/>
          <w:highlight w:val="none"/>
          <w:lang w:eastAsia="zh"/>
        </w:rPr>
        <w:t>人居环境品质与城市风貌颜值，助力花园城市建设落地见效，打造人与自然和谐共生的临空发展样板。</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构建绿色低碳发展典范。</w:t>
      </w:r>
      <w:r>
        <w:rPr>
          <w:rFonts w:hint="eastAsia" w:ascii="仿宋_GB2312" w:hAnsi="仿宋_GB2312" w:cs="仿宋_GB2312"/>
          <w:color w:val="auto"/>
          <w:szCs w:val="32"/>
          <w:highlight w:val="none"/>
        </w:rPr>
        <w:t>严格产业项目准入，加强高耗能高排放项目管控。支持绿色机场建设，加强生物柴油、可持续航空燃料等绿色燃料技术研发与示范应用，培育一批航空产业绿色低碳发展方案供应商</w:t>
      </w:r>
      <w:r>
        <w:rPr>
          <w:rFonts w:hint="eastAsia" w:ascii="仿宋_GB2312" w:hAnsi="仿宋_GB2312" w:cs="仿宋_GB2312"/>
          <w:color w:val="auto"/>
          <w:szCs w:val="32"/>
          <w:highlight w:val="none"/>
          <w:lang w:val="zh-CN"/>
        </w:rPr>
        <w:t>。</w:t>
      </w:r>
      <w:r>
        <w:rPr>
          <w:rFonts w:hint="eastAsia" w:ascii="仿宋_GB2312" w:hAnsi="仿宋_GB2312" w:cs="仿宋_GB2312"/>
          <w:color w:val="auto"/>
          <w:szCs w:val="32"/>
          <w:highlight w:val="none"/>
        </w:rPr>
        <w:t>推动园区、企业加速用能结构转型，推动智能</w:t>
      </w:r>
      <w:r>
        <w:rPr>
          <w:rFonts w:hint="eastAsia" w:ascii="仿宋_GB2312" w:hAnsi="仿宋_GB2312" w:cs="仿宋_GB2312"/>
          <w:color w:val="auto"/>
          <w:szCs w:val="32"/>
          <w:highlight w:val="none"/>
          <w:lang w:val="en-US" w:eastAsia="zh-CN"/>
        </w:rPr>
        <w:t>电网、</w:t>
      </w:r>
      <w:r>
        <w:rPr>
          <w:rFonts w:hint="eastAsia" w:ascii="仿宋_GB2312" w:hAnsi="仿宋_GB2312" w:cs="仿宋_GB2312"/>
          <w:color w:val="auto"/>
          <w:szCs w:val="32"/>
          <w:highlight w:val="none"/>
        </w:rPr>
        <w:t>微电网建设，探索氢能、</w:t>
      </w:r>
      <w:r>
        <w:rPr>
          <w:rFonts w:hint="eastAsia" w:ascii="仿宋_GB2312" w:hAnsi="仿宋_GB2312" w:cs="仿宋_GB2312"/>
          <w:color w:val="auto"/>
          <w:szCs w:val="32"/>
          <w:highlight w:val="none"/>
          <w:lang w:val="en-US" w:eastAsia="zh-CN"/>
        </w:rPr>
        <w:t>城市余热</w:t>
      </w:r>
      <w:r>
        <w:rPr>
          <w:rFonts w:hint="eastAsia" w:ascii="仿宋_GB2312" w:hAnsi="仿宋_GB2312" w:cs="仿宋_GB2312"/>
          <w:color w:val="auto"/>
          <w:szCs w:val="32"/>
          <w:highlight w:val="none"/>
        </w:rPr>
        <w:t>等可再生能源开发利用，推广绿色低碳先进工艺</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技术装备，推动废水、固废协同处置全覆盖，</w:t>
      </w:r>
      <w:r>
        <w:rPr>
          <w:rFonts w:hint="eastAsia" w:ascii="仿宋_GB2312" w:hAnsi="仿宋_GB2312" w:cs="仿宋_GB2312"/>
          <w:color w:val="auto"/>
          <w:szCs w:val="32"/>
          <w:highlight w:val="none"/>
          <w:lang w:val="en-US" w:eastAsia="zh-CN"/>
        </w:rPr>
        <w:t>全力打造</w:t>
      </w:r>
      <w:r>
        <w:rPr>
          <w:rFonts w:hint="eastAsia" w:ascii="仿宋_GB2312" w:hAnsi="仿宋_GB2312" w:cs="仿宋_GB2312"/>
          <w:color w:val="auto"/>
          <w:szCs w:val="32"/>
          <w:highlight w:val="none"/>
        </w:rPr>
        <w:t>零碳园区、无废园区</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绿色工厂。大力发展绿色建筑，提高新建建筑节能标准</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推动</w:t>
      </w:r>
      <w:r>
        <w:rPr>
          <w:rFonts w:hint="eastAsia" w:ascii="仿宋_GB2312" w:hAnsi="仿宋_GB2312" w:cs="仿宋_GB2312"/>
          <w:color w:val="auto"/>
          <w:szCs w:val="32"/>
          <w:highlight w:val="none"/>
        </w:rPr>
        <w:t>既有建筑节能改造，因地制宜</w:t>
      </w:r>
      <w:r>
        <w:rPr>
          <w:rFonts w:hint="eastAsia" w:ascii="仿宋_GB2312" w:hAnsi="仿宋_GB2312" w:cs="仿宋_GB2312"/>
          <w:color w:val="auto"/>
          <w:szCs w:val="32"/>
          <w:highlight w:val="none"/>
          <w:lang w:val="en-US" w:eastAsia="zh-CN"/>
        </w:rPr>
        <w:t>建设</w:t>
      </w:r>
      <w:r>
        <w:rPr>
          <w:rFonts w:hint="eastAsia" w:ascii="仿宋_GB2312" w:hAnsi="仿宋_GB2312" w:cs="仿宋_GB2312"/>
          <w:color w:val="auto"/>
          <w:szCs w:val="32"/>
          <w:highlight w:val="none"/>
        </w:rPr>
        <w:t>多能互补可再生能源系统建筑</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到2030年，新建建筑绿色建筑比例达到100%。</w:t>
      </w:r>
      <w:r>
        <w:rPr>
          <w:rFonts w:hint="eastAsia" w:ascii="仿宋_GB2312" w:hAnsi="仿宋_GB2312" w:eastAsia="仿宋_GB2312" w:cs="仿宋_GB2312"/>
          <w:color w:val="auto"/>
          <w:kern w:val="2"/>
          <w:sz w:val="32"/>
          <w:szCs w:val="32"/>
          <w:highlight w:val="none"/>
        </w:rPr>
        <w:t>联动大兴国际氢能示范园区，推动氢能在临空经济区示范推广应用</w:t>
      </w:r>
      <w:r>
        <w:rPr>
          <w:rFonts w:hint="eastAsia" w:ascii="仿宋_GB2312" w:hAnsi="仿宋_GB2312" w:cs="仿宋_GB2312"/>
          <w:color w:val="auto"/>
          <w:szCs w:val="32"/>
          <w:highlight w:val="none"/>
        </w:rPr>
        <w:t>，加快氢能物流车等新能源应用场景推广，开展新形势下综合型能源场站设施研究。</w:t>
      </w:r>
    </w:p>
    <w:p>
      <w:pPr>
        <w:pStyle w:val="2"/>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Times New Roman" w:hAnsi="Times New Roman" w:eastAsia="黑体" w:cstheme="minorBidi"/>
          <w:b/>
          <w:sz w:val="32"/>
          <w:szCs w:val="32"/>
          <w:highlight w:val="none"/>
          <w:lang w:eastAsia="zh-CN"/>
        </w:rPr>
      </w:pPr>
      <w:bookmarkStart w:id="600" w:name="_Toc18501"/>
      <w:bookmarkStart w:id="601" w:name="_Toc12120"/>
      <w:bookmarkStart w:id="602" w:name="_Toc9387"/>
      <w:bookmarkStart w:id="603" w:name="_Toc8020"/>
      <w:bookmarkStart w:id="604" w:name="_Toc32090"/>
      <w:bookmarkStart w:id="605" w:name="_Toc15281"/>
      <w:bookmarkStart w:id="606" w:name="_Toc70963302"/>
      <w:bookmarkStart w:id="607" w:name="_Toc22185"/>
      <w:bookmarkStart w:id="608" w:name="_Toc3661"/>
      <w:bookmarkStart w:id="609" w:name="_Toc32026"/>
      <w:bookmarkStart w:id="610" w:name="_Toc10678"/>
      <w:bookmarkStart w:id="611" w:name="_Toc17629"/>
      <w:bookmarkStart w:id="612" w:name="_Toc18614"/>
      <w:bookmarkStart w:id="613" w:name="_Toc17866"/>
      <w:bookmarkStart w:id="614" w:name="_Toc21963"/>
      <w:bookmarkStart w:id="615" w:name="_Toc10744"/>
      <w:r>
        <w:rPr>
          <w:rFonts w:hint="default" w:ascii="Times New Roman" w:hAnsi="Times New Roman" w:eastAsia="黑体" w:cstheme="minorBidi"/>
          <w:b/>
          <w:sz w:val="32"/>
          <w:szCs w:val="32"/>
          <w:highlight w:val="none"/>
          <w:lang w:eastAsia="zh"/>
        </w:rPr>
        <w:t>九</w:t>
      </w:r>
      <w:r>
        <w:rPr>
          <w:rFonts w:hint="default" w:ascii="Times New Roman" w:hAnsi="Times New Roman" w:eastAsia="黑体" w:cstheme="minorBidi"/>
          <w:b/>
          <w:sz w:val="32"/>
          <w:szCs w:val="32"/>
          <w:highlight w:val="none"/>
        </w:rPr>
        <w:t>、纵深推进区域协同，打造京津冀协同发展</w:t>
      </w:r>
      <w:bookmarkEnd w:id="600"/>
      <w:bookmarkEnd w:id="601"/>
      <w:bookmarkEnd w:id="602"/>
      <w:bookmarkEnd w:id="603"/>
      <w:bookmarkEnd w:id="604"/>
      <w:bookmarkEnd w:id="605"/>
      <w:bookmarkEnd w:id="606"/>
      <w:bookmarkEnd w:id="607"/>
      <w:bookmarkEnd w:id="608"/>
      <w:bookmarkEnd w:id="609"/>
      <w:bookmarkEnd w:id="610"/>
      <w:bookmarkEnd w:id="611"/>
      <w:bookmarkEnd w:id="612"/>
      <w:r>
        <w:rPr>
          <w:rFonts w:hint="default" w:ascii="Times New Roman" w:hAnsi="Times New Roman" w:eastAsia="黑体" w:cstheme="minorBidi"/>
          <w:b/>
          <w:sz w:val="32"/>
          <w:szCs w:val="32"/>
          <w:highlight w:val="none"/>
          <w:lang w:val="en-US" w:eastAsia="zh-CN"/>
        </w:rPr>
        <w:t>示范区</w:t>
      </w:r>
      <w:bookmarkEnd w:id="613"/>
      <w:bookmarkEnd w:id="614"/>
      <w:bookmarkEnd w:id="615"/>
    </w:p>
    <w:p>
      <w:pPr>
        <w:spacing w:line="560" w:lineRule="exact"/>
        <w:ind w:firstLine="640"/>
        <w:rPr>
          <w:rFonts w:hint="default" w:ascii="Arial" w:hAnsi="Arial"/>
          <w:szCs w:val="32"/>
          <w:highlight w:val="none"/>
          <w:lang w:eastAsia="zh-CN"/>
        </w:rPr>
      </w:pPr>
      <w:r>
        <w:rPr>
          <w:rFonts w:hint="eastAsia" w:ascii="仿宋_GB2312" w:hAnsi="仿宋_GB2312" w:cs="仿宋_GB2312"/>
          <w:color w:val="auto"/>
          <w:szCs w:val="32"/>
          <w:highlight w:val="none"/>
          <w:lang w:eastAsia="zh"/>
        </w:rPr>
        <w:t>服从</w:t>
      </w:r>
      <w:r>
        <w:rPr>
          <w:rFonts w:hint="eastAsia" w:ascii="仿宋_GB2312" w:hAnsi="仿宋_GB2312" w:cs="仿宋_GB2312"/>
          <w:color w:val="auto"/>
          <w:szCs w:val="32"/>
          <w:highlight w:val="none"/>
        </w:rPr>
        <w:t>京津冀协同发展</w:t>
      </w:r>
      <w:r>
        <w:rPr>
          <w:rFonts w:hint="eastAsia" w:ascii="仿宋_GB2312" w:hAnsi="仿宋_GB2312" w:cs="仿宋_GB2312"/>
          <w:color w:val="auto"/>
          <w:szCs w:val="32"/>
          <w:highlight w:val="none"/>
          <w:lang w:eastAsia="zh"/>
        </w:rPr>
        <w:t>战略要求</w:t>
      </w:r>
      <w:r>
        <w:rPr>
          <w:rFonts w:hint="eastAsia" w:ascii="仿宋_GB2312" w:hAnsi="仿宋_GB2312" w:cs="仿宋_GB2312"/>
          <w:color w:val="auto"/>
          <w:szCs w:val="32"/>
          <w:highlight w:val="none"/>
        </w:rPr>
        <w:t>，充分发挥优化首都核心功能和疏解非首都核心功能的双重作用，</w:t>
      </w:r>
      <w:r>
        <w:rPr>
          <w:rFonts w:hint="eastAsia" w:ascii="仿宋_GB2312" w:hAnsi="仿宋_GB2312" w:cs="仿宋_GB2312"/>
          <w:color w:val="auto"/>
          <w:szCs w:val="32"/>
          <w:highlight w:val="none"/>
          <w:lang w:val="en-US" w:eastAsia="zh-CN"/>
        </w:rPr>
        <w:t>积极融入现代化首都都市圈建设，</w:t>
      </w:r>
      <w:r>
        <w:rPr>
          <w:rFonts w:hint="eastAsia" w:ascii="仿宋_GB2312" w:hAnsi="仿宋_GB2312" w:cs="仿宋_GB2312"/>
          <w:color w:val="auto"/>
          <w:szCs w:val="32"/>
          <w:highlight w:val="none"/>
          <w:lang w:eastAsia="zh"/>
        </w:rPr>
        <w:t>推动各类资源要素在临空经济区集聚流动，</w:t>
      </w:r>
      <w:r>
        <w:rPr>
          <w:rFonts w:hint="eastAsia" w:ascii="仿宋_GB2312" w:hAnsi="仿宋_GB2312" w:cs="仿宋_GB2312"/>
          <w:color w:val="auto"/>
          <w:szCs w:val="32"/>
          <w:highlight w:val="none"/>
        </w:rPr>
        <w:t>形成资源共享、优势互补、协同共进的发展格局</w:t>
      </w:r>
      <w:r>
        <w:rPr>
          <w:rFonts w:hint="eastAsia" w:ascii="仿宋_GB2312" w:hAnsi="仿宋_GB2312" w:cs="仿宋_GB2312"/>
          <w:color w:val="auto"/>
          <w:szCs w:val="32"/>
          <w:highlight w:val="none"/>
          <w:lang w:eastAsia="zh"/>
        </w:rPr>
        <w:t>，打造京津冀协同发展的临空样板</w:t>
      </w:r>
      <w:r>
        <w:rPr>
          <w:rFonts w:hint="eastAsia" w:ascii="仿宋_GB2312" w:hAnsi="仿宋_GB2312" w:cs="仿宋_GB2312"/>
          <w:color w:val="auto"/>
          <w:szCs w:val="32"/>
          <w:highlight w:val="none"/>
        </w:rPr>
        <w:t>。</w:t>
      </w:r>
      <w:bookmarkStart w:id="616" w:name="_Toc31519"/>
      <w:bookmarkStart w:id="617" w:name="_Toc5593"/>
      <w:bookmarkStart w:id="618" w:name="_Toc29349"/>
      <w:bookmarkStart w:id="619" w:name="_Toc1704"/>
      <w:bookmarkStart w:id="620" w:name="_Toc22953"/>
      <w:bookmarkStart w:id="621" w:name="_Toc30777"/>
      <w:bookmarkStart w:id="622" w:name="_Toc783"/>
      <w:bookmarkStart w:id="623" w:name="_Toc26325"/>
      <w:bookmarkStart w:id="624" w:name="_Toc15820"/>
      <w:bookmarkStart w:id="625" w:name="_Toc8479"/>
      <w:bookmarkStart w:id="626" w:name="_Toc1997527034"/>
      <w:bookmarkStart w:id="627" w:name="_Toc28981"/>
      <w:bookmarkStart w:id="628" w:name="_Toc11988"/>
      <w:bookmarkStart w:id="629" w:name="_Toc2567"/>
      <w:bookmarkStart w:id="630" w:name="_Toc11152"/>
    </w:p>
    <w:p>
      <w:pPr>
        <w:pStyle w:val="3"/>
        <w:spacing w:line="560" w:lineRule="exact"/>
        <w:rPr>
          <w:rFonts w:hint="default" w:ascii="Arial" w:hAnsi="Arial" w:eastAsia="楷体_GB2312" w:cstheme="minorBidi"/>
          <w:b/>
          <w:szCs w:val="32"/>
          <w:highlight w:val="none"/>
        </w:rPr>
      </w:pPr>
      <w:bookmarkStart w:id="631" w:name="_Toc3968"/>
      <w:r>
        <w:rPr>
          <w:rFonts w:hint="default"/>
          <w:szCs w:val="32"/>
          <w:highlight w:val="none"/>
          <w:lang w:eastAsia="zh-CN"/>
        </w:rPr>
        <w:t>（</w:t>
      </w:r>
      <w:r>
        <w:rPr>
          <w:rFonts w:hint="default"/>
          <w:szCs w:val="32"/>
          <w:highlight w:val="none"/>
          <w:lang w:val="en-US" w:eastAsia="zh-CN"/>
        </w:rPr>
        <w:t>一</w:t>
      </w:r>
      <w:r>
        <w:rPr>
          <w:rFonts w:hint="default"/>
          <w:szCs w:val="32"/>
          <w:highlight w:val="none"/>
          <w:lang w:eastAsia="zh-CN"/>
        </w:rPr>
        <w:t>）</w:t>
      </w:r>
      <w:r>
        <w:rPr>
          <w:rFonts w:hint="default" w:ascii="Arial" w:hAnsi="Arial" w:eastAsia="楷体_GB2312" w:cstheme="minorBidi"/>
          <w:b/>
          <w:szCs w:val="32"/>
          <w:highlight w:val="none"/>
        </w:rPr>
        <w:t>打造区港</w:t>
      </w:r>
      <w:r>
        <w:rPr>
          <w:rFonts w:hint="default" w:ascii="Arial" w:hAnsi="Arial" w:eastAsia="楷体_GB2312" w:cstheme="minorBidi"/>
          <w:b/>
          <w:szCs w:val="32"/>
          <w:highlight w:val="none"/>
          <w:lang w:val="en-US" w:eastAsia="zh-CN"/>
        </w:rPr>
        <w:t>一体化</w:t>
      </w:r>
      <w:r>
        <w:rPr>
          <w:rFonts w:hint="default" w:ascii="Arial" w:hAnsi="Arial" w:eastAsia="楷体_GB2312" w:cstheme="minorBidi"/>
          <w:b/>
          <w:szCs w:val="32"/>
          <w:highlight w:val="none"/>
        </w:rPr>
        <w:t>发展典范</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cs="仿宋_GB2312"/>
          <w:color w:val="auto"/>
          <w:szCs w:val="32"/>
          <w:highlight w:val="none"/>
        </w:rPr>
        <w:t>深化与首都机场集团合作，加强临空经济区与大兴机场规划建设协同管理，持续落实</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运营期跨省域管理办法</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协同推进临空产业发展和“四型机场”建设</w:t>
      </w:r>
      <w:r>
        <w:rPr>
          <w:rFonts w:hint="eastAsia" w:ascii="仿宋_GB2312" w:hAnsi="仿宋_GB2312" w:cs="仿宋_GB2312"/>
          <w:color w:val="auto"/>
          <w:szCs w:val="32"/>
          <w:highlight w:val="none"/>
          <w:lang w:eastAsia="zh-CN"/>
        </w:rPr>
        <w:t>。</w:t>
      </w:r>
      <w:r>
        <w:rPr>
          <w:rFonts w:hint="eastAsia" w:ascii="仿宋_GB2312" w:hAnsi="仿宋_GB2312" w:cs="仿宋_GB2312"/>
          <w:b w:val="0"/>
          <w:bCs w:val="0"/>
          <w:color w:val="auto"/>
          <w:szCs w:val="32"/>
          <w:highlight w:val="none"/>
        </w:rPr>
        <w:t>强化</w:t>
      </w:r>
      <w:r>
        <w:rPr>
          <w:rFonts w:hint="eastAsia" w:ascii="仿宋_GB2312" w:hAnsi="仿宋_GB2312" w:cs="仿宋_GB2312"/>
          <w:color w:val="auto"/>
          <w:szCs w:val="32"/>
          <w:highlight w:val="none"/>
        </w:rPr>
        <w:t>与</w:t>
      </w:r>
      <w:r>
        <w:rPr>
          <w:rFonts w:hint="eastAsia" w:ascii="仿宋_GB2312" w:hAnsi="仿宋_GB2312" w:cs="仿宋_GB2312"/>
          <w:color w:val="auto"/>
          <w:szCs w:val="32"/>
          <w:highlight w:val="none"/>
          <w:lang w:eastAsia="zh-CN"/>
        </w:rPr>
        <w:t>大兴机场</w:t>
      </w:r>
      <w:r>
        <w:rPr>
          <w:rFonts w:hint="eastAsia" w:ascii="仿宋_GB2312" w:hAnsi="仿宋_GB2312" w:cs="仿宋_GB2312"/>
          <w:b w:val="0"/>
          <w:bCs w:val="0"/>
          <w:color w:val="auto"/>
          <w:szCs w:val="32"/>
          <w:highlight w:val="none"/>
        </w:rPr>
        <w:t>常态化沟通</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rPr>
        <w:t>在项目共享、信息</w:t>
      </w:r>
      <w:r>
        <w:rPr>
          <w:rFonts w:hint="eastAsia" w:ascii="仿宋_GB2312" w:hAnsi="仿宋_GB2312" w:cs="仿宋_GB2312"/>
          <w:color w:val="auto"/>
          <w:szCs w:val="32"/>
          <w:highlight w:val="none"/>
          <w:lang w:val="en-US" w:eastAsia="zh-CN"/>
        </w:rPr>
        <w:t>互通</w:t>
      </w:r>
      <w:r>
        <w:rPr>
          <w:rFonts w:hint="eastAsia" w:ascii="仿宋_GB2312" w:hAnsi="仿宋_GB2312" w:cs="仿宋_GB2312"/>
          <w:color w:val="auto"/>
          <w:szCs w:val="32"/>
          <w:highlight w:val="none"/>
        </w:rPr>
        <w:t>、政策支持、产业促进、宣传推介等方面</w:t>
      </w:r>
      <w:r>
        <w:rPr>
          <w:rFonts w:hint="eastAsia" w:ascii="仿宋_GB2312" w:hAnsi="仿宋_GB2312" w:cs="仿宋_GB2312"/>
          <w:color w:val="auto"/>
          <w:szCs w:val="32"/>
          <w:highlight w:val="none"/>
          <w:lang w:val="en-US" w:eastAsia="zh-CN"/>
        </w:rPr>
        <w:t>深化合作</w:t>
      </w:r>
      <w:r>
        <w:rPr>
          <w:rFonts w:hint="eastAsia" w:ascii="仿宋_GB2312" w:hAnsi="仿宋_GB2312" w:cs="仿宋_GB2312"/>
          <w:color w:val="auto"/>
          <w:szCs w:val="32"/>
          <w:highlight w:val="none"/>
        </w:rPr>
        <w:t>，打好红线内外组合拳</w:t>
      </w:r>
      <w:r>
        <w:rPr>
          <w:rFonts w:hint="eastAsia" w:ascii="仿宋_GB2312" w:hAnsi="仿宋_GB2312" w:cs="仿宋_GB2312"/>
          <w:color w:val="auto"/>
          <w:szCs w:val="32"/>
          <w:highlight w:val="none"/>
          <w:lang w:eastAsia="zh-CN"/>
        </w:rPr>
        <w:t>。</w:t>
      </w:r>
      <w:r>
        <w:rPr>
          <w:rFonts w:hint="eastAsia" w:ascii="仿宋_GB2312" w:hAnsi="仿宋_GB2312" w:cs="仿宋_GB2312"/>
          <w:b w:val="0"/>
          <w:bCs w:val="0"/>
          <w:color w:val="auto"/>
          <w:szCs w:val="32"/>
          <w:highlight w:val="none"/>
          <w:lang w:eastAsia="zh-CN"/>
        </w:rPr>
        <w:t>切实履行属地责任</w:t>
      </w:r>
      <w:r>
        <w:rPr>
          <w:rFonts w:hint="eastAsia" w:ascii="仿宋_GB2312" w:hAnsi="仿宋_GB2312" w:cs="仿宋_GB2312"/>
          <w:b w:val="0"/>
          <w:bCs w:val="0"/>
          <w:color w:val="auto"/>
          <w:szCs w:val="32"/>
          <w:highlight w:val="none"/>
          <w:lang w:eastAsia="zh"/>
        </w:rPr>
        <w:t>，</w:t>
      </w:r>
      <w:r>
        <w:rPr>
          <w:rFonts w:hint="eastAsia" w:ascii="仿宋_GB2312" w:hAnsi="仿宋_GB2312" w:cs="仿宋_GB2312"/>
          <w:color w:val="auto"/>
          <w:szCs w:val="32"/>
          <w:highlight w:val="none"/>
          <w:lang w:eastAsia="zh-CN"/>
        </w:rPr>
        <w:t>协调保障机场及航司工作人员住房、教育、医疗等公共服务与社会管理需求。</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632" w:name="_Toc13290"/>
      <w:bookmarkStart w:id="633" w:name="_Toc16199"/>
      <w:bookmarkStart w:id="634" w:name="_Toc26483"/>
      <w:bookmarkStart w:id="635" w:name="_Toc16900"/>
      <w:bookmarkStart w:id="636" w:name="_Toc28605"/>
      <w:bookmarkStart w:id="637" w:name="_Toc16382"/>
      <w:bookmarkStart w:id="638" w:name="_Toc31980"/>
      <w:bookmarkStart w:id="639" w:name="_Toc810706137"/>
      <w:bookmarkStart w:id="640" w:name="_Toc8270"/>
      <w:bookmarkStart w:id="641" w:name="_Toc18592"/>
      <w:bookmarkStart w:id="642" w:name="_Toc4050"/>
      <w:bookmarkStart w:id="643" w:name="_Toc3839"/>
      <w:bookmarkStart w:id="644" w:name="_Toc27348"/>
      <w:bookmarkStart w:id="645" w:name="_Toc6765"/>
      <w:bookmarkStart w:id="646" w:name="_Toc14282"/>
      <w:bookmarkStart w:id="647" w:name="_Toc23078"/>
      <w:r>
        <w:rPr>
          <w:rFonts w:hint="default" w:ascii="Arial" w:hAnsi="Arial" w:eastAsia="楷体_GB2312" w:cstheme="minorBidi"/>
          <w:b/>
          <w:szCs w:val="32"/>
          <w:highlight w:val="none"/>
        </w:rPr>
        <w:t>（二）深化与南五镇联动发展</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keepNext w:val="0"/>
        <w:keepLines w:val="0"/>
        <w:pageBreakBefore w:val="0"/>
        <w:widowControl/>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加强与大兴区南五镇</w:t>
      </w:r>
      <w:r>
        <w:rPr>
          <w:rFonts w:hint="eastAsia" w:ascii="仿宋_GB2312" w:hAnsi="仿宋_GB2312" w:cs="仿宋_GB2312"/>
          <w:b/>
          <w:bCs/>
          <w:color w:val="auto"/>
          <w:szCs w:val="32"/>
          <w:highlight w:val="none"/>
          <w:lang w:eastAsia="zh"/>
        </w:rPr>
        <w:t>发展衔接</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推动临空经济区和南五镇等重要地区国土空间规划衔接实施，加强跨界道路设施、市政设施和安全设施等共建共享。</w:t>
      </w:r>
      <w:r>
        <w:rPr>
          <w:rFonts w:hint="eastAsia" w:ascii="仿宋_GB2312" w:hAnsi="仿宋_GB2312" w:cs="仿宋_GB2312"/>
          <w:color w:val="auto"/>
          <w:szCs w:val="32"/>
          <w:highlight w:val="none"/>
          <w:lang w:eastAsia="zh"/>
        </w:rPr>
        <w:t>加强与属地政府协作，统筹推进职住平衡，优化教育、医疗、文化等公共服务资源布局。</w:t>
      </w:r>
    </w:p>
    <w:p>
      <w:pPr>
        <w:pageBreakBefore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b/>
          <w:bCs/>
          <w:color w:val="auto"/>
          <w:szCs w:val="32"/>
          <w:highlight w:val="none"/>
        </w:rPr>
      </w:pPr>
      <w:r>
        <w:rPr>
          <w:rFonts w:hint="eastAsia" w:ascii="仿宋_GB2312" w:hAnsi="仿宋_GB2312" w:cs="仿宋_GB2312"/>
          <w:b/>
          <w:bCs/>
          <w:color w:val="auto"/>
          <w:szCs w:val="32"/>
          <w:highlight w:val="none"/>
        </w:rPr>
        <w:t>协同</w:t>
      </w:r>
      <w:r>
        <w:rPr>
          <w:rFonts w:hint="eastAsia" w:ascii="仿宋_GB2312" w:hAnsi="仿宋_GB2312" w:cs="仿宋_GB2312"/>
          <w:b/>
          <w:bCs/>
          <w:color w:val="auto"/>
          <w:szCs w:val="32"/>
          <w:highlight w:val="none"/>
          <w:lang w:eastAsia="zh"/>
        </w:rPr>
        <w:t>探索</w:t>
      </w:r>
      <w:r>
        <w:rPr>
          <w:rFonts w:hint="eastAsia" w:ascii="仿宋_GB2312" w:hAnsi="仿宋_GB2312" w:cs="仿宋_GB2312"/>
          <w:b/>
          <w:bCs/>
          <w:color w:val="auto"/>
          <w:szCs w:val="32"/>
          <w:highlight w:val="none"/>
        </w:rPr>
        <w:t>打造临空经济组团。</w:t>
      </w:r>
      <w:r>
        <w:rPr>
          <w:rFonts w:hint="eastAsia" w:ascii="仿宋_GB2312" w:hAnsi="仿宋_GB2312" w:cs="仿宋_GB2312"/>
          <w:color w:val="auto"/>
          <w:szCs w:val="32"/>
          <w:highlight w:val="none"/>
        </w:rPr>
        <w:t>支持南五镇各镇域紧紧围绕临空经济区</w:t>
      </w:r>
      <w:r>
        <w:rPr>
          <w:rFonts w:hint="eastAsia" w:ascii="仿宋_GB2312" w:hAnsi="仿宋_GB2312" w:cs="仿宋_GB2312"/>
          <w:color w:val="auto"/>
          <w:szCs w:val="32"/>
          <w:highlight w:val="none"/>
          <w:lang w:eastAsia="zh"/>
        </w:rPr>
        <w:t>战略</w:t>
      </w:r>
      <w:r>
        <w:rPr>
          <w:rFonts w:hint="eastAsia" w:ascii="仿宋_GB2312" w:hAnsi="仿宋_GB2312" w:cs="仿宋_GB2312"/>
          <w:color w:val="auto"/>
          <w:szCs w:val="32"/>
          <w:highlight w:val="none"/>
        </w:rPr>
        <w:t>定位、产业配套服务体系，发展</w:t>
      </w:r>
      <w:r>
        <w:rPr>
          <w:rFonts w:hint="eastAsia" w:ascii="仿宋_GB2312" w:hAnsi="仿宋_GB2312" w:cs="仿宋_GB2312"/>
          <w:color w:val="auto"/>
          <w:szCs w:val="32"/>
          <w:highlight w:val="none"/>
          <w:lang w:val="en-US" w:eastAsia="zh"/>
        </w:rPr>
        <w:t>临空</w:t>
      </w:r>
      <w:r>
        <w:rPr>
          <w:rFonts w:hint="eastAsia" w:ascii="仿宋_GB2312" w:hAnsi="仿宋_GB2312" w:cs="仿宋_GB2312"/>
          <w:color w:val="auto"/>
          <w:szCs w:val="32"/>
          <w:highlight w:val="none"/>
          <w:lang w:eastAsia="zh"/>
        </w:rPr>
        <w:t>服务、临空消费、航空文旅等</w:t>
      </w:r>
      <w:r>
        <w:rPr>
          <w:rFonts w:hint="eastAsia" w:ascii="仿宋_GB2312" w:hAnsi="仿宋_GB2312" w:cs="仿宋_GB2312"/>
          <w:color w:val="auto"/>
          <w:szCs w:val="32"/>
          <w:highlight w:val="none"/>
        </w:rPr>
        <w:t>关联产业</w:t>
      </w:r>
      <w:r>
        <w:rPr>
          <w:rFonts w:hint="eastAsia" w:ascii="仿宋_GB2312" w:hAnsi="仿宋_GB2312" w:cs="仿宋_GB2312"/>
          <w:color w:val="auto"/>
          <w:szCs w:val="32"/>
          <w:highlight w:val="none"/>
          <w:lang w:eastAsia="zh"/>
        </w:rPr>
        <w:t>，提升</w:t>
      </w:r>
      <w:r>
        <w:rPr>
          <w:rFonts w:hint="eastAsia" w:ascii="仿宋_GB2312" w:hAnsi="仿宋_GB2312" w:cs="仿宋_GB2312"/>
          <w:color w:val="auto"/>
          <w:szCs w:val="32"/>
          <w:highlight w:val="none"/>
        </w:rPr>
        <w:t>产业发展所需的土地、劳动力、技术、数据等相关要素</w:t>
      </w:r>
      <w:r>
        <w:rPr>
          <w:rFonts w:hint="eastAsia" w:ascii="仿宋_GB2312" w:hAnsi="仿宋_GB2312" w:cs="仿宋_GB2312"/>
          <w:color w:val="auto"/>
          <w:szCs w:val="32"/>
          <w:highlight w:val="none"/>
          <w:lang w:eastAsia="zh"/>
        </w:rPr>
        <w:t>的协同保障能力</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eastAsia="zh"/>
        </w:rPr>
        <w:t>构建“临空经济区+特色</w:t>
      </w:r>
      <w:r>
        <w:rPr>
          <w:rFonts w:hint="eastAsia" w:ascii="仿宋_GB2312" w:hAnsi="仿宋_GB2312" w:cs="仿宋_GB2312"/>
          <w:color w:val="auto"/>
          <w:szCs w:val="32"/>
          <w:highlight w:val="none"/>
          <w:lang w:val="en-US" w:eastAsia="zh-CN"/>
        </w:rPr>
        <w:t>小</w:t>
      </w:r>
      <w:r>
        <w:rPr>
          <w:rFonts w:hint="eastAsia" w:ascii="仿宋_GB2312" w:hAnsi="仿宋_GB2312" w:cs="仿宋_GB2312"/>
          <w:color w:val="auto"/>
          <w:szCs w:val="32"/>
          <w:highlight w:val="none"/>
          <w:lang w:eastAsia="zh"/>
        </w:rPr>
        <w:t>镇”的联动发展格局。</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lang w:val="en-US" w:eastAsia="zh-CN"/>
        </w:rPr>
      </w:pPr>
      <w:bookmarkStart w:id="648" w:name="_Toc973"/>
      <w:bookmarkStart w:id="649" w:name="_Toc15292"/>
      <w:bookmarkStart w:id="650" w:name="_Toc3260"/>
      <w:bookmarkStart w:id="651" w:name="_Toc1086981802"/>
      <w:bookmarkStart w:id="652" w:name="_Toc26052"/>
      <w:bookmarkStart w:id="653" w:name="_Toc6876"/>
      <w:bookmarkStart w:id="654" w:name="_Toc32494"/>
      <w:bookmarkStart w:id="655" w:name="_Toc24105"/>
      <w:bookmarkStart w:id="656" w:name="_Toc27847"/>
      <w:bookmarkStart w:id="657" w:name="_Toc7146"/>
      <w:bookmarkStart w:id="658" w:name="_Toc6131"/>
      <w:bookmarkStart w:id="659" w:name="_Toc29265"/>
      <w:bookmarkStart w:id="660" w:name="_Toc5562"/>
      <w:bookmarkStart w:id="661" w:name="_Toc9832"/>
      <w:bookmarkStart w:id="662" w:name="_Toc23726"/>
      <w:bookmarkStart w:id="663" w:name="_Toc24130"/>
      <w:r>
        <w:rPr>
          <w:rFonts w:hint="default" w:ascii="Arial" w:hAnsi="Arial" w:eastAsia="楷体_GB2312" w:cstheme="minorBidi"/>
          <w:b/>
          <w:szCs w:val="32"/>
          <w:highlight w:val="none"/>
        </w:rPr>
        <w:t>（三）强化与北京重点区域</w:t>
      </w:r>
      <w:bookmarkEnd w:id="648"/>
      <w:bookmarkEnd w:id="649"/>
      <w:bookmarkEnd w:id="650"/>
      <w:bookmarkEnd w:id="651"/>
      <w:bookmarkEnd w:id="652"/>
      <w:bookmarkEnd w:id="653"/>
      <w:bookmarkEnd w:id="654"/>
      <w:r>
        <w:rPr>
          <w:rFonts w:hint="default" w:ascii="Arial" w:hAnsi="Arial" w:eastAsia="楷体_GB2312" w:cstheme="minorBidi"/>
          <w:b/>
          <w:szCs w:val="32"/>
          <w:highlight w:val="none"/>
          <w:lang w:val="en-US" w:eastAsia="zh-CN"/>
        </w:rPr>
        <w:t>合作</w:t>
      </w:r>
      <w:bookmarkEnd w:id="655"/>
      <w:bookmarkEnd w:id="656"/>
      <w:bookmarkEnd w:id="657"/>
      <w:bookmarkEnd w:id="658"/>
      <w:bookmarkEnd w:id="659"/>
      <w:bookmarkEnd w:id="660"/>
      <w:bookmarkEnd w:id="661"/>
      <w:bookmarkEnd w:id="662"/>
      <w:bookmarkEnd w:id="663"/>
    </w:p>
    <w:p>
      <w:pPr>
        <w:keepNext w:val="0"/>
        <w:pageBreakBefore w:val="0"/>
        <w:widowControl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b/>
          <w:bCs/>
          <w:color w:val="auto"/>
          <w:szCs w:val="32"/>
          <w:highlight w:val="none"/>
        </w:rPr>
      </w:pPr>
      <w:r>
        <w:rPr>
          <w:rFonts w:hint="eastAsia" w:ascii="仿宋_GB2312" w:hAnsi="仿宋_GB2312" w:cs="仿宋_GB2312"/>
          <w:b/>
          <w:bCs/>
          <w:color w:val="auto"/>
          <w:szCs w:val="32"/>
          <w:highlight w:val="none"/>
          <w:lang w:val="en-US" w:eastAsia="zh-CN"/>
        </w:rPr>
        <w:t>提升承接</w:t>
      </w:r>
      <w:r>
        <w:rPr>
          <w:rFonts w:hint="eastAsia" w:ascii="仿宋_GB2312" w:hAnsi="仿宋_GB2312" w:cs="仿宋_GB2312"/>
          <w:b/>
          <w:bCs/>
          <w:color w:val="auto"/>
          <w:szCs w:val="32"/>
          <w:highlight w:val="none"/>
        </w:rPr>
        <w:t>中心城区</w:t>
      </w:r>
      <w:r>
        <w:rPr>
          <w:rFonts w:hint="eastAsia" w:ascii="仿宋_GB2312" w:hAnsi="仿宋_GB2312" w:cs="仿宋_GB2312"/>
          <w:b/>
          <w:bCs/>
          <w:color w:val="auto"/>
          <w:szCs w:val="32"/>
          <w:highlight w:val="none"/>
          <w:lang w:val="en-US" w:eastAsia="zh-CN"/>
        </w:rPr>
        <w:t>创新资源能力</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全力</w:t>
      </w:r>
      <w:r>
        <w:rPr>
          <w:rFonts w:hint="eastAsia" w:ascii="仿宋_GB2312" w:hAnsi="仿宋_GB2312" w:cs="仿宋_GB2312"/>
          <w:color w:val="auto"/>
          <w:szCs w:val="32"/>
          <w:highlight w:val="none"/>
          <w:lang w:eastAsia="zh"/>
        </w:rPr>
        <w:t>争取</w:t>
      </w:r>
      <w:r>
        <w:rPr>
          <w:rFonts w:hint="eastAsia" w:ascii="仿宋_GB2312" w:hAnsi="仿宋_GB2312" w:cs="仿宋_GB2312"/>
          <w:color w:val="auto"/>
          <w:szCs w:val="32"/>
          <w:highlight w:val="none"/>
        </w:rPr>
        <w:t>大院大所、专业平台、重点企业向临空</w:t>
      </w:r>
      <w:r>
        <w:rPr>
          <w:rFonts w:hint="eastAsia" w:ascii="仿宋_GB2312" w:hAnsi="仿宋_GB2312" w:cs="仿宋_GB2312"/>
          <w:color w:val="auto"/>
          <w:szCs w:val="32"/>
          <w:highlight w:val="none"/>
          <w:lang w:eastAsia="zh"/>
        </w:rPr>
        <w:t>经济</w:t>
      </w:r>
      <w:r>
        <w:rPr>
          <w:rFonts w:hint="eastAsia" w:ascii="仿宋_GB2312" w:hAnsi="仿宋_GB2312" w:cs="仿宋_GB2312"/>
          <w:color w:val="auto"/>
          <w:szCs w:val="32"/>
          <w:highlight w:val="none"/>
        </w:rPr>
        <w:t>区集聚</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通过合作共建、联合研发等方式，招引航空科创、生命健康等领域重点项目。深化与北京中关村国家自主创新示范区</w:t>
      </w:r>
      <w:r>
        <w:rPr>
          <w:rFonts w:hint="eastAsia" w:ascii="仿宋_GB2312" w:hAnsi="仿宋_GB2312" w:cs="仿宋_GB2312"/>
          <w:color w:val="auto"/>
          <w:szCs w:val="32"/>
          <w:highlight w:val="none"/>
          <w:lang w:eastAsia="zh"/>
        </w:rPr>
        <w:t>在科创服务、产业招商、平台搭建、场景应用、人才</w:t>
      </w:r>
      <w:r>
        <w:rPr>
          <w:rFonts w:hint="eastAsia" w:ascii="仿宋_GB2312" w:hAnsi="仿宋_GB2312" w:cs="仿宋_GB2312"/>
          <w:color w:val="auto"/>
          <w:szCs w:val="32"/>
          <w:highlight w:val="none"/>
          <w:lang w:val="en-US" w:eastAsia="zh-CN"/>
        </w:rPr>
        <w:t>引进</w:t>
      </w:r>
      <w:r>
        <w:rPr>
          <w:rFonts w:hint="eastAsia" w:ascii="仿宋_GB2312" w:hAnsi="仿宋_GB2312" w:cs="仿宋_GB2312"/>
          <w:color w:val="auto"/>
          <w:szCs w:val="32"/>
          <w:highlight w:val="none"/>
          <w:lang w:eastAsia="zh"/>
        </w:rPr>
        <w:t>等方面</w:t>
      </w:r>
      <w:r>
        <w:rPr>
          <w:rFonts w:hint="eastAsia" w:ascii="仿宋_GB2312" w:hAnsi="仿宋_GB2312" w:cs="仿宋_GB2312"/>
          <w:color w:val="auto"/>
          <w:szCs w:val="32"/>
          <w:highlight w:val="none"/>
        </w:rPr>
        <w:t>的创新合作</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加强校地合作，推动北京优质高</w:t>
      </w:r>
      <w:r>
        <w:rPr>
          <w:rFonts w:hint="eastAsia" w:ascii="仿宋_GB2312" w:hAnsi="仿宋_GB2312" w:cs="仿宋_GB2312"/>
          <w:color w:val="auto"/>
          <w:szCs w:val="32"/>
          <w:highlight w:val="none"/>
          <w:lang w:val="en-US" w:eastAsia="zh-CN"/>
        </w:rPr>
        <w:t>校</w:t>
      </w:r>
      <w:r>
        <w:rPr>
          <w:rFonts w:hint="eastAsia" w:ascii="仿宋_GB2312" w:hAnsi="仿宋_GB2312" w:cs="仿宋_GB2312"/>
          <w:color w:val="auto"/>
          <w:szCs w:val="32"/>
          <w:highlight w:val="none"/>
        </w:rPr>
        <w:t>科研成果向临空</w:t>
      </w:r>
      <w:r>
        <w:rPr>
          <w:rFonts w:hint="eastAsia" w:ascii="仿宋_GB2312" w:hAnsi="仿宋_GB2312" w:cs="仿宋_GB2312"/>
          <w:color w:val="auto"/>
          <w:szCs w:val="32"/>
          <w:highlight w:val="none"/>
          <w:lang w:eastAsia="zh"/>
        </w:rPr>
        <w:t>经济</w:t>
      </w:r>
      <w:r>
        <w:rPr>
          <w:rFonts w:hint="eastAsia" w:ascii="仿宋_GB2312" w:hAnsi="仿宋_GB2312" w:cs="仿宋_GB2312"/>
          <w:color w:val="auto"/>
          <w:szCs w:val="32"/>
          <w:highlight w:val="none"/>
        </w:rPr>
        <w:t>区转移转化。</w:t>
      </w:r>
    </w:p>
    <w:p>
      <w:pPr>
        <w:keepNext w:val="0"/>
        <w:pageBreakBefore w:val="0"/>
        <w:widowControl w:val="0"/>
        <w:kinsoku/>
        <w:wordWrap/>
        <w:overflowPunct/>
        <w:topLinePunct w:val="0"/>
        <w:autoSpaceDE/>
        <w:autoSpaceDN/>
        <w:bidi w:val="0"/>
        <w:adjustRightInd w:val="0"/>
        <w:snapToGrid w:val="0"/>
        <w:spacing w:line="560" w:lineRule="exact"/>
        <w:ind w:firstLine="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val="en-US" w:eastAsia="zh-CN"/>
        </w:rPr>
        <w:t>深化</w:t>
      </w:r>
      <w:r>
        <w:rPr>
          <w:rFonts w:hint="eastAsia" w:ascii="仿宋_GB2312" w:hAnsi="仿宋_GB2312" w:cs="仿宋_GB2312"/>
          <w:b/>
          <w:bCs/>
          <w:color w:val="auto"/>
          <w:szCs w:val="32"/>
          <w:highlight w:val="none"/>
        </w:rPr>
        <w:t>与</w:t>
      </w:r>
      <w:r>
        <w:rPr>
          <w:rFonts w:hint="eastAsia" w:ascii="仿宋_GB2312" w:hAnsi="仿宋_GB2312" w:cs="仿宋_GB2312"/>
          <w:b/>
          <w:bCs/>
          <w:color w:val="auto"/>
          <w:szCs w:val="32"/>
          <w:highlight w:val="none"/>
          <w:lang w:val="en-US" w:eastAsia="zh-CN"/>
        </w:rPr>
        <w:t>北京</w:t>
      </w:r>
      <w:r>
        <w:rPr>
          <w:rFonts w:hint="eastAsia" w:ascii="仿宋_GB2312" w:hAnsi="仿宋_GB2312" w:cs="仿宋_GB2312"/>
          <w:b/>
          <w:bCs/>
          <w:color w:val="auto"/>
          <w:szCs w:val="32"/>
          <w:highlight w:val="none"/>
        </w:rPr>
        <w:t>“三城一区”科技创新平台合作。</w:t>
      </w:r>
      <w:r>
        <w:rPr>
          <w:rFonts w:hint="eastAsia" w:ascii="仿宋_GB2312" w:hAnsi="仿宋_GB2312" w:cs="仿宋_GB2312"/>
          <w:color w:val="auto"/>
          <w:szCs w:val="32"/>
          <w:highlight w:val="none"/>
          <w:lang w:val="en-US" w:eastAsia="zh-CN"/>
        </w:rPr>
        <w:t>探索与“三城一区”</w:t>
      </w:r>
      <w:r>
        <w:rPr>
          <w:rFonts w:hint="eastAsia" w:ascii="仿宋_GB2312" w:hAnsi="仿宋_GB2312" w:cs="仿宋_GB2312"/>
          <w:color w:val="auto"/>
          <w:szCs w:val="32"/>
          <w:highlight w:val="none"/>
        </w:rPr>
        <w:t>共建产业园中园、科技成果转化基地，实现创新、研发、孵化、转化的高效衔接和良性互动，提升科技研发能力。</w:t>
      </w:r>
      <w:r>
        <w:rPr>
          <w:rFonts w:hint="eastAsia" w:ascii="仿宋_GB2312" w:hAnsi="仿宋_GB2312" w:cs="仿宋_GB2312"/>
          <w:color w:val="auto"/>
          <w:szCs w:val="32"/>
          <w:highlight w:val="none"/>
          <w:lang w:val="en-US" w:eastAsia="zh-CN"/>
        </w:rPr>
        <w:t>主动对接</w:t>
      </w:r>
      <w:r>
        <w:rPr>
          <w:rFonts w:hint="eastAsia" w:ascii="仿宋_GB2312" w:hAnsi="仿宋_GB2312" w:cs="仿宋_GB2312"/>
          <w:color w:val="auto"/>
          <w:szCs w:val="32"/>
          <w:highlight w:val="none"/>
        </w:rPr>
        <w:t>“三城一区”</w:t>
      </w:r>
      <w:r>
        <w:rPr>
          <w:rFonts w:hint="eastAsia" w:ascii="仿宋_GB2312" w:hAnsi="仿宋_GB2312" w:cs="仿宋_GB2312"/>
          <w:color w:val="auto"/>
          <w:szCs w:val="32"/>
          <w:highlight w:val="none"/>
          <w:lang w:val="en-US" w:eastAsia="zh-CN"/>
        </w:rPr>
        <w:t>创新策源地，</w:t>
      </w:r>
      <w:r>
        <w:rPr>
          <w:rFonts w:hint="eastAsia" w:ascii="仿宋_GB2312" w:hAnsi="仿宋_GB2312" w:cs="仿宋_GB2312"/>
          <w:color w:val="auto"/>
          <w:szCs w:val="32"/>
          <w:highlight w:val="none"/>
        </w:rPr>
        <w:t>围绕重点产业举办专业性、国际性论坛、展会</w:t>
      </w:r>
      <w:r>
        <w:rPr>
          <w:rFonts w:hint="eastAsia" w:ascii="仿宋_GB2312" w:hAnsi="仿宋_GB2312" w:cs="仿宋_GB2312"/>
          <w:color w:val="auto"/>
          <w:szCs w:val="32"/>
          <w:highlight w:val="none"/>
          <w:lang w:val="en-US" w:eastAsia="zh-CN"/>
        </w:rPr>
        <w:t>及交流</w:t>
      </w:r>
      <w:r>
        <w:rPr>
          <w:rFonts w:hint="eastAsia" w:ascii="仿宋_GB2312" w:hAnsi="仿宋_GB2312" w:cs="仿宋_GB2312"/>
          <w:color w:val="auto"/>
          <w:szCs w:val="32"/>
          <w:highlight w:val="none"/>
        </w:rPr>
        <w:t>等活动，</w:t>
      </w:r>
      <w:r>
        <w:rPr>
          <w:rFonts w:hint="eastAsia" w:ascii="仿宋_GB2312" w:hAnsi="仿宋_GB2312" w:cs="仿宋_GB2312"/>
          <w:color w:val="auto"/>
          <w:szCs w:val="32"/>
          <w:highlight w:val="none"/>
          <w:lang w:val="en-US" w:eastAsia="zh-CN"/>
        </w:rPr>
        <w:t>引聚</w:t>
      </w:r>
      <w:r>
        <w:rPr>
          <w:rFonts w:hint="eastAsia" w:ascii="仿宋_GB2312" w:hAnsi="仿宋_GB2312" w:cs="仿宋_GB2312"/>
          <w:color w:val="auto"/>
          <w:szCs w:val="32"/>
          <w:highlight w:val="none"/>
        </w:rPr>
        <w:t>全球高端创新资源。</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加强与首都机场临空经济区</w:t>
      </w:r>
      <w:r>
        <w:rPr>
          <w:rFonts w:hint="eastAsia" w:ascii="仿宋_GB2312" w:hAnsi="仿宋_GB2312" w:cs="仿宋_GB2312"/>
          <w:b/>
          <w:bCs/>
          <w:color w:val="auto"/>
          <w:szCs w:val="32"/>
          <w:highlight w:val="none"/>
          <w:lang w:val="en-US" w:eastAsia="zh-CN"/>
        </w:rPr>
        <w:t>联动</w:t>
      </w:r>
      <w:r>
        <w:rPr>
          <w:rFonts w:hint="eastAsia" w:ascii="仿宋_GB2312" w:hAnsi="仿宋_GB2312" w:cs="仿宋_GB2312"/>
          <w:b/>
          <w:bCs/>
          <w:color w:val="auto"/>
          <w:szCs w:val="32"/>
          <w:highlight w:val="none"/>
        </w:rPr>
        <w:t>发展。</w:t>
      </w:r>
      <w:r>
        <w:rPr>
          <w:rFonts w:hint="eastAsia" w:ascii="仿宋_GB2312" w:hAnsi="仿宋_GB2312" w:cs="仿宋_GB2312"/>
          <w:color w:val="auto"/>
          <w:szCs w:val="32"/>
          <w:highlight w:val="none"/>
        </w:rPr>
        <w:t>立足差异化定位，引导航空维修、跨境电商、生物医药等产业链上下游跨区域</w:t>
      </w:r>
      <w:r>
        <w:rPr>
          <w:rFonts w:hint="eastAsia" w:ascii="仿宋_GB2312" w:hAnsi="仿宋_GB2312" w:cs="仿宋_GB2312"/>
          <w:color w:val="auto"/>
          <w:szCs w:val="32"/>
          <w:highlight w:val="none"/>
          <w:lang w:val="en-US" w:eastAsia="zh-CN"/>
        </w:rPr>
        <w:t>优化</w:t>
      </w:r>
      <w:r>
        <w:rPr>
          <w:rFonts w:hint="eastAsia" w:ascii="仿宋_GB2312" w:hAnsi="仿宋_GB2312" w:cs="仿宋_GB2312"/>
          <w:color w:val="auto"/>
          <w:szCs w:val="32"/>
          <w:highlight w:val="none"/>
        </w:rPr>
        <w:t>布局，</w:t>
      </w:r>
      <w:r>
        <w:rPr>
          <w:rFonts w:hint="eastAsia" w:ascii="仿宋_GB2312" w:hAnsi="仿宋_GB2312" w:cs="仿宋_GB2312"/>
          <w:color w:val="auto"/>
          <w:szCs w:val="32"/>
          <w:highlight w:val="none"/>
          <w:lang w:val="en-US" w:eastAsia="zh-CN"/>
        </w:rPr>
        <w:t>加强创新平台共建，推动功能互补、联动发展，</w:t>
      </w:r>
      <w:r>
        <w:rPr>
          <w:rFonts w:hint="eastAsia" w:ascii="仿宋_GB2312" w:hAnsi="仿宋_GB2312" w:cs="仿宋_GB2312"/>
          <w:color w:val="auto"/>
          <w:szCs w:val="32"/>
          <w:highlight w:val="none"/>
        </w:rPr>
        <w:t>避免同质化竞争</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共同提升京津冀世界级机场群竞争力</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664" w:name="_Toc10181"/>
      <w:bookmarkStart w:id="665" w:name="_Toc27689"/>
      <w:bookmarkStart w:id="666" w:name="_Toc21013"/>
      <w:bookmarkStart w:id="667" w:name="_Toc18546"/>
      <w:bookmarkStart w:id="668" w:name="_Toc17376"/>
      <w:bookmarkStart w:id="669" w:name="_Toc631634443"/>
      <w:bookmarkStart w:id="670" w:name="_Toc13368"/>
      <w:bookmarkStart w:id="671" w:name="_Toc5272"/>
      <w:bookmarkStart w:id="672" w:name="_Toc9672"/>
      <w:bookmarkStart w:id="673" w:name="_Toc4765"/>
      <w:bookmarkStart w:id="674" w:name="_Toc10409"/>
      <w:bookmarkStart w:id="675" w:name="_Toc16134"/>
      <w:bookmarkStart w:id="676" w:name="_Toc32239"/>
      <w:bookmarkStart w:id="677" w:name="_Toc3073"/>
      <w:bookmarkStart w:id="678" w:name="_Toc2406"/>
      <w:bookmarkStart w:id="679" w:name="_Toc11446"/>
      <w:r>
        <w:rPr>
          <w:rFonts w:hint="default" w:ascii="Arial" w:hAnsi="Arial" w:eastAsia="楷体_GB2312" w:cstheme="minorBidi"/>
          <w:b/>
          <w:szCs w:val="32"/>
          <w:highlight w:val="none"/>
        </w:rPr>
        <w:t>（四）加强与廊坊片区一体化发展</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落实体制机制改革要求。</w:t>
      </w:r>
      <w:r>
        <w:rPr>
          <w:rFonts w:hint="eastAsia" w:ascii="仿宋_GB2312" w:hAnsi="仿宋_GB2312" w:cs="仿宋_GB2312"/>
          <w:color w:val="auto"/>
          <w:szCs w:val="32"/>
          <w:highlight w:val="none"/>
        </w:rPr>
        <w:t>在</w:t>
      </w:r>
      <w:r>
        <w:rPr>
          <w:rFonts w:hint="eastAsia" w:ascii="仿宋_GB2312" w:hAnsi="仿宋_GB2312" w:cs="仿宋_GB2312"/>
          <w:color w:val="auto"/>
          <w:szCs w:val="32"/>
          <w:highlight w:val="none"/>
          <w:lang w:eastAsia="zh"/>
        </w:rPr>
        <w:t>临空经济区</w:t>
      </w:r>
      <w:r>
        <w:rPr>
          <w:rFonts w:hint="eastAsia" w:ascii="仿宋_GB2312" w:hAnsi="仿宋_GB2312" w:cs="仿宋_GB2312"/>
          <w:color w:val="auto"/>
          <w:szCs w:val="32"/>
          <w:highlight w:val="none"/>
        </w:rPr>
        <w:t>联合管委会统筹协调下，落实</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统一领导、统一规划、统一标准、统一管控、统一考核</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的跨省域行政管理体制机制要求，</w:t>
      </w:r>
      <w:r>
        <w:rPr>
          <w:rFonts w:hint="eastAsia" w:ascii="仿宋_GB2312" w:hAnsi="仿宋_GB2312" w:cs="仿宋_GB2312"/>
          <w:color w:val="auto"/>
          <w:szCs w:val="32"/>
          <w:highlight w:val="none"/>
          <w:lang w:eastAsia="zh"/>
        </w:rPr>
        <w:t>完善常态化沟通协调合作机制，推动企业服务一体化。协同</w:t>
      </w:r>
      <w:r>
        <w:rPr>
          <w:rFonts w:hint="eastAsia" w:ascii="仿宋_GB2312" w:hAnsi="仿宋_GB2312" w:cs="仿宋_GB2312"/>
          <w:color w:val="auto"/>
          <w:szCs w:val="32"/>
          <w:highlight w:val="none"/>
        </w:rPr>
        <w:t>推进跨区域重大基础设施建设和重大项目落地。</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eastAsia="zh"/>
        </w:rPr>
        <w:t>加强</w:t>
      </w:r>
      <w:r>
        <w:rPr>
          <w:rFonts w:hint="eastAsia" w:ascii="仿宋_GB2312" w:hAnsi="仿宋_GB2312" w:cs="仿宋_GB2312"/>
          <w:b/>
          <w:bCs/>
          <w:color w:val="auto"/>
          <w:szCs w:val="32"/>
          <w:highlight w:val="none"/>
        </w:rPr>
        <w:t>产业协同</w:t>
      </w:r>
      <w:r>
        <w:rPr>
          <w:rFonts w:hint="eastAsia" w:ascii="仿宋_GB2312" w:hAnsi="仿宋_GB2312" w:cs="仿宋_GB2312"/>
          <w:b/>
          <w:bCs/>
          <w:color w:val="auto"/>
          <w:szCs w:val="32"/>
          <w:highlight w:val="none"/>
          <w:lang w:eastAsia="zh"/>
        </w:rPr>
        <w:t>发展</w:t>
      </w:r>
      <w:r>
        <w:rPr>
          <w:rFonts w:hint="eastAsia" w:ascii="仿宋_GB2312" w:hAnsi="仿宋_GB2312" w:cs="仿宋_GB2312"/>
          <w:b/>
          <w:bCs/>
          <w:color w:val="auto"/>
          <w:szCs w:val="32"/>
          <w:highlight w:val="none"/>
        </w:rPr>
        <w:t>。</w:t>
      </w:r>
      <w:r>
        <w:rPr>
          <w:rFonts w:hint="eastAsia" w:ascii="仿宋_GB2312" w:hAnsi="仿宋_GB2312" w:cs="仿宋_GB2312"/>
          <w:color w:val="auto"/>
          <w:szCs w:val="32"/>
          <w:highlight w:val="none"/>
        </w:rPr>
        <w:t>积极开展联合招商，引导产业合理布局，推动两片区</w:t>
      </w:r>
      <w:r>
        <w:rPr>
          <w:rFonts w:hint="eastAsia" w:ascii="仿宋_GB2312" w:hAnsi="仿宋_GB2312" w:cs="仿宋_GB2312"/>
          <w:color w:val="auto"/>
          <w:szCs w:val="32"/>
          <w:highlight w:val="none"/>
          <w:lang w:eastAsia="zh"/>
        </w:rPr>
        <w:t>在商贸物流、生命健康、航空装备、数字经济、低空技术、算力产业等方面加强互动，促进</w:t>
      </w:r>
      <w:r>
        <w:rPr>
          <w:rFonts w:hint="eastAsia" w:ascii="仿宋_GB2312" w:hAnsi="仿宋_GB2312" w:cs="仿宋_GB2312"/>
          <w:color w:val="auto"/>
          <w:szCs w:val="32"/>
          <w:highlight w:val="none"/>
        </w:rPr>
        <w:t>产业差异化、融合化</w:t>
      </w:r>
      <w:r>
        <w:rPr>
          <w:rFonts w:hint="eastAsia" w:ascii="仿宋_GB2312" w:hAnsi="仿宋_GB2312" w:cs="仿宋_GB2312"/>
          <w:color w:val="auto"/>
          <w:szCs w:val="32"/>
          <w:highlight w:val="none"/>
          <w:lang w:eastAsia="zh"/>
        </w:rPr>
        <w:t>发展</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协同打造面向世界市场的高端产业集群</w:t>
      </w:r>
      <w:r>
        <w:rPr>
          <w:rFonts w:hint="eastAsia" w:ascii="仿宋_GB2312" w:hAnsi="仿宋_GB2312" w:cs="仿宋_GB2312"/>
          <w:color w:val="auto"/>
          <w:szCs w:val="32"/>
          <w:highlight w:val="none"/>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b/>
          <w:bCs/>
          <w:color w:val="auto"/>
          <w:szCs w:val="32"/>
          <w:highlight w:val="none"/>
          <w:lang w:eastAsia="zh"/>
        </w:rPr>
        <w:t>推动交通生态一体化。</w:t>
      </w:r>
      <w:r>
        <w:rPr>
          <w:rFonts w:hint="eastAsia" w:ascii="仿宋_GB2312" w:hAnsi="仿宋_GB2312" w:cs="仿宋_GB2312"/>
          <w:color w:val="auto"/>
          <w:szCs w:val="32"/>
          <w:highlight w:val="none"/>
        </w:rPr>
        <w:t>提</w:t>
      </w:r>
      <w:r>
        <w:rPr>
          <w:rFonts w:hint="eastAsia" w:ascii="仿宋_GB2312" w:hAnsi="仿宋_GB2312" w:cs="仿宋_GB2312"/>
          <w:color w:val="auto"/>
          <w:szCs w:val="32"/>
          <w:highlight w:val="none"/>
          <w:lang w:eastAsia="zh"/>
        </w:rPr>
        <w:t>升</w:t>
      </w:r>
      <w:r>
        <w:rPr>
          <w:rFonts w:hint="eastAsia" w:ascii="仿宋_GB2312" w:hAnsi="仿宋_GB2312" w:cs="仿宋_GB2312"/>
          <w:color w:val="auto"/>
          <w:szCs w:val="32"/>
          <w:highlight w:val="none"/>
        </w:rPr>
        <w:t>交通智慧化服务水平，提高车辆进京的便利性，持续推动道路运输电子证照、监管执法数据共享互认、交通事项“同事同标”。推动大兴区与廊坊市建立联合公交系统，实现跨区域公交互联互通。</w:t>
      </w:r>
      <w:r>
        <w:rPr>
          <w:rFonts w:hint="eastAsia" w:ascii="仿宋_GB2312" w:hAnsi="仿宋_GB2312" w:eastAsia="仿宋_GB2312" w:cs="仿宋_GB2312"/>
          <w:color w:val="auto"/>
          <w:kern w:val="2"/>
          <w:sz w:val="32"/>
          <w:szCs w:val="32"/>
          <w:highlight w:val="none"/>
          <w:lang w:eastAsia="zh"/>
        </w:rPr>
        <w:t>加强与廊坊片区</w:t>
      </w:r>
      <w:r>
        <w:rPr>
          <w:rFonts w:hint="eastAsia" w:ascii="仿宋_GB2312" w:hAnsi="仿宋_GB2312" w:eastAsia="仿宋_GB2312" w:cs="仿宋_GB2312"/>
          <w:color w:val="auto"/>
          <w:kern w:val="2"/>
          <w:sz w:val="32"/>
          <w:szCs w:val="32"/>
          <w:highlight w:val="none"/>
        </w:rPr>
        <w:t>生态环境保护联防联治，探索创新区域生态环境治理绿色金融产品，逐步实现环境监测监控体系、环境监管执法统一。</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680" w:name="_Toc18464"/>
      <w:bookmarkStart w:id="681" w:name="_Toc19885"/>
      <w:bookmarkStart w:id="682" w:name="_Toc21810"/>
      <w:bookmarkStart w:id="683" w:name="_Toc18277"/>
      <w:bookmarkStart w:id="684" w:name="_Toc1302"/>
      <w:bookmarkStart w:id="685" w:name="_Toc1047"/>
      <w:bookmarkStart w:id="686" w:name="_Toc29987"/>
      <w:bookmarkStart w:id="687" w:name="_Toc26709"/>
      <w:bookmarkStart w:id="688" w:name="_Toc424"/>
      <w:bookmarkStart w:id="689" w:name="_Toc17249"/>
      <w:bookmarkStart w:id="690" w:name="_Toc9880"/>
      <w:bookmarkStart w:id="691" w:name="_Toc1134703434"/>
      <w:bookmarkStart w:id="692" w:name="_Toc10469"/>
      <w:bookmarkStart w:id="693" w:name="_Toc29247"/>
      <w:bookmarkStart w:id="694" w:name="_Toc20618"/>
      <w:bookmarkStart w:id="695" w:name="_Toc23943"/>
      <w:r>
        <w:rPr>
          <w:rFonts w:hint="default" w:ascii="Arial" w:hAnsi="Arial" w:eastAsia="楷体_GB2312" w:cstheme="minorBidi"/>
          <w:b/>
          <w:szCs w:val="32"/>
          <w:highlight w:val="none"/>
        </w:rPr>
        <w:t>（五）</w:t>
      </w:r>
      <w:r>
        <w:rPr>
          <w:rFonts w:hint="default" w:ascii="Arial" w:hAnsi="Arial" w:eastAsia="楷体_GB2312" w:cstheme="minorBidi"/>
          <w:b/>
          <w:szCs w:val="32"/>
          <w:highlight w:val="none"/>
          <w:lang w:val="en-US" w:eastAsia="zh-CN"/>
        </w:rPr>
        <w:t>积极</w:t>
      </w:r>
      <w:r>
        <w:rPr>
          <w:rFonts w:hint="default" w:ascii="Arial" w:hAnsi="Arial" w:eastAsia="楷体_GB2312" w:cstheme="minorBidi"/>
          <w:b/>
          <w:szCs w:val="32"/>
          <w:highlight w:val="none"/>
          <w:lang w:eastAsia="zh"/>
        </w:rPr>
        <w:t>融入</w:t>
      </w:r>
      <w:r>
        <w:rPr>
          <w:rFonts w:hint="default" w:ascii="Arial" w:hAnsi="Arial" w:eastAsia="楷体_GB2312" w:cstheme="minorBidi"/>
          <w:b/>
          <w:szCs w:val="32"/>
          <w:highlight w:val="none"/>
        </w:rPr>
        <w:t>京津冀“六链五群”产业布局</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lang w:val="en-US" w:eastAsia="zh-CN"/>
        </w:rPr>
        <w:t>加强重点产业对接合作。</w:t>
      </w:r>
      <w:r>
        <w:rPr>
          <w:rFonts w:hint="eastAsia" w:ascii="仿宋_GB2312" w:hAnsi="仿宋_GB2312" w:cs="仿宋_GB2312"/>
          <w:color w:val="auto"/>
          <w:szCs w:val="32"/>
          <w:highlight w:val="none"/>
        </w:rPr>
        <w:t>聚焦生产制造与场景应用，探索构建“航空枢纽+产业集群”协同发展模式，助力区域优势产业深度融入全球产业链。</w:t>
      </w:r>
      <w:r>
        <w:rPr>
          <w:rFonts w:hint="eastAsia" w:ascii="仿宋_GB2312" w:hAnsi="仿宋_GB2312" w:cs="仿宋_GB2312"/>
          <w:b w:val="0"/>
          <w:bCs w:val="0"/>
          <w:color w:val="auto"/>
          <w:szCs w:val="32"/>
          <w:highlight w:val="none"/>
        </w:rPr>
        <w:t>加快共建京津冀生命健康产业集群</w:t>
      </w:r>
      <w:r>
        <w:rPr>
          <w:rFonts w:hint="eastAsia" w:ascii="仿宋_GB2312" w:hAnsi="仿宋_GB2312" w:cs="仿宋_GB2312"/>
          <w:b w:val="0"/>
          <w:bCs w:val="0"/>
          <w:color w:val="auto"/>
          <w:szCs w:val="32"/>
          <w:highlight w:val="none"/>
          <w:lang w:eastAsia="zh-CN"/>
        </w:rPr>
        <w:t>，</w:t>
      </w:r>
      <w:r>
        <w:rPr>
          <w:rFonts w:hint="eastAsia" w:ascii="仿宋_GB2312" w:hAnsi="仿宋_GB2312" w:cs="仿宋_GB2312"/>
          <w:color w:val="auto"/>
          <w:szCs w:val="32"/>
          <w:highlight w:val="none"/>
        </w:rPr>
        <w:t>推动生物医药等重点产业链图谱转化落地，鼓励在创新药、高端医疗器械、健康服务等重点领域开展协作，加快技术研发、临床试验、生产加工、销售流通等重点环节合作创新，共同打造更具韧性的生物医药产业链。</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加强创新资源汇聚。</w:t>
      </w:r>
      <w:r>
        <w:rPr>
          <w:rFonts w:hint="eastAsia" w:ascii="仿宋_GB2312" w:hAnsi="仿宋_GB2312" w:cs="仿宋_GB2312"/>
          <w:color w:val="auto"/>
          <w:szCs w:val="32"/>
          <w:highlight w:val="none"/>
        </w:rPr>
        <w:t>加快推进产学研用深度融合，</w:t>
      </w:r>
      <w:r>
        <w:rPr>
          <w:rFonts w:hint="eastAsia" w:ascii="仿宋_GB2312" w:hAnsi="仿宋_GB2312" w:cs="仿宋_GB2312"/>
          <w:color w:val="auto"/>
          <w:szCs w:val="32"/>
          <w:highlight w:val="none"/>
          <w:lang w:eastAsia="zh"/>
        </w:rPr>
        <w:t>鼓励</w:t>
      </w:r>
      <w:r>
        <w:rPr>
          <w:rFonts w:hint="eastAsia" w:ascii="仿宋_GB2312" w:hAnsi="仿宋_GB2312" w:cs="仿宋_GB2312"/>
          <w:color w:val="auto"/>
          <w:szCs w:val="32"/>
          <w:highlight w:val="none"/>
        </w:rPr>
        <w:t>临空经济区企业</w:t>
      </w:r>
      <w:r>
        <w:rPr>
          <w:rFonts w:hint="eastAsia" w:ascii="仿宋_GB2312" w:hAnsi="仿宋_GB2312" w:cs="仿宋_GB2312"/>
          <w:color w:val="auto"/>
          <w:szCs w:val="32"/>
          <w:highlight w:val="none"/>
          <w:lang w:eastAsia="zh"/>
        </w:rPr>
        <w:t>对接</w:t>
      </w:r>
      <w:r>
        <w:rPr>
          <w:rFonts w:hint="eastAsia" w:ascii="仿宋_GB2312" w:hAnsi="仿宋_GB2312" w:cs="仿宋_GB2312"/>
          <w:color w:val="auto"/>
          <w:szCs w:val="32"/>
          <w:highlight w:val="none"/>
        </w:rPr>
        <w:t>京津冀高校、科研院所，联合建立</w:t>
      </w:r>
      <w:r>
        <w:rPr>
          <w:rFonts w:hint="eastAsia" w:ascii="仿宋_GB2312" w:hAnsi="仿宋_GB2312" w:cs="仿宋_GB2312"/>
          <w:color w:val="auto"/>
          <w:szCs w:val="32"/>
          <w:highlight w:val="none"/>
          <w:lang w:val="en-US" w:eastAsia="zh-CN"/>
        </w:rPr>
        <w:t>研究机构</w:t>
      </w:r>
      <w:r>
        <w:rPr>
          <w:rFonts w:hint="eastAsia" w:ascii="仿宋_GB2312" w:hAnsi="仿宋_GB2312" w:cs="仿宋_GB2312"/>
          <w:color w:val="auto"/>
          <w:szCs w:val="32"/>
          <w:highlight w:val="none"/>
        </w:rPr>
        <w:t>，引导建设</w:t>
      </w:r>
      <w:r>
        <w:rPr>
          <w:rFonts w:hint="eastAsia" w:ascii="仿宋_GB2312" w:hAnsi="仿宋_GB2312" w:cs="仿宋_GB2312"/>
          <w:color w:val="auto"/>
          <w:szCs w:val="32"/>
          <w:highlight w:val="none"/>
          <w:lang w:val="en-US"/>
        </w:rPr>
        <w:t>科研</w:t>
      </w:r>
      <w:r>
        <w:rPr>
          <w:rFonts w:hint="eastAsia" w:ascii="仿宋_GB2312" w:hAnsi="仿宋_GB2312" w:cs="仿宋_GB2312"/>
          <w:color w:val="auto"/>
          <w:szCs w:val="32"/>
          <w:highlight w:val="none"/>
        </w:rPr>
        <w:t>转化创新平台</w:t>
      </w:r>
      <w:r>
        <w:rPr>
          <w:rFonts w:hint="eastAsia" w:ascii="仿宋_GB2312" w:hAnsi="仿宋_GB2312" w:cs="仿宋_GB2312"/>
          <w:color w:val="auto"/>
          <w:szCs w:val="32"/>
          <w:highlight w:val="none"/>
          <w:lang w:eastAsia="zh-CN"/>
        </w:rPr>
        <w:t>。探索建设临空场景应用创新促进中心，吸引京津冀优质科创企业在临空经济区集聚落地</w:t>
      </w:r>
      <w:r>
        <w:rPr>
          <w:rFonts w:hint="eastAsia" w:ascii="仿宋_GB2312" w:hAnsi="仿宋_GB2312" w:cs="仿宋_GB2312"/>
          <w:color w:val="auto"/>
          <w:szCs w:val="32"/>
          <w:highlight w:val="none"/>
        </w:rPr>
        <w:t>。</w:t>
      </w:r>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开展多渠道、多层次、多形式的交流活动。</w:t>
      </w:r>
      <w:r>
        <w:rPr>
          <w:rFonts w:hint="eastAsia" w:ascii="仿宋_GB2312" w:hAnsi="仿宋_GB2312" w:cs="仿宋_GB2312"/>
          <w:color w:val="auto"/>
          <w:szCs w:val="32"/>
          <w:highlight w:val="none"/>
        </w:rPr>
        <w:t>围绕航空科创、生命健康等重点领域，</w:t>
      </w:r>
      <w:r>
        <w:rPr>
          <w:rFonts w:hint="eastAsia" w:ascii="仿宋_GB2312" w:hAnsi="仿宋_GB2312" w:cs="仿宋_GB2312"/>
          <w:color w:val="auto"/>
          <w:szCs w:val="32"/>
          <w:highlight w:val="none"/>
          <w:lang w:val="en-US" w:eastAsia="zh-CN"/>
        </w:rPr>
        <w:t>联合</w:t>
      </w:r>
      <w:r>
        <w:rPr>
          <w:rFonts w:hint="eastAsia" w:ascii="仿宋_GB2312" w:hAnsi="仿宋_GB2312" w:cs="仿宋_GB2312"/>
          <w:color w:val="auto"/>
          <w:szCs w:val="32"/>
          <w:highlight w:val="none"/>
        </w:rPr>
        <w:t>京津冀科研机构</w:t>
      </w:r>
      <w:r>
        <w:rPr>
          <w:rFonts w:hint="eastAsia" w:ascii="仿宋_GB2312" w:hAnsi="仿宋_GB2312" w:cs="仿宋_GB2312"/>
          <w:color w:val="auto"/>
          <w:szCs w:val="32"/>
          <w:highlight w:val="none"/>
          <w:lang w:val="en-US" w:eastAsia="zh-CN"/>
        </w:rPr>
        <w:t>与</w:t>
      </w:r>
      <w:r>
        <w:rPr>
          <w:rFonts w:hint="eastAsia" w:ascii="仿宋_GB2312" w:hAnsi="仿宋_GB2312" w:cs="仿宋_GB2312"/>
          <w:color w:val="auto"/>
          <w:szCs w:val="32"/>
          <w:highlight w:val="none"/>
        </w:rPr>
        <w:t>高校开展创新交流大赛、高校创新行等活动</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依托三地国家级、省市级人力资源服务产业园，共享引才引智资源，共同推进三地人才聚集和成长。</w:t>
      </w:r>
    </w:p>
    <w:p>
      <w:pPr>
        <w:pStyle w:val="2"/>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Times New Roman" w:hAnsi="Times New Roman" w:eastAsia="黑体" w:cstheme="minorBidi"/>
          <w:b/>
          <w:sz w:val="32"/>
          <w:szCs w:val="32"/>
          <w:highlight w:val="none"/>
        </w:rPr>
      </w:pPr>
      <w:bookmarkStart w:id="696" w:name="_Toc25886"/>
      <w:bookmarkStart w:id="697" w:name="_Toc8827"/>
      <w:bookmarkStart w:id="698" w:name="_Toc15261"/>
      <w:bookmarkStart w:id="699" w:name="_Toc23670"/>
      <w:bookmarkStart w:id="700" w:name="_Toc28702"/>
      <w:bookmarkStart w:id="701" w:name="_Toc20731"/>
      <w:bookmarkStart w:id="702" w:name="_Toc21414"/>
      <w:bookmarkStart w:id="703" w:name="_Toc26656"/>
      <w:bookmarkStart w:id="704" w:name="_Toc23156"/>
      <w:bookmarkStart w:id="705" w:name="_Toc20358"/>
      <w:bookmarkStart w:id="706" w:name="_Toc25495"/>
      <w:bookmarkStart w:id="707" w:name="_Toc27907"/>
      <w:bookmarkStart w:id="708" w:name="_Toc26221"/>
      <w:bookmarkStart w:id="709" w:name="_Toc27897"/>
      <w:bookmarkStart w:id="710" w:name="_Toc31319"/>
      <w:bookmarkStart w:id="711" w:name="_Toc831057789"/>
      <w:r>
        <w:rPr>
          <w:rFonts w:hint="default" w:ascii="Times New Roman" w:hAnsi="Times New Roman" w:eastAsia="黑体" w:cstheme="minorBidi"/>
          <w:b/>
          <w:sz w:val="32"/>
          <w:szCs w:val="32"/>
          <w:highlight w:val="none"/>
          <w:lang w:eastAsia="zh"/>
        </w:rPr>
        <w:t>十</w:t>
      </w:r>
      <w:r>
        <w:rPr>
          <w:rFonts w:hint="default" w:ascii="Times New Roman" w:hAnsi="Times New Roman" w:eastAsia="黑体" w:cstheme="minorBidi"/>
          <w:b/>
          <w:sz w:val="32"/>
          <w:szCs w:val="32"/>
          <w:highlight w:val="none"/>
        </w:rPr>
        <w:t>、保障措施</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充分发挥党在经济社会发展中的领导核心作用，坚持党对临空经济区建设发展的</w:t>
      </w:r>
      <w:r>
        <w:rPr>
          <w:rFonts w:hint="eastAsia" w:ascii="仿宋_GB2312" w:hAnsi="仿宋_GB2312" w:cs="仿宋_GB2312"/>
          <w:color w:val="auto"/>
          <w:szCs w:val="32"/>
          <w:highlight w:val="none"/>
          <w:lang w:eastAsia="zh"/>
        </w:rPr>
        <w:t>全面</w:t>
      </w:r>
      <w:r>
        <w:rPr>
          <w:rFonts w:hint="eastAsia" w:ascii="仿宋_GB2312" w:hAnsi="仿宋_GB2312" w:cs="仿宋_GB2312"/>
          <w:color w:val="auto"/>
          <w:szCs w:val="32"/>
          <w:highlight w:val="none"/>
        </w:rPr>
        <w:t>领导，凝聚各方力量，形成推动发展的强大合力，保障规划目标和任务有效落实。</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712" w:name="_Toc18631"/>
      <w:bookmarkStart w:id="713" w:name="_Toc30164"/>
      <w:bookmarkStart w:id="714" w:name="_Toc17395"/>
      <w:bookmarkStart w:id="715" w:name="_Toc11173"/>
      <w:bookmarkStart w:id="716" w:name="_Toc2187"/>
      <w:bookmarkStart w:id="717" w:name="_Toc10352"/>
      <w:bookmarkStart w:id="718" w:name="_Toc17405"/>
      <w:bookmarkStart w:id="719" w:name="_Toc26684"/>
      <w:bookmarkStart w:id="720" w:name="_Toc15811"/>
      <w:bookmarkStart w:id="721" w:name="_Toc11824"/>
      <w:bookmarkStart w:id="722" w:name="_Toc2278"/>
      <w:bookmarkStart w:id="723" w:name="_Toc3482"/>
      <w:bookmarkStart w:id="724" w:name="_Toc186491363"/>
      <w:bookmarkStart w:id="725" w:name="_Toc19174"/>
      <w:bookmarkStart w:id="726" w:name="_Toc31711"/>
      <w:bookmarkStart w:id="727" w:name="_Toc30211"/>
      <w:r>
        <w:rPr>
          <w:rFonts w:hint="default" w:ascii="Arial" w:hAnsi="Arial" w:eastAsia="楷体_GB2312" w:cstheme="minorBidi"/>
          <w:b/>
          <w:szCs w:val="32"/>
          <w:highlight w:val="none"/>
        </w:rPr>
        <w:t>（一）加强党的全面领导</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lang w:eastAsia="zh"/>
        </w:rPr>
      </w:pPr>
      <w:r>
        <w:rPr>
          <w:rFonts w:hint="eastAsia" w:ascii="仿宋_GB2312" w:hAnsi="仿宋_GB2312" w:cs="仿宋_GB2312"/>
          <w:color w:val="auto"/>
          <w:szCs w:val="32"/>
          <w:highlight w:val="none"/>
        </w:rPr>
        <w:t>坚持党中央集中统一领导，深入学习贯彻习近平新时代中国特色社会主义思想，</w:t>
      </w:r>
      <w:r>
        <w:rPr>
          <w:rFonts w:hint="eastAsia" w:ascii="仿宋_GB2312" w:hAnsi="仿宋_GB2312" w:cs="仿宋_GB2312"/>
          <w:color w:val="auto"/>
          <w:szCs w:val="32"/>
          <w:highlight w:val="none"/>
          <w:lang w:eastAsia="zh"/>
        </w:rPr>
        <w:t>深刻领悟“两个确立”的决定性意义，</w:t>
      </w:r>
      <w:r>
        <w:rPr>
          <w:rFonts w:hint="eastAsia" w:ascii="仿宋_GB2312" w:hAnsi="仿宋_GB2312" w:cs="仿宋_GB2312"/>
          <w:color w:val="auto"/>
          <w:szCs w:val="32"/>
          <w:highlight w:val="none"/>
        </w:rPr>
        <w:t>增强“四个意识”、坚定“四个自信”、做到“两个维护”</w:t>
      </w:r>
      <w:r>
        <w:rPr>
          <w:rFonts w:hint="eastAsia" w:ascii="仿宋_GB2312" w:hAnsi="仿宋_GB2312" w:cs="仿宋_GB2312"/>
          <w:color w:val="auto"/>
          <w:szCs w:val="32"/>
          <w:highlight w:val="none"/>
          <w:lang w:eastAsia="zh"/>
        </w:rPr>
        <w:t>。</w:t>
      </w:r>
      <w:r>
        <w:rPr>
          <w:rFonts w:hint="eastAsia" w:ascii="仿宋_GB2312" w:hAnsi="仿宋_GB2312" w:cs="仿宋_GB2312"/>
          <w:color w:val="auto"/>
          <w:szCs w:val="32"/>
          <w:highlight w:val="none"/>
        </w:rPr>
        <w:t>充分发挥临空经济区党</w:t>
      </w:r>
      <w:r>
        <w:rPr>
          <w:rFonts w:hint="eastAsia" w:ascii="仿宋_GB2312" w:hAnsi="仿宋_GB2312" w:cs="仿宋_GB2312"/>
          <w:color w:val="auto"/>
          <w:szCs w:val="32"/>
          <w:highlight w:val="none"/>
          <w:lang w:val="en-US" w:eastAsia="zh-CN"/>
        </w:rPr>
        <w:t>工</w:t>
      </w:r>
      <w:r>
        <w:rPr>
          <w:rFonts w:hint="eastAsia" w:ascii="仿宋_GB2312" w:hAnsi="仿宋_GB2312" w:cs="仿宋_GB2312"/>
          <w:color w:val="auto"/>
          <w:szCs w:val="32"/>
          <w:highlight w:val="none"/>
        </w:rPr>
        <w:t>委作用，及时对规划实施过程中的重大问题开展研究决策和综合指导，</w:t>
      </w:r>
      <w:r>
        <w:rPr>
          <w:rFonts w:hint="eastAsia" w:ascii="仿宋_GB2312" w:hAnsi="仿宋_GB2312" w:cs="仿宋_GB2312"/>
          <w:color w:val="auto"/>
          <w:szCs w:val="32"/>
          <w:highlight w:val="none"/>
          <w:lang w:eastAsia="zh"/>
        </w:rPr>
        <w:t>确保党中央、市委市政府、大兴区委区政府决策部署不折不扣落实。锲而不舍落实中央八项规定精神，推动作风建设常态化长效化，</w:t>
      </w:r>
      <w:r>
        <w:rPr>
          <w:rFonts w:hint="eastAsia" w:ascii="仿宋_GB2312" w:hAnsi="仿宋_GB2312" w:cs="仿宋_GB2312"/>
          <w:color w:val="auto"/>
          <w:szCs w:val="32"/>
          <w:highlight w:val="none"/>
        </w:rPr>
        <w:t>以过硬作风和严明纪律保障规划任务高效推进。</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728" w:name="_Toc20067"/>
      <w:bookmarkStart w:id="729" w:name="_Toc31866"/>
      <w:bookmarkStart w:id="730" w:name="_Toc22209"/>
      <w:bookmarkStart w:id="731" w:name="_Toc18534"/>
      <w:bookmarkStart w:id="732" w:name="_Toc27181"/>
      <w:bookmarkStart w:id="733" w:name="_Toc7927"/>
      <w:bookmarkStart w:id="734" w:name="_Toc13749"/>
      <w:bookmarkStart w:id="735" w:name="_Toc10766"/>
      <w:bookmarkStart w:id="736" w:name="_Toc26426"/>
      <w:bookmarkStart w:id="737" w:name="_Toc28033"/>
      <w:bookmarkStart w:id="738" w:name="_Toc29728"/>
      <w:bookmarkStart w:id="739" w:name="_Toc17922"/>
      <w:bookmarkStart w:id="740" w:name="_Toc27978"/>
      <w:bookmarkStart w:id="741" w:name="_Toc1304344341"/>
      <w:bookmarkStart w:id="742" w:name="_Toc4855"/>
      <w:bookmarkStart w:id="743" w:name="_Toc30629"/>
      <w:r>
        <w:rPr>
          <w:rFonts w:hint="default" w:ascii="Arial" w:hAnsi="Arial" w:eastAsia="楷体_GB2312" w:cstheme="minorBidi"/>
          <w:b/>
          <w:szCs w:val="32"/>
          <w:highlight w:val="none"/>
        </w:rPr>
        <w:t>（二）强化规划组织</w:t>
      </w:r>
      <w:r>
        <w:rPr>
          <w:rFonts w:hint="default" w:ascii="Arial" w:hAnsi="Arial" w:eastAsia="楷体_GB2312" w:cstheme="minorBidi"/>
          <w:b/>
          <w:szCs w:val="32"/>
          <w:highlight w:val="none"/>
          <w:lang w:eastAsia="zh"/>
        </w:rPr>
        <w:t>实施</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cs="仿宋_GB2312"/>
          <w:color w:val="auto"/>
          <w:szCs w:val="32"/>
          <w:highlight w:val="none"/>
          <w:lang w:eastAsia="zh"/>
        </w:rPr>
        <w:t>强化规划引领作用</w:t>
      </w:r>
      <w:r>
        <w:rPr>
          <w:rFonts w:hint="eastAsia" w:ascii="仿宋_GB2312" w:hAnsi="仿宋_GB2312" w:cs="仿宋_GB2312"/>
          <w:color w:val="auto"/>
          <w:szCs w:val="32"/>
          <w:highlight w:val="none"/>
        </w:rPr>
        <w:t>，做好本规划与国家、北京市、大兴区、</w:t>
      </w:r>
      <w:r>
        <w:rPr>
          <w:rFonts w:hint="eastAsia" w:ascii="仿宋_GB2312" w:hAnsi="仿宋_GB2312" w:cs="仿宋_GB2312"/>
          <w:color w:val="auto"/>
          <w:szCs w:val="32"/>
          <w:highlight w:val="none"/>
          <w:lang w:eastAsia="zh-CN"/>
        </w:rPr>
        <w:t>大兴机场</w:t>
      </w:r>
      <w:r>
        <w:rPr>
          <w:rFonts w:hint="eastAsia" w:ascii="仿宋_GB2312" w:hAnsi="仿宋_GB2312" w:cs="仿宋_GB2312"/>
          <w:color w:val="auto"/>
          <w:szCs w:val="32"/>
          <w:highlight w:val="none"/>
        </w:rPr>
        <w:t>、</w:t>
      </w:r>
      <w:r>
        <w:rPr>
          <w:rFonts w:hint="eastAsia" w:ascii="仿宋_GB2312" w:hAnsi="仿宋_GB2312" w:cs="仿宋_GB2312"/>
          <w:color w:val="auto"/>
          <w:szCs w:val="32"/>
          <w:highlight w:val="none"/>
          <w:lang w:eastAsia="zh"/>
        </w:rPr>
        <w:t>联合管委会</w:t>
      </w:r>
      <w:r>
        <w:rPr>
          <w:rFonts w:hint="eastAsia" w:ascii="仿宋_GB2312" w:hAnsi="仿宋_GB2312" w:cs="仿宋_GB2312"/>
          <w:color w:val="auto"/>
          <w:szCs w:val="32"/>
          <w:highlight w:val="none"/>
        </w:rPr>
        <w:t>规划及</w:t>
      </w:r>
      <w:r>
        <w:rPr>
          <w:rFonts w:hint="eastAsia" w:ascii="仿宋_GB2312" w:hAnsi="仿宋_GB2312" w:cs="仿宋_GB2312"/>
          <w:color w:val="auto"/>
          <w:szCs w:val="32"/>
          <w:highlight w:val="none"/>
          <w:lang w:eastAsia="zh"/>
        </w:rPr>
        <w:t>相关</w:t>
      </w:r>
      <w:r>
        <w:rPr>
          <w:rFonts w:hint="eastAsia" w:ascii="仿宋_GB2312" w:hAnsi="仿宋_GB2312" w:cs="仿宋_GB2312"/>
          <w:color w:val="auto"/>
          <w:szCs w:val="32"/>
          <w:highlight w:val="none"/>
        </w:rPr>
        <w:t>政策文件衔接，构建规划落实统筹机制</w:t>
      </w:r>
      <w:r>
        <w:rPr>
          <w:rFonts w:hint="eastAsia" w:ascii="仿宋_GB2312" w:hAnsi="仿宋_GB2312" w:cs="仿宋_GB2312"/>
          <w:color w:val="auto"/>
          <w:szCs w:val="32"/>
          <w:highlight w:val="none"/>
          <w:lang w:val="en-US" w:eastAsia="zh-CN"/>
        </w:rPr>
        <w:t>。</w:t>
      </w:r>
      <w:r>
        <w:rPr>
          <w:rFonts w:hint="eastAsia" w:ascii="仿宋_GB2312" w:hAnsi="仿宋_GB2312" w:eastAsia="仿宋_GB2312" w:cs="仿宋_GB2312"/>
          <w:color w:val="auto"/>
          <w:sz w:val="32"/>
          <w:szCs w:val="32"/>
          <w:highlight w:val="none"/>
          <w:lang w:eastAsia="zh"/>
        </w:rPr>
        <w:t>完善“动态监测</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color w:val="auto"/>
          <w:sz w:val="32"/>
          <w:szCs w:val="32"/>
          <w:highlight w:val="none"/>
          <w:lang w:eastAsia="zh"/>
        </w:rPr>
        <w:t>中期评估</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color w:val="auto"/>
          <w:sz w:val="32"/>
          <w:szCs w:val="32"/>
          <w:highlight w:val="none"/>
          <w:lang w:eastAsia="zh"/>
        </w:rPr>
        <w:t>总结评估”</w:t>
      </w:r>
      <w:r>
        <w:rPr>
          <w:rFonts w:hint="eastAsia" w:ascii="仿宋_GB2312" w:hAnsi="仿宋_GB2312" w:cs="仿宋_GB2312"/>
          <w:color w:val="auto"/>
          <w:sz w:val="32"/>
          <w:szCs w:val="32"/>
          <w:highlight w:val="none"/>
          <w:lang w:eastAsia="zh"/>
        </w:rPr>
        <w:t>规划落实</w:t>
      </w:r>
      <w:r>
        <w:rPr>
          <w:rFonts w:hint="eastAsia" w:ascii="仿宋_GB2312" w:hAnsi="仿宋_GB2312" w:eastAsia="仿宋_GB2312" w:cs="仿宋_GB2312"/>
          <w:color w:val="auto"/>
          <w:sz w:val="32"/>
          <w:szCs w:val="32"/>
          <w:highlight w:val="none"/>
          <w:lang w:eastAsia="zh"/>
        </w:rPr>
        <w:t>机制</w:t>
      </w:r>
      <w:r>
        <w:rPr>
          <w:rFonts w:hint="eastAsia" w:ascii="仿宋_GB2312" w:hAnsi="仿宋_GB2312" w:cs="仿宋_GB2312"/>
          <w:color w:val="auto"/>
          <w:sz w:val="32"/>
          <w:szCs w:val="32"/>
          <w:highlight w:val="none"/>
          <w:lang w:eastAsia="zh"/>
        </w:rPr>
        <w:t>，系统开展</w:t>
      </w:r>
      <w:r>
        <w:rPr>
          <w:rFonts w:hint="eastAsia" w:ascii="仿宋_GB2312" w:hAnsi="仿宋_GB2312" w:cs="仿宋_GB2312"/>
          <w:color w:val="auto"/>
          <w:szCs w:val="32"/>
          <w:highlight w:val="none"/>
          <w:lang w:eastAsia="zh"/>
        </w:rPr>
        <w:t>中期及总结评估工作，将规划实施情况作为工作改进的重要依据，</w:t>
      </w:r>
      <w:r>
        <w:rPr>
          <w:rFonts w:hint="eastAsia" w:ascii="仿宋_GB2312" w:hAnsi="仿宋_GB2312" w:cs="仿宋_GB2312"/>
          <w:color w:val="auto"/>
          <w:szCs w:val="32"/>
          <w:highlight w:val="none"/>
        </w:rPr>
        <w:t>确保各类规划在总体要求上指向一致、空间配置上相互协调、时序安排上科学有序。</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744" w:name="_Toc8648"/>
      <w:bookmarkStart w:id="745" w:name="_Toc22780"/>
      <w:bookmarkStart w:id="746" w:name="_Toc20705"/>
      <w:bookmarkStart w:id="747" w:name="_Toc11064"/>
      <w:bookmarkStart w:id="748" w:name="_Toc14474"/>
      <w:bookmarkStart w:id="749" w:name="_Toc19925"/>
      <w:bookmarkStart w:id="750" w:name="_Toc29414"/>
      <w:bookmarkStart w:id="751" w:name="_Toc30487"/>
      <w:bookmarkStart w:id="752" w:name="_Toc8776"/>
      <w:bookmarkStart w:id="753" w:name="_Toc1518"/>
      <w:bookmarkStart w:id="754" w:name="_Toc29842"/>
      <w:bookmarkStart w:id="755" w:name="_Toc19917"/>
      <w:bookmarkStart w:id="756" w:name="_Toc15928"/>
      <w:bookmarkStart w:id="757" w:name="_Toc22396"/>
      <w:bookmarkStart w:id="758" w:name="_Toc7526"/>
      <w:bookmarkStart w:id="759" w:name="_Toc2116917115"/>
      <w:r>
        <w:rPr>
          <w:rFonts w:hint="default" w:ascii="Arial" w:hAnsi="Arial" w:eastAsia="楷体_GB2312" w:cstheme="minorBidi"/>
          <w:b/>
          <w:szCs w:val="32"/>
          <w:highlight w:val="none"/>
        </w:rPr>
        <w:t>（三）实施重大项目带动</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坚持以规划确定项目、以项目落实规划，健全重大项目储备库制度和推进机制。按照“实施一批、规划一批、储备一批”的原则，建立临空经济区重大项目库，有序组织实施关系全局和长远发展的重大项目。完善跟踪推进机制，对纳入本规划的重大项目，积极争取国家、北京市、大兴区政策性资金</w:t>
      </w:r>
      <w:r>
        <w:rPr>
          <w:rFonts w:hint="eastAsia" w:ascii="仿宋_GB2312" w:hAnsi="仿宋_GB2312" w:cs="仿宋_GB2312"/>
          <w:color w:val="auto"/>
          <w:szCs w:val="32"/>
          <w:highlight w:val="none"/>
          <w:lang w:eastAsia="zh"/>
        </w:rPr>
        <w:t>及</w:t>
      </w:r>
      <w:r>
        <w:rPr>
          <w:rFonts w:hint="eastAsia" w:ascii="仿宋_GB2312" w:hAnsi="仿宋_GB2312" w:eastAsia="仿宋_GB2312" w:cs="仿宋_GB2312"/>
          <w:color w:val="auto"/>
          <w:kern w:val="2"/>
          <w:sz w:val="32"/>
          <w:szCs w:val="32"/>
          <w:highlight w:val="none"/>
        </w:rPr>
        <w:t>新型政策性金融工具</w:t>
      </w:r>
      <w:r>
        <w:rPr>
          <w:rFonts w:hint="eastAsia" w:ascii="仿宋_GB2312" w:hAnsi="仿宋_GB2312" w:cs="仿宋_GB2312"/>
          <w:color w:val="auto"/>
          <w:szCs w:val="32"/>
          <w:highlight w:val="none"/>
        </w:rPr>
        <w:t>支持，优先保障规划选址、土地供应和融资安排，支撑“十五五”规划</w:t>
      </w:r>
      <w:r>
        <w:rPr>
          <w:rFonts w:hint="eastAsia" w:ascii="仿宋_GB2312" w:hAnsi="仿宋_GB2312" w:cs="仿宋_GB2312"/>
          <w:color w:val="auto"/>
          <w:szCs w:val="32"/>
          <w:highlight w:val="none"/>
          <w:lang w:val="en-US" w:eastAsia="zh-CN"/>
        </w:rPr>
        <w:t>落地见效</w:t>
      </w:r>
      <w:r>
        <w:rPr>
          <w:rFonts w:hint="eastAsia" w:ascii="仿宋_GB2312" w:hAnsi="仿宋_GB2312" w:cs="仿宋_GB2312"/>
          <w:color w:val="auto"/>
          <w:szCs w:val="32"/>
          <w:highlight w:val="none"/>
        </w:rPr>
        <w:t>。</w:t>
      </w:r>
    </w:p>
    <w:p>
      <w:pPr>
        <w:pStyle w:val="3"/>
        <w:keepNext w:val="0"/>
        <w:keepLines w:val="0"/>
        <w:pageBreakBefore w:val="0"/>
        <w:widowControl/>
        <w:kinsoku/>
        <w:wordWrap/>
        <w:overflowPunct/>
        <w:topLinePunct w:val="0"/>
        <w:autoSpaceDE/>
        <w:autoSpaceDN/>
        <w:bidi w:val="0"/>
        <w:adjustRightInd w:val="0"/>
        <w:snapToGrid w:val="0"/>
        <w:spacing w:before="0" w:beforeLines="0" w:after="0" w:afterLines="0" w:line="560" w:lineRule="exact"/>
        <w:textAlignment w:val="auto"/>
        <w:rPr>
          <w:rFonts w:hint="default" w:ascii="Arial" w:hAnsi="Arial" w:eastAsia="楷体_GB2312" w:cstheme="minorBidi"/>
          <w:b/>
          <w:szCs w:val="32"/>
          <w:highlight w:val="none"/>
        </w:rPr>
      </w:pPr>
      <w:bookmarkStart w:id="760" w:name="_Toc27308"/>
      <w:bookmarkStart w:id="761" w:name="_Toc28093"/>
      <w:bookmarkStart w:id="762" w:name="_Toc21818"/>
      <w:bookmarkStart w:id="763" w:name="_Toc22342"/>
      <w:bookmarkStart w:id="764" w:name="_Toc9122"/>
      <w:bookmarkStart w:id="765" w:name="_Toc704460123"/>
      <w:bookmarkStart w:id="766" w:name="_Toc28054"/>
      <w:bookmarkStart w:id="767" w:name="_Toc11787"/>
      <w:bookmarkStart w:id="768" w:name="_Toc8760"/>
      <w:bookmarkStart w:id="769" w:name="_Toc25990"/>
      <w:bookmarkStart w:id="770" w:name="_Toc3172"/>
      <w:bookmarkStart w:id="771" w:name="_Toc27198"/>
      <w:bookmarkStart w:id="772" w:name="_Toc1301"/>
      <w:bookmarkStart w:id="773" w:name="_Toc20242"/>
      <w:bookmarkStart w:id="774" w:name="_Toc22443"/>
      <w:bookmarkStart w:id="775" w:name="_Toc10738"/>
      <w:r>
        <w:rPr>
          <w:rFonts w:hint="default" w:ascii="Arial" w:hAnsi="Arial" w:eastAsia="楷体_GB2312" w:cstheme="minorBidi"/>
          <w:b/>
          <w:szCs w:val="32"/>
          <w:highlight w:val="none"/>
        </w:rPr>
        <w:t>（四）做好规划宣传推广</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color w:val="auto"/>
          <w:highlight w:val="none"/>
          <w:lang w:val="en-US" w:eastAsia="zh-CN"/>
        </w:rPr>
      </w:pPr>
      <w:r>
        <w:rPr>
          <w:rFonts w:hint="eastAsia" w:ascii="仿宋_GB2312" w:hAnsi="仿宋_GB2312" w:cs="仿宋_GB2312"/>
          <w:color w:val="auto"/>
          <w:szCs w:val="32"/>
          <w:highlight w:val="none"/>
          <w:lang w:val="en-US" w:eastAsia="zh-CN"/>
        </w:rPr>
        <w:t>通过多种渠道</w:t>
      </w:r>
      <w:r>
        <w:rPr>
          <w:rFonts w:hint="eastAsia" w:ascii="仿宋_GB2312" w:hAnsi="仿宋_GB2312" w:cs="仿宋_GB2312"/>
          <w:color w:val="auto"/>
          <w:szCs w:val="32"/>
          <w:highlight w:val="none"/>
        </w:rPr>
        <w:t>开展“十五五”规划宣传</w:t>
      </w:r>
      <w:r>
        <w:rPr>
          <w:rFonts w:hint="eastAsia" w:ascii="仿宋_GB2312" w:hAnsi="仿宋_GB2312" w:cs="仿宋_GB2312"/>
          <w:color w:val="auto"/>
          <w:szCs w:val="32"/>
          <w:highlight w:val="none"/>
          <w:lang w:val="en-US" w:eastAsia="zh-CN"/>
        </w:rPr>
        <w:t>解读</w:t>
      </w:r>
      <w:r>
        <w:rPr>
          <w:rFonts w:hint="eastAsia" w:ascii="仿宋_GB2312" w:hAnsi="仿宋_GB2312" w:cs="仿宋_GB2312"/>
          <w:color w:val="auto"/>
          <w:szCs w:val="32"/>
          <w:highlight w:val="none"/>
        </w:rPr>
        <w:t>，引导企业、研究院所等</w:t>
      </w:r>
      <w:r>
        <w:rPr>
          <w:rFonts w:hint="eastAsia" w:ascii="仿宋_GB2312" w:hAnsi="仿宋_GB2312" w:cs="仿宋_GB2312"/>
          <w:color w:val="auto"/>
          <w:szCs w:val="32"/>
          <w:highlight w:val="none"/>
          <w:lang w:val="en-US" w:eastAsia="zh-CN"/>
        </w:rPr>
        <w:t>各方力量</w:t>
      </w:r>
      <w:r>
        <w:rPr>
          <w:rFonts w:hint="eastAsia" w:ascii="仿宋_GB2312" w:hAnsi="仿宋_GB2312" w:cs="仿宋_GB2312"/>
          <w:color w:val="auto"/>
          <w:szCs w:val="32"/>
          <w:highlight w:val="none"/>
        </w:rPr>
        <w:t>参与规划</w:t>
      </w:r>
      <w:r>
        <w:rPr>
          <w:rFonts w:hint="eastAsia" w:ascii="仿宋_GB2312" w:hAnsi="仿宋_GB2312" w:cs="仿宋_GB2312"/>
          <w:color w:val="auto"/>
          <w:szCs w:val="32"/>
          <w:highlight w:val="none"/>
          <w:lang w:val="en-US" w:eastAsia="zh-CN"/>
        </w:rPr>
        <w:t>实施，充分调动社会各界的积极性、主动性和创造性</w:t>
      </w:r>
      <w:r>
        <w:rPr>
          <w:rFonts w:hint="eastAsia" w:ascii="仿宋_GB2312" w:hAnsi="仿宋_GB2312" w:cs="仿宋_GB2312"/>
          <w:color w:val="auto"/>
          <w:szCs w:val="32"/>
          <w:highlight w:val="none"/>
        </w:rPr>
        <w:t>。借助服贸会、进博会等国内外高能级产业展会，搭建常态化国际宣传平台。联动各级重点媒体推出主题报道，对接专业机构制作专题宣传素材，提升</w:t>
      </w:r>
      <w:r>
        <w:rPr>
          <w:rFonts w:hint="eastAsia" w:ascii="仿宋_GB2312" w:hAnsi="仿宋_GB2312" w:cs="仿宋_GB2312"/>
          <w:color w:val="auto"/>
          <w:szCs w:val="32"/>
          <w:highlight w:val="none"/>
          <w:lang w:val="en-US" w:eastAsia="zh-CN"/>
        </w:rPr>
        <w:t>临空经济区</w:t>
      </w:r>
      <w:r>
        <w:rPr>
          <w:rFonts w:hint="eastAsia" w:ascii="仿宋_GB2312" w:hAnsi="仿宋_GB2312" w:cs="仿宋_GB2312"/>
          <w:color w:val="auto"/>
          <w:szCs w:val="32"/>
          <w:highlight w:val="none"/>
        </w:rPr>
        <w:t>品牌知名度与影响力。</w:t>
      </w:r>
    </w:p>
    <w:sectPr>
      <w:footerReference r:id="rId7"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A796943-4011-4538-B799-F6C19A5BF8E3}"/>
  </w:font>
  <w:font w:name="黑体">
    <w:panose1 w:val="02010609060101010101"/>
    <w:charset w:val="86"/>
    <w:family w:val="auto"/>
    <w:pitch w:val="default"/>
    <w:sig w:usb0="800002BF" w:usb1="38CF7CFA" w:usb2="00000016" w:usb3="00000000" w:csb0="00040001" w:csb1="00000000"/>
    <w:embedRegular r:id="rId2" w:fontKey="{08889A1E-67BE-42EE-AE45-7A45627C8A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60101010101"/>
    <w:charset w:val="86"/>
    <w:family w:val="modern"/>
    <w:pitch w:val="default"/>
    <w:sig w:usb0="800002BF" w:usb1="38CF7CFA" w:usb2="00000016" w:usb3="00000000" w:csb0="00040001" w:csb1="00000000"/>
    <w:embedRegular r:id="rId3" w:fontKey="{B18E7749-16C1-49D9-A790-4A124D559C14}"/>
  </w:font>
  <w:font w:name="楷体_GB2312">
    <w:panose1 w:val="02010609030101010101"/>
    <w:charset w:val="86"/>
    <w:family w:val="auto"/>
    <w:pitch w:val="default"/>
    <w:sig w:usb0="00000001" w:usb1="080E0000" w:usb2="00000000" w:usb3="00000000" w:csb0="00040000" w:csb1="00000000"/>
    <w:embedRegular r:id="rId4" w:fontKey="{F65D098A-655E-4666-9D74-AE0E073869D7}"/>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5" w:fontKey="{E423988F-77A9-43D4-882E-90685DF7AFA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0" w:firstLineChars="0"/>
      <w:jc w:val="center"/>
      <w:rPr>
        <w:rFonts w:hint="eastAsia"/>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2E1978"/>
    <w:multiLevelType w:val="singleLevel"/>
    <w:tmpl w:val="D12E1978"/>
    <w:lvl w:ilvl="0" w:tentative="0">
      <w:start w:val="1"/>
      <w:numFmt w:val="chineseCounting"/>
      <w:pStyle w:val="23"/>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84739"/>
    <w:rsid w:val="003E236B"/>
    <w:rsid w:val="00505D4D"/>
    <w:rsid w:val="00517E1C"/>
    <w:rsid w:val="009A63EB"/>
    <w:rsid w:val="00FC3E1B"/>
    <w:rsid w:val="014D0B1B"/>
    <w:rsid w:val="01611D08"/>
    <w:rsid w:val="01B27D63"/>
    <w:rsid w:val="02056D00"/>
    <w:rsid w:val="02165F97"/>
    <w:rsid w:val="024A25BD"/>
    <w:rsid w:val="02E142F0"/>
    <w:rsid w:val="03912F41"/>
    <w:rsid w:val="039D18E6"/>
    <w:rsid w:val="03AD37AB"/>
    <w:rsid w:val="03AE5733"/>
    <w:rsid w:val="03BC7841"/>
    <w:rsid w:val="04003C23"/>
    <w:rsid w:val="041F054D"/>
    <w:rsid w:val="04F43790"/>
    <w:rsid w:val="05AC38F3"/>
    <w:rsid w:val="05FB8285"/>
    <w:rsid w:val="064047AA"/>
    <w:rsid w:val="0657785A"/>
    <w:rsid w:val="066E30C6"/>
    <w:rsid w:val="06770B2F"/>
    <w:rsid w:val="06C701D6"/>
    <w:rsid w:val="071D4AEC"/>
    <w:rsid w:val="079A1D36"/>
    <w:rsid w:val="079DC004"/>
    <w:rsid w:val="07B57BD0"/>
    <w:rsid w:val="07D433FC"/>
    <w:rsid w:val="07DCBE6B"/>
    <w:rsid w:val="080E0808"/>
    <w:rsid w:val="0842401E"/>
    <w:rsid w:val="08693979"/>
    <w:rsid w:val="08793FA4"/>
    <w:rsid w:val="08BBDBD3"/>
    <w:rsid w:val="08C96A20"/>
    <w:rsid w:val="08E56496"/>
    <w:rsid w:val="093214CF"/>
    <w:rsid w:val="09653912"/>
    <w:rsid w:val="09B554AF"/>
    <w:rsid w:val="09C556EF"/>
    <w:rsid w:val="09DA6CC4"/>
    <w:rsid w:val="09F00295"/>
    <w:rsid w:val="0A36214C"/>
    <w:rsid w:val="0A4E393A"/>
    <w:rsid w:val="0B57681E"/>
    <w:rsid w:val="0BD10575"/>
    <w:rsid w:val="0BFBC416"/>
    <w:rsid w:val="0BFEDABE"/>
    <w:rsid w:val="0C1B3CF0"/>
    <w:rsid w:val="0C3D235A"/>
    <w:rsid w:val="0C874EE1"/>
    <w:rsid w:val="0CE57E5A"/>
    <w:rsid w:val="0D0B4700"/>
    <w:rsid w:val="0D147462"/>
    <w:rsid w:val="0DC35A31"/>
    <w:rsid w:val="0DC9092E"/>
    <w:rsid w:val="0DFFF99D"/>
    <w:rsid w:val="0E6467AA"/>
    <w:rsid w:val="0E974449"/>
    <w:rsid w:val="0EB45D35"/>
    <w:rsid w:val="0EF78FAB"/>
    <w:rsid w:val="0F1B38D5"/>
    <w:rsid w:val="0F492B34"/>
    <w:rsid w:val="0F601A19"/>
    <w:rsid w:val="0F6BED83"/>
    <w:rsid w:val="0FD86264"/>
    <w:rsid w:val="0FDE7813"/>
    <w:rsid w:val="0FFF13D1"/>
    <w:rsid w:val="105F46A9"/>
    <w:rsid w:val="107569D2"/>
    <w:rsid w:val="11162CD7"/>
    <w:rsid w:val="11622650"/>
    <w:rsid w:val="117C6501"/>
    <w:rsid w:val="11EF0033"/>
    <w:rsid w:val="11FD7797"/>
    <w:rsid w:val="123F13C6"/>
    <w:rsid w:val="12F9A4AD"/>
    <w:rsid w:val="13086650"/>
    <w:rsid w:val="137F17AB"/>
    <w:rsid w:val="13996BE7"/>
    <w:rsid w:val="13E56991"/>
    <w:rsid w:val="14CD5196"/>
    <w:rsid w:val="14F9B506"/>
    <w:rsid w:val="14FD1AC5"/>
    <w:rsid w:val="150246F1"/>
    <w:rsid w:val="152025CB"/>
    <w:rsid w:val="157A7F15"/>
    <w:rsid w:val="157CBE5B"/>
    <w:rsid w:val="15817DE5"/>
    <w:rsid w:val="159D2E18"/>
    <w:rsid w:val="159E6663"/>
    <w:rsid w:val="15D62A35"/>
    <w:rsid w:val="15E769F0"/>
    <w:rsid w:val="161517B0"/>
    <w:rsid w:val="166521A9"/>
    <w:rsid w:val="167D7355"/>
    <w:rsid w:val="16A843D2"/>
    <w:rsid w:val="16BB92CC"/>
    <w:rsid w:val="175C7087"/>
    <w:rsid w:val="176B4B90"/>
    <w:rsid w:val="176BBCA1"/>
    <w:rsid w:val="178C2C7C"/>
    <w:rsid w:val="17B75A73"/>
    <w:rsid w:val="17CF0FD1"/>
    <w:rsid w:val="17E87D0C"/>
    <w:rsid w:val="17EE0BEF"/>
    <w:rsid w:val="17F80BC6"/>
    <w:rsid w:val="17FAEEC8"/>
    <w:rsid w:val="17FE8738"/>
    <w:rsid w:val="17FEA151"/>
    <w:rsid w:val="17FF9CEA"/>
    <w:rsid w:val="185B5474"/>
    <w:rsid w:val="18624A54"/>
    <w:rsid w:val="188A6BF7"/>
    <w:rsid w:val="18E81697"/>
    <w:rsid w:val="18FE4DE0"/>
    <w:rsid w:val="194C7627"/>
    <w:rsid w:val="19630A84"/>
    <w:rsid w:val="19D7D610"/>
    <w:rsid w:val="19DD36D5"/>
    <w:rsid w:val="19FF5A57"/>
    <w:rsid w:val="1A1A463B"/>
    <w:rsid w:val="1A4A4341"/>
    <w:rsid w:val="1A749FC1"/>
    <w:rsid w:val="1A7FDC78"/>
    <w:rsid w:val="1AAE3F81"/>
    <w:rsid w:val="1ABBCAB0"/>
    <w:rsid w:val="1AE7638C"/>
    <w:rsid w:val="1AE77B8C"/>
    <w:rsid w:val="1B097409"/>
    <w:rsid w:val="1B415B07"/>
    <w:rsid w:val="1B7D56CE"/>
    <w:rsid w:val="1BA79F60"/>
    <w:rsid w:val="1BB80688"/>
    <w:rsid w:val="1BF71217"/>
    <w:rsid w:val="1BFFBB40"/>
    <w:rsid w:val="1C3F5959"/>
    <w:rsid w:val="1C4C3A51"/>
    <w:rsid w:val="1C5A43C0"/>
    <w:rsid w:val="1C760ACE"/>
    <w:rsid w:val="1C8832F4"/>
    <w:rsid w:val="1C896A53"/>
    <w:rsid w:val="1CE671B8"/>
    <w:rsid w:val="1D07A1C6"/>
    <w:rsid w:val="1D1C5D2B"/>
    <w:rsid w:val="1D2F0170"/>
    <w:rsid w:val="1D4E5906"/>
    <w:rsid w:val="1D5F5AFF"/>
    <w:rsid w:val="1DA4382E"/>
    <w:rsid w:val="1DBDD4CE"/>
    <w:rsid w:val="1DC12D37"/>
    <w:rsid w:val="1DD28F9D"/>
    <w:rsid w:val="1DDE497E"/>
    <w:rsid w:val="1DF9EC7A"/>
    <w:rsid w:val="1E6C215A"/>
    <w:rsid w:val="1E7A168F"/>
    <w:rsid w:val="1E7FA93A"/>
    <w:rsid w:val="1E9DE366"/>
    <w:rsid w:val="1EBD3567"/>
    <w:rsid w:val="1EBF2AA2"/>
    <w:rsid w:val="1EC83BCB"/>
    <w:rsid w:val="1ED85A70"/>
    <w:rsid w:val="1EE42084"/>
    <w:rsid w:val="1EF9468F"/>
    <w:rsid w:val="1EFBC9D8"/>
    <w:rsid w:val="1F1A3993"/>
    <w:rsid w:val="1F4C5B16"/>
    <w:rsid w:val="1F670D9C"/>
    <w:rsid w:val="1F6FABAD"/>
    <w:rsid w:val="1F7B4169"/>
    <w:rsid w:val="1F7E12DA"/>
    <w:rsid w:val="1F7EF1FA"/>
    <w:rsid w:val="1F7EFBE1"/>
    <w:rsid w:val="1F7F7D00"/>
    <w:rsid w:val="1F7F8A85"/>
    <w:rsid w:val="1F9C1ECE"/>
    <w:rsid w:val="1F9FA8F1"/>
    <w:rsid w:val="1FA785BB"/>
    <w:rsid w:val="1FBD24EC"/>
    <w:rsid w:val="1FBF8A84"/>
    <w:rsid w:val="1FD765C4"/>
    <w:rsid w:val="1FDF0327"/>
    <w:rsid w:val="1FEB2CDF"/>
    <w:rsid w:val="1FEE26F7"/>
    <w:rsid w:val="1FF3B772"/>
    <w:rsid w:val="1FFC4414"/>
    <w:rsid w:val="1FFCD1CD"/>
    <w:rsid w:val="1FFDE54F"/>
    <w:rsid w:val="1FFFFC47"/>
    <w:rsid w:val="20FD5CF6"/>
    <w:rsid w:val="2146615C"/>
    <w:rsid w:val="215B631F"/>
    <w:rsid w:val="21927E8A"/>
    <w:rsid w:val="21EB0DDA"/>
    <w:rsid w:val="22AB3C8E"/>
    <w:rsid w:val="22C73E32"/>
    <w:rsid w:val="23101B7B"/>
    <w:rsid w:val="2318784F"/>
    <w:rsid w:val="236E0751"/>
    <w:rsid w:val="237706EE"/>
    <w:rsid w:val="23846E58"/>
    <w:rsid w:val="238B238B"/>
    <w:rsid w:val="23F61A3B"/>
    <w:rsid w:val="23FEDC3C"/>
    <w:rsid w:val="240326AE"/>
    <w:rsid w:val="240C0223"/>
    <w:rsid w:val="24CC2870"/>
    <w:rsid w:val="24CE15AE"/>
    <w:rsid w:val="24D34D10"/>
    <w:rsid w:val="24D86699"/>
    <w:rsid w:val="24F6E57B"/>
    <w:rsid w:val="26EF4C92"/>
    <w:rsid w:val="272C6959"/>
    <w:rsid w:val="275D7F43"/>
    <w:rsid w:val="276DA974"/>
    <w:rsid w:val="277DEC39"/>
    <w:rsid w:val="27812367"/>
    <w:rsid w:val="27982240"/>
    <w:rsid w:val="27B63435"/>
    <w:rsid w:val="27B6A8A0"/>
    <w:rsid w:val="27FF6A3E"/>
    <w:rsid w:val="28107987"/>
    <w:rsid w:val="28B95BE4"/>
    <w:rsid w:val="28BF30A6"/>
    <w:rsid w:val="28BFA5D1"/>
    <w:rsid w:val="28FB7B16"/>
    <w:rsid w:val="291B2A2B"/>
    <w:rsid w:val="29471828"/>
    <w:rsid w:val="29CC6E69"/>
    <w:rsid w:val="2A66386C"/>
    <w:rsid w:val="2A677F3A"/>
    <w:rsid w:val="2AC6E011"/>
    <w:rsid w:val="2ADF9C53"/>
    <w:rsid w:val="2B3A0133"/>
    <w:rsid w:val="2B7DB787"/>
    <w:rsid w:val="2B9FBEBA"/>
    <w:rsid w:val="2BBD652F"/>
    <w:rsid w:val="2BC25ADE"/>
    <w:rsid w:val="2BC3BF3D"/>
    <w:rsid w:val="2BE32A20"/>
    <w:rsid w:val="2BE933D8"/>
    <w:rsid w:val="2BFF140E"/>
    <w:rsid w:val="2C11611D"/>
    <w:rsid w:val="2C161415"/>
    <w:rsid w:val="2C210A56"/>
    <w:rsid w:val="2C526E62"/>
    <w:rsid w:val="2C6DC112"/>
    <w:rsid w:val="2C864D5D"/>
    <w:rsid w:val="2C97B6F7"/>
    <w:rsid w:val="2C9876B9"/>
    <w:rsid w:val="2C9D95E4"/>
    <w:rsid w:val="2C9FCBC2"/>
    <w:rsid w:val="2CBC3AF7"/>
    <w:rsid w:val="2CE21060"/>
    <w:rsid w:val="2D62130F"/>
    <w:rsid w:val="2DD294B7"/>
    <w:rsid w:val="2DD7905D"/>
    <w:rsid w:val="2DEFDC40"/>
    <w:rsid w:val="2DFD1E0B"/>
    <w:rsid w:val="2DFF73B4"/>
    <w:rsid w:val="2E171A2F"/>
    <w:rsid w:val="2E1E6D01"/>
    <w:rsid w:val="2E9BB076"/>
    <w:rsid w:val="2EB66B83"/>
    <w:rsid w:val="2EBF4E60"/>
    <w:rsid w:val="2EDFB0A6"/>
    <w:rsid w:val="2EEF289C"/>
    <w:rsid w:val="2EF39D09"/>
    <w:rsid w:val="2EF5D05D"/>
    <w:rsid w:val="2EFA3300"/>
    <w:rsid w:val="2EFFA42A"/>
    <w:rsid w:val="2F252C88"/>
    <w:rsid w:val="2F2B399A"/>
    <w:rsid w:val="2F373384"/>
    <w:rsid w:val="2F3E29F5"/>
    <w:rsid w:val="2F5F5B7A"/>
    <w:rsid w:val="2F63149A"/>
    <w:rsid w:val="2F737E57"/>
    <w:rsid w:val="2FA56271"/>
    <w:rsid w:val="2FBDC3C8"/>
    <w:rsid w:val="2FD02359"/>
    <w:rsid w:val="2FED1C37"/>
    <w:rsid w:val="2FF88406"/>
    <w:rsid w:val="2FF9A87C"/>
    <w:rsid w:val="2FFAB855"/>
    <w:rsid w:val="2FFF7514"/>
    <w:rsid w:val="303B19BB"/>
    <w:rsid w:val="305B7A51"/>
    <w:rsid w:val="30896BCA"/>
    <w:rsid w:val="308D3E63"/>
    <w:rsid w:val="30933712"/>
    <w:rsid w:val="30AC28B9"/>
    <w:rsid w:val="30B408BB"/>
    <w:rsid w:val="30C10112"/>
    <w:rsid w:val="30FA4FDC"/>
    <w:rsid w:val="313613BF"/>
    <w:rsid w:val="315C6736"/>
    <w:rsid w:val="317E126C"/>
    <w:rsid w:val="31D9F1DE"/>
    <w:rsid w:val="31EFED5F"/>
    <w:rsid w:val="323EDC2F"/>
    <w:rsid w:val="328F26F3"/>
    <w:rsid w:val="32A836E2"/>
    <w:rsid w:val="32CFA45E"/>
    <w:rsid w:val="333B331F"/>
    <w:rsid w:val="333F7B71"/>
    <w:rsid w:val="33466FF4"/>
    <w:rsid w:val="334863E2"/>
    <w:rsid w:val="335BDAF8"/>
    <w:rsid w:val="33723946"/>
    <w:rsid w:val="33795A6A"/>
    <w:rsid w:val="337A5C4D"/>
    <w:rsid w:val="3387C8E5"/>
    <w:rsid w:val="33BD0CF3"/>
    <w:rsid w:val="33BEFB02"/>
    <w:rsid w:val="33E16D1D"/>
    <w:rsid w:val="33FFCFC5"/>
    <w:rsid w:val="33FFD74F"/>
    <w:rsid w:val="3402116D"/>
    <w:rsid w:val="34391824"/>
    <w:rsid w:val="34654306"/>
    <w:rsid w:val="3477AD83"/>
    <w:rsid w:val="349A4657"/>
    <w:rsid w:val="34BA1181"/>
    <w:rsid w:val="34F82570"/>
    <w:rsid w:val="353A0493"/>
    <w:rsid w:val="359B3A18"/>
    <w:rsid w:val="35B67A3C"/>
    <w:rsid w:val="35DA1C76"/>
    <w:rsid w:val="35EE695C"/>
    <w:rsid w:val="35F39B3F"/>
    <w:rsid w:val="35F618D0"/>
    <w:rsid w:val="35F920FC"/>
    <w:rsid w:val="35F968C6"/>
    <w:rsid w:val="35FDB076"/>
    <w:rsid w:val="35FF4D13"/>
    <w:rsid w:val="365C4204"/>
    <w:rsid w:val="365F45FE"/>
    <w:rsid w:val="36957375"/>
    <w:rsid w:val="36DFAAEB"/>
    <w:rsid w:val="36EBB1B6"/>
    <w:rsid w:val="36EC6B41"/>
    <w:rsid w:val="36FF2A59"/>
    <w:rsid w:val="3723BA76"/>
    <w:rsid w:val="372E4027"/>
    <w:rsid w:val="374C2700"/>
    <w:rsid w:val="375DDFFC"/>
    <w:rsid w:val="377BA9E0"/>
    <w:rsid w:val="377BE268"/>
    <w:rsid w:val="377DDF23"/>
    <w:rsid w:val="377F256B"/>
    <w:rsid w:val="37C9B658"/>
    <w:rsid w:val="37F45271"/>
    <w:rsid w:val="37FA974F"/>
    <w:rsid w:val="37FB62D0"/>
    <w:rsid w:val="37FB96AF"/>
    <w:rsid w:val="380167AD"/>
    <w:rsid w:val="383EA5A1"/>
    <w:rsid w:val="38414FE9"/>
    <w:rsid w:val="389139A7"/>
    <w:rsid w:val="3891486E"/>
    <w:rsid w:val="389FFEE3"/>
    <w:rsid w:val="38E10FC9"/>
    <w:rsid w:val="38EC548A"/>
    <w:rsid w:val="392609CB"/>
    <w:rsid w:val="396F26D5"/>
    <w:rsid w:val="398B1820"/>
    <w:rsid w:val="39B06F76"/>
    <w:rsid w:val="39CC2C38"/>
    <w:rsid w:val="39CE7283"/>
    <w:rsid w:val="39D7FE3C"/>
    <w:rsid w:val="39D864CC"/>
    <w:rsid w:val="39FA67BB"/>
    <w:rsid w:val="39FF1F9C"/>
    <w:rsid w:val="3A31418E"/>
    <w:rsid w:val="3A484A14"/>
    <w:rsid w:val="3A5F1ECB"/>
    <w:rsid w:val="3A7F6AE8"/>
    <w:rsid w:val="3AE31646"/>
    <w:rsid w:val="3AFF13B8"/>
    <w:rsid w:val="3AFF6E5E"/>
    <w:rsid w:val="3AFF7DF4"/>
    <w:rsid w:val="3B07350D"/>
    <w:rsid w:val="3B15086D"/>
    <w:rsid w:val="3B5BEA3D"/>
    <w:rsid w:val="3B6B6CFF"/>
    <w:rsid w:val="3B8F3B78"/>
    <w:rsid w:val="3B8F4C1B"/>
    <w:rsid w:val="3B91A033"/>
    <w:rsid w:val="3BA50630"/>
    <w:rsid w:val="3BA7B166"/>
    <w:rsid w:val="3BB52099"/>
    <w:rsid w:val="3BB753E8"/>
    <w:rsid w:val="3BBF080E"/>
    <w:rsid w:val="3BBFE7EF"/>
    <w:rsid w:val="3BCE4BE6"/>
    <w:rsid w:val="3BDD0903"/>
    <w:rsid w:val="3BDECF47"/>
    <w:rsid w:val="3BEFFDA0"/>
    <w:rsid w:val="3BF76636"/>
    <w:rsid w:val="3BF9D368"/>
    <w:rsid w:val="3BFD5C5F"/>
    <w:rsid w:val="3BFE571C"/>
    <w:rsid w:val="3BFE584A"/>
    <w:rsid w:val="3BFE8805"/>
    <w:rsid w:val="3C0C59C7"/>
    <w:rsid w:val="3C12011B"/>
    <w:rsid w:val="3C34460A"/>
    <w:rsid w:val="3C3F4C20"/>
    <w:rsid w:val="3C7624CD"/>
    <w:rsid w:val="3C88242C"/>
    <w:rsid w:val="3C994D18"/>
    <w:rsid w:val="3CBBBC42"/>
    <w:rsid w:val="3CCD1AC3"/>
    <w:rsid w:val="3CDF70D7"/>
    <w:rsid w:val="3CE95FF5"/>
    <w:rsid w:val="3CEC0A71"/>
    <w:rsid w:val="3CFF08FF"/>
    <w:rsid w:val="3CFFBFCE"/>
    <w:rsid w:val="3CFFC0E0"/>
    <w:rsid w:val="3D540CC4"/>
    <w:rsid w:val="3D5642D8"/>
    <w:rsid w:val="3D5F1257"/>
    <w:rsid w:val="3D6FD499"/>
    <w:rsid w:val="3D77DABD"/>
    <w:rsid w:val="3D7A0E79"/>
    <w:rsid w:val="3D7B7542"/>
    <w:rsid w:val="3D7FF6AA"/>
    <w:rsid w:val="3DA9A22E"/>
    <w:rsid w:val="3DBF69C9"/>
    <w:rsid w:val="3DBFAAA2"/>
    <w:rsid w:val="3DBFC1AF"/>
    <w:rsid w:val="3DE7FF0D"/>
    <w:rsid w:val="3DF77DF6"/>
    <w:rsid w:val="3DFA4C63"/>
    <w:rsid w:val="3DFA6B60"/>
    <w:rsid w:val="3DFB0A7D"/>
    <w:rsid w:val="3DFB0C12"/>
    <w:rsid w:val="3DFB36E0"/>
    <w:rsid w:val="3DFDA54A"/>
    <w:rsid w:val="3DFEBF2D"/>
    <w:rsid w:val="3DFF1237"/>
    <w:rsid w:val="3DFFA21F"/>
    <w:rsid w:val="3E0B32F8"/>
    <w:rsid w:val="3E3F9C1A"/>
    <w:rsid w:val="3E6F6895"/>
    <w:rsid w:val="3E7FD3D9"/>
    <w:rsid w:val="3EAC1701"/>
    <w:rsid w:val="3EBC433E"/>
    <w:rsid w:val="3EBF9A83"/>
    <w:rsid w:val="3EC584E3"/>
    <w:rsid w:val="3ED39128"/>
    <w:rsid w:val="3EDB223B"/>
    <w:rsid w:val="3EDBFFE0"/>
    <w:rsid w:val="3EDE2804"/>
    <w:rsid w:val="3EDEA519"/>
    <w:rsid w:val="3EDFB57C"/>
    <w:rsid w:val="3EEF49A8"/>
    <w:rsid w:val="3EFB703C"/>
    <w:rsid w:val="3EFCCDA4"/>
    <w:rsid w:val="3EFFDB3F"/>
    <w:rsid w:val="3F0016B2"/>
    <w:rsid w:val="3F082DDB"/>
    <w:rsid w:val="3F2F70D1"/>
    <w:rsid w:val="3F397BD6"/>
    <w:rsid w:val="3F3B12EE"/>
    <w:rsid w:val="3F3D844A"/>
    <w:rsid w:val="3F579FD7"/>
    <w:rsid w:val="3F6EDD43"/>
    <w:rsid w:val="3F6EFF3F"/>
    <w:rsid w:val="3F6FA475"/>
    <w:rsid w:val="3F77EA02"/>
    <w:rsid w:val="3F7EB7BF"/>
    <w:rsid w:val="3F7F1AE7"/>
    <w:rsid w:val="3F7F96BF"/>
    <w:rsid w:val="3F7FB81D"/>
    <w:rsid w:val="3F7FE4F6"/>
    <w:rsid w:val="3FABAA34"/>
    <w:rsid w:val="3FAE4E22"/>
    <w:rsid w:val="3FAF6FBD"/>
    <w:rsid w:val="3FAFD53A"/>
    <w:rsid w:val="3FB38E4E"/>
    <w:rsid w:val="3FB5AC93"/>
    <w:rsid w:val="3FB7023E"/>
    <w:rsid w:val="3FB9BEFF"/>
    <w:rsid w:val="3FBBA297"/>
    <w:rsid w:val="3FBBAF04"/>
    <w:rsid w:val="3FBDFC9A"/>
    <w:rsid w:val="3FBFE715"/>
    <w:rsid w:val="3FC7F6E4"/>
    <w:rsid w:val="3FDB3A22"/>
    <w:rsid w:val="3FDD8201"/>
    <w:rsid w:val="3FDF52DB"/>
    <w:rsid w:val="3FE75341"/>
    <w:rsid w:val="3FEB8C63"/>
    <w:rsid w:val="3FEC9B55"/>
    <w:rsid w:val="3FEE2E26"/>
    <w:rsid w:val="3FEE8F4B"/>
    <w:rsid w:val="3FEE9A39"/>
    <w:rsid w:val="3FEFA02C"/>
    <w:rsid w:val="3FF2F394"/>
    <w:rsid w:val="3FF331C9"/>
    <w:rsid w:val="3FF34C91"/>
    <w:rsid w:val="3FF46A42"/>
    <w:rsid w:val="3FF6F37B"/>
    <w:rsid w:val="3FF7672E"/>
    <w:rsid w:val="3FF78EFA"/>
    <w:rsid w:val="3FFB43DB"/>
    <w:rsid w:val="3FFB73DA"/>
    <w:rsid w:val="3FFE6BF2"/>
    <w:rsid w:val="3FFE7EE9"/>
    <w:rsid w:val="3FFF206F"/>
    <w:rsid w:val="3FFF5A02"/>
    <w:rsid w:val="3FFFBE82"/>
    <w:rsid w:val="40283E0F"/>
    <w:rsid w:val="40552625"/>
    <w:rsid w:val="40754969"/>
    <w:rsid w:val="409018AF"/>
    <w:rsid w:val="40B56D2B"/>
    <w:rsid w:val="40EA7234"/>
    <w:rsid w:val="412B12FB"/>
    <w:rsid w:val="417148FA"/>
    <w:rsid w:val="417D4941"/>
    <w:rsid w:val="419678FE"/>
    <w:rsid w:val="42160E22"/>
    <w:rsid w:val="422C76A5"/>
    <w:rsid w:val="42A20A80"/>
    <w:rsid w:val="42B2790C"/>
    <w:rsid w:val="42CF4CDA"/>
    <w:rsid w:val="42D62EA4"/>
    <w:rsid w:val="43004D9E"/>
    <w:rsid w:val="432205B2"/>
    <w:rsid w:val="434A67A6"/>
    <w:rsid w:val="43B74F58"/>
    <w:rsid w:val="43B9AC9F"/>
    <w:rsid w:val="43BBFD6F"/>
    <w:rsid w:val="43C01595"/>
    <w:rsid w:val="4430746A"/>
    <w:rsid w:val="445F383D"/>
    <w:rsid w:val="449C5EB5"/>
    <w:rsid w:val="45440EBA"/>
    <w:rsid w:val="45722AC7"/>
    <w:rsid w:val="45C641DB"/>
    <w:rsid w:val="461D5993"/>
    <w:rsid w:val="464A5E88"/>
    <w:rsid w:val="46AF05B5"/>
    <w:rsid w:val="46FBBC40"/>
    <w:rsid w:val="46FFB8D4"/>
    <w:rsid w:val="46FFF532"/>
    <w:rsid w:val="477369D3"/>
    <w:rsid w:val="479E2B03"/>
    <w:rsid w:val="47AF9B2F"/>
    <w:rsid w:val="47D8726B"/>
    <w:rsid w:val="47FFC804"/>
    <w:rsid w:val="481A3C63"/>
    <w:rsid w:val="48443A52"/>
    <w:rsid w:val="48546045"/>
    <w:rsid w:val="486637E6"/>
    <w:rsid w:val="48B52366"/>
    <w:rsid w:val="48D6451F"/>
    <w:rsid w:val="49235EEE"/>
    <w:rsid w:val="49643EC7"/>
    <w:rsid w:val="497850F1"/>
    <w:rsid w:val="49AEC139"/>
    <w:rsid w:val="49BB5BEF"/>
    <w:rsid w:val="49BD8A20"/>
    <w:rsid w:val="49FE45BD"/>
    <w:rsid w:val="4A5E2A1E"/>
    <w:rsid w:val="4B004E37"/>
    <w:rsid w:val="4B0D6AC7"/>
    <w:rsid w:val="4B4D4933"/>
    <w:rsid w:val="4B5A4CEB"/>
    <w:rsid w:val="4B7004C9"/>
    <w:rsid w:val="4B741B4E"/>
    <w:rsid w:val="4B763522"/>
    <w:rsid w:val="4B791171"/>
    <w:rsid w:val="4B7F1DB9"/>
    <w:rsid w:val="4BAD0C27"/>
    <w:rsid w:val="4BAF3531"/>
    <w:rsid w:val="4BC7ABBE"/>
    <w:rsid w:val="4BD4233E"/>
    <w:rsid w:val="4BD67496"/>
    <w:rsid w:val="4BE32B5B"/>
    <w:rsid w:val="4BFE66E1"/>
    <w:rsid w:val="4BFF42FC"/>
    <w:rsid w:val="4C0561C2"/>
    <w:rsid w:val="4C090974"/>
    <w:rsid w:val="4C1C4766"/>
    <w:rsid w:val="4C5C4255"/>
    <w:rsid w:val="4CD51711"/>
    <w:rsid w:val="4CF112E5"/>
    <w:rsid w:val="4CF3744D"/>
    <w:rsid w:val="4D6FCE50"/>
    <w:rsid w:val="4D763486"/>
    <w:rsid w:val="4D8B3B2A"/>
    <w:rsid w:val="4DBD293E"/>
    <w:rsid w:val="4DEF9AA6"/>
    <w:rsid w:val="4DFF1E1E"/>
    <w:rsid w:val="4DFF1F67"/>
    <w:rsid w:val="4E055019"/>
    <w:rsid w:val="4E0A3BB0"/>
    <w:rsid w:val="4E2B0E69"/>
    <w:rsid w:val="4E2E9C4D"/>
    <w:rsid w:val="4E5B12CE"/>
    <w:rsid w:val="4E7D0DE0"/>
    <w:rsid w:val="4EEF5148"/>
    <w:rsid w:val="4EFB757F"/>
    <w:rsid w:val="4EFD2578"/>
    <w:rsid w:val="4F0A4F22"/>
    <w:rsid w:val="4F1BC7B5"/>
    <w:rsid w:val="4F1C2E2D"/>
    <w:rsid w:val="4F2C5674"/>
    <w:rsid w:val="4F323CFA"/>
    <w:rsid w:val="4F3B03AC"/>
    <w:rsid w:val="4F4134BC"/>
    <w:rsid w:val="4F566BDA"/>
    <w:rsid w:val="4F65E11C"/>
    <w:rsid w:val="4F773B48"/>
    <w:rsid w:val="4F7F76BE"/>
    <w:rsid w:val="4F9F23D0"/>
    <w:rsid w:val="4FAF084D"/>
    <w:rsid w:val="4FB736B9"/>
    <w:rsid w:val="4FBF8D98"/>
    <w:rsid w:val="4FC7040D"/>
    <w:rsid w:val="4FDF2202"/>
    <w:rsid w:val="4FE66EB2"/>
    <w:rsid w:val="4FE776AA"/>
    <w:rsid w:val="4FEBD3BC"/>
    <w:rsid w:val="4FEFCCB3"/>
    <w:rsid w:val="4FF752EE"/>
    <w:rsid w:val="4FFB2E4C"/>
    <w:rsid w:val="4FFB683E"/>
    <w:rsid w:val="4FFB7331"/>
    <w:rsid w:val="4FFC3C81"/>
    <w:rsid w:val="4FFD6206"/>
    <w:rsid w:val="4FFFE13C"/>
    <w:rsid w:val="50666ED0"/>
    <w:rsid w:val="50903205"/>
    <w:rsid w:val="50D1289D"/>
    <w:rsid w:val="50F9A7A7"/>
    <w:rsid w:val="51000A73"/>
    <w:rsid w:val="512E3BDD"/>
    <w:rsid w:val="51B20225"/>
    <w:rsid w:val="51CB2151"/>
    <w:rsid w:val="51D16997"/>
    <w:rsid w:val="522C28BF"/>
    <w:rsid w:val="52712149"/>
    <w:rsid w:val="529747CB"/>
    <w:rsid w:val="53407165"/>
    <w:rsid w:val="53A21BCD"/>
    <w:rsid w:val="53BD1E04"/>
    <w:rsid w:val="53C2401E"/>
    <w:rsid w:val="53D8739D"/>
    <w:rsid w:val="53DA77AD"/>
    <w:rsid w:val="53F9EB76"/>
    <w:rsid w:val="53FBD12E"/>
    <w:rsid w:val="53FF3A89"/>
    <w:rsid w:val="53FFF873"/>
    <w:rsid w:val="544F2732"/>
    <w:rsid w:val="546171AF"/>
    <w:rsid w:val="547EC468"/>
    <w:rsid w:val="54CD6B4F"/>
    <w:rsid w:val="550E51FE"/>
    <w:rsid w:val="5527054C"/>
    <w:rsid w:val="5570617C"/>
    <w:rsid w:val="55CF3652"/>
    <w:rsid w:val="55E1E6E7"/>
    <w:rsid w:val="55F75432"/>
    <w:rsid w:val="55FB3D45"/>
    <w:rsid w:val="566D6ECF"/>
    <w:rsid w:val="5673B35B"/>
    <w:rsid w:val="56772E9D"/>
    <w:rsid w:val="569F8597"/>
    <w:rsid w:val="56CE725E"/>
    <w:rsid w:val="56F7CCC3"/>
    <w:rsid w:val="56FE8992"/>
    <w:rsid w:val="570B22DC"/>
    <w:rsid w:val="573BBE7B"/>
    <w:rsid w:val="57791D91"/>
    <w:rsid w:val="577E8638"/>
    <w:rsid w:val="578F5A75"/>
    <w:rsid w:val="57991AAA"/>
    <w:rsid w:val="57BA235A"/>
    <w:rsid w:val="57BB2DCE"/>
    <w:rsid w:val="57BE625B"/>
    <w:rsid w:val="57BF98C2"/>
    <w:rsid w:val="57BFDEDB"/>
    <w:rsid w:val="57CA3DA0"/>
    <w:rsid w:val="57DC16EA"/>
    <w:rsid w:val="57DF2102"/>
    <w:rsid w:val="57FCE612"/>
    <w:rsid w:val="57FF9D47"/>
    <w:rsid w:val="57FFEAF1"/>
    <w:rsid w:val="580F0DBC"/>
    <w:rsid w:val="583E758F"/>
    <w:rsid w:val="58AF9C00"/>
    <w:rsid w:val="58BBAFD4"/>
    <w:rsid w:val="58D43931"/>
    <w:rsid w:val="58D9353A"/>
    <w:rsid w:val="58E17194"/>
    <w:rsid w:val="58EEBF0F"/>
    <w:rsid w:val="59779FF7"/>
    <w:rsid w:val="59BFA7E2"/>
    <w:rsid w:val="59D80F29"/>
    <w:rsid w:val="59DA0BC7"/>
    <w:rsid w:val="59EF8CEA"/>
    <w:rsid w:val="59FD43C0"/>
    <w:rsid w:val="5A172781"/>
    <w:rsid w:val="5A701C4D"/>
    <w:rsid w:val="5A791173"/>
    <w:rsid w:val="5AB7FF65"/>
    <w:rsid w:val="5ABE12B4"/>
    <w:rsid w:val="5AC02784"/>
    <w:rsid w:val="5AEF149F"/>
    <w:rsid w:val="5AEF591B"/>
    <w:rsid w:val="5AF7FC51"/>
    <w:rsid w:val="5AFB9CDB"/>
    <w:rsid w:val="5AFD387C"/>
    <w:rsid w:val="5AFFD299"/>
    <w:rsid w:val="5B0F77A8"/>
    <w:rsid w:val="5B1F2154"/>
    <w:rsid w:val="5B367043"/>
    <w:rsid w:val="5B3F276D"/>
    <w:rsid w:val="5B569443"/>
    <w:rsid w:val="5B5C9856"/>
    <w:rsid w:val="5B752D3C"/>
    <w:rsid w:val="5B7E4CCE"/>
    <w:rsid w:val="5B8BC043"/>
    <w:rsid w:val="5B9776D4"/>
    <w:rsid w:val="5BBB0097"/>
    <w:rsid w:val="5BBF493D"/>
    <w:rsid w:val="5BC9F3E5"/>
    <w:rsid w:val="5BE3FC78"/>
    <w:rsid w:val="5BE71F81"/>
    <w:rsid w:val="5BEF43B3"/>
    <w:rsid w:val="5BEF7A62"/>
    <w:rsid w:val="5BEFB26E"/>
    <w:rsid w:val="5BF34C83"/>
    <w:rsid w:val="5BF7C67A"/>
    <w:rsid w:val="5BFBD2B4"/>
    <w:rsid w:val="5BFC07C6"/>
    <w:rsid w:val="5C5F2077"/>
    <w:rsid w:val="5C7ED832"/>
    <w:rsid w:val="5C9627FF"/>
    <w:rsid w:val="5C9F14CF"/>
    <w:rsid w:val="5CEDD5D0"/>
    <w:rsid w:val="5CF674DC"/>
    <w:rsid w:val="5CFA9B6F"/>
    <w:rsid w:val="5CFFC653"/>
    <w:rsid w:val="5D3F6CAD"/>
    <w:rsid w:val="5D571A40"/>
    <w:rsid w:val="5D572012"/>
    <w:rsid w:val="5D6FF96F"/>
    <w:rsid w:val="5D7F6B2A"/>
    <w:rsid w:val="5DBD18BC"/>
    <w:rsid w:val="5DBF2A1F"/>
    <w:rsid w:val="5DC42740"/>
    <w:rsid w:val="5DD12EF0"/>
    <w:rsid w:val="5DDFE97E"/>
    <w:rsid w:val="5DEFD8ED"/>
    <w:rsid w:val="5DF531F9"/>
    <w:rsid w:val="5DF726B6"/>
    <w:rsid w:val="5DF72B16"/>
    <w:rsid w:val="5E1E4B77"/>
    <w:rsid w:val="5E369021"/>
    <w:rsid w:val="5E404415"/>
    <w:rsid w:val="5E473A9D"/>
    <w:rsid w:val="5E8FCB4C"/>
    <w:rsid w:val="5EB96841"/>
    <w:rsid w:val="5EBD5A7D"/>
    <w:rsid w:val="5EBFA22B"/>
    <w:rsid w:val="5ECA5FE2"/>
    <w:rsid w:val="5EED4E33"/>
    <w:rsid w:val="5EF18E71"/>
    <w:rsid w:val="5EF5CC69"/>
    <w:rsid w:val="5EF79F91"/>
    <w:rsid w:val="5EFAD733"/>
    <w:rsid w:val="5EFF19D3"/>
    <w:rsid w:val="5EFFD1D3"/>
    <w:rsid w:val="5EFFDF08"/>
    <w:rsid w:val="5EFFED7D"/>
    <w:rsid w:val="5F056BF5"/>
    <w:rsid w:val="5F0F01EC"/>
    <w:rsid w:val="5F1514E1"/>
    <w:rsid w:val="5F3102C0"/>
    <w:rsid w:val="5F47C8C4"/>
    <w:rsid w:val="5F4E08E1"/>
    <w:rsid w:val="5F5F0432"/>
    <w:rsid w:val="5F610B8F"/>
    <w:rsid w:val="5F63D34C"/>
    <w:rsid w:val="5F6F62F6"/>
    <w:rsid w:val="5F6F6E0C"/>
    <w:rsid w:val="5F730804"/>
    <w:rsid w:val="5F7DD9EB"/>
    <w:rsid w:val="5F7FB2D9"/>
    <w:rsid w:val="5F7FF99E"/>
    <w:rsid w:val="5F984963"/>
    <w:rsid w:val="5F99F782"/>
    <w:rsid w:val="5FB2284D"/>
    <w:rsid w:val="5FB3C746"/>
    <w:rsid w:val="5FB73072"/>
    <w:rsid w:val="5FBD1CC1"/>
    <w:rsid w:val="5FBEDD12"/>
    <w:rsid w:val="5FC0E8A2"/>
    <w:rsid w:val="5FCB3C99"/>
    <w:rsid w:val="5FCF8B66"/>
    <w:rsid w:val="5FD60EB4"/>
    <w:rsid w:val="5FDB9AE7"/>
    <w:rsid w:val="5FDFA5D7"/>
    <w:rsid w:val="5FE399B9"/>
    <w:rsid w:val="5FE71F7A"/>
    <w:rsid w:val="5FE7BCF2"/>
    <w:rsid w:val="5FEB350E"/>
    <w:rsid w:val="5FECC0F2"/>
    <w:rsid w:val="5FEF3383"/>
    <w:rsid w:val="5FEF8843"/>
    <w:rsid w:val="5FEFE110"/>
    <w:rsid w:val="5FF093DB"/>
    <w:rsid w:val="5FF1FA8C"/>
    <w:rsid w:val="5FF312CC"/>
    <w:rsid w:val="5FF350CF"/>
    <w:rsid w:val="5FF67E32"/>
    <w:rsid w:val="5FF71C27"/>
    <w:rsid w:val="5FF74DC8"/>
    <w:rsid w:val="5FF78339"/>
    <w:rsid w:val="5FF9540E"/>
    <w:rsid w:val="5FFBC764"/>
    <w:rsid w:val="5FFBD32D"/>
    <w:rsid w:val="5FFE585C"/>
    <w:rsid w:val="5FFF32C0"/>
    <w:rsid w:val="5FFF57DD"/>
    <w:rsid w:val="5FFF89B6"/>
    <w:rsid w:val="5FFFD160"/>
    <w:rsid w:val="5FFFF32B"/>
    <w:rsid w:val="602A5424"/>
    <w:rsid w:val="60300961"/>
    <w:rsid w:val="60405E3E"/>
    <w:rsid w:val="605D7D0B"/>
    <w:rsid w:val="605F1C68"/>
    <w:rsid w:val="60CF6907"/>
    <w:rsid w:val="60EF891D"/>
    <w:rsid w:val="610E6F35"/>
    <w:rsid w:val="61661122"/>
    <w:rsid w:val="61875E55"/>
    <w:rsid w:val="61970500"/>
    <w:rsid w:val="61BF3892"/>
    <w:rsid w:val="61F23FBA"/>
    <w:rsid w:val="61FF5C8A"/>
    <w:rsid w:val="6240534A"/>
    <w:rsid w:val="62410159"/>
    <w:rsid w:val="624538B6"/>
    <w:rsid w:val="624C0125"/>
    <w:rsid w:val="628048FA"/>
    <w:rsid w:val="62A36DC8"/>
    <w:rsid w:val="62F37146"/>
    <w:rsid w:val="62F6766F"/>
    <w:rsid w:val="63314361"/>
    <w:rsid w:val="63742274"/>
    <w:rsid w:val="63B9C640"/>
    <w:rsid w:val="63BF6DB8"/>
    <w:rsid w:val="63DFAE5F"/>
    <w:rsid w:val="63EF4B32"/>
    <w:rsid w:val="63F7561D"/>
    <w:rsid w:val="64A79164"/>
    <w:rsid w:val="64C5396E"/>
    <w:rsid w:val="64DDFF40"/>
    <w:rsid w:val="64DF4D65"/>
    <w:rsid w:val="65156D19"/>
    <w:rsid w:val="656071F2"/>
    <w:rsid w:val="656D1596"/>
    <w:rsid w:val="65B1444F"/>
    <w:rsid w:val="65B7A936"/>
    <w:rsid w:val="65BBD2D7"/>
    <w:rsid w:val="65BE7C3A"/>
    <w:rsid w:val="65DC2D1D"/>
    <w:rsid w:val="65E397D4"/>
    <w:rsid w:val="65F1742D"/>
    <w:rsid w:val="65FEE448"/>
    <w:rsid w:val="65FF7D31"/>
    <w:rsid w:val="663D6C5D"/>
    <w:rsid w:val="6667302D"/>
    <w:rsid w:val="6677FAF5"/>
    <w:rsid w:val="6697DE23"/>
    <w:rsid w:val="66A84CFD"/>
    <w:rsid w:val="66BC5B09"/>
    <w:rsid w:val="66D41C46"/>
    <w:rsid w:val="66EC6C77"/>
    <w:rsid w:val="66F6D566"/>
    <w:rsid w:val="66FF450B"/>
    <w:rsid w:val="673A2447"/>
    <w:rsid w:val="673D43F0"/>
    <w:rsid w:val="677F37B2"/>
    <w:rsid w:val="679F24EE"/>
    <w:rsid w:val="67DDA069"/>
    <w:rsid w:val="67DF4EAE"/>
    <w:rsid w:val="67DF8678"/>
    <w:rsid w:val="67DF9102"/>
    <w:rsid w:val="67E9A694"/>
    <w:rsid w:val="67F4AC4F"/>
    <w:rsid w:val="67FF271B"/>
    <w:rsid w:val="683E7715"/>
    <w:rsid w:val="68983253"/>
    <w:rsid w:val="68CA69A2"/>
    <w:rsid w:val="68EC4D3C"/>
    <w:rsid w:val="68F12673"/>
    <w:rsid w:val="692077CC"/>
    <w:rsid w:val="692A0243"/>
    <w:rsid w:val="692D2A18"/>
    <w:rsid w:val="694A624D"/>
    <w:rsid w:val="694E5454"/>
    <w:rsid w:val="697ECDE5"/>
    <w:rsid w:val="69ABD8E0"/>
    <w:rsid w:val="69B12712"/>
    <w:rsid w:val="69BD19C1"/>
    <w:rsid w:val="69BF226D"/>
    <w:rsid w:val="69CC4281"/>
    <w:rsid w:val="69F96F0F"/>
    <w:rsid w:val="6A0EBA4F"/>
    <w:rsid w:val="6A183A5C"/>
    <w:rsid w:val="6A1C772D"/>
    <w:rsid w:val="6A1E991C"/>
    <w:rsid w:val="6A4E0079"/>
    <w:rsid w:val="6A6D1149"/>
    <w:rsid w:val="6A8462F9"/>
    <w:rsid w:val="6AFF7C0F"/>
    <w:rsid w:val="6B3B8C76"/>
    <w:rsid w:val="6B41253F"/>
    <w:rsid w:val="6B6F6B08"/>
    <w:rsid w:val="6B78B123"/>
    <w:rsid w:val="6B7EF924"/>
    <w:rsid w:val="6B9C9FF2"/>
    <w:rsid w:val="6BAE35B0"/>
    <w:rsid w:val="6BB32772"/>
    <w:rsid w:val="6BBFA359"/>
    <w:rsid w:val="6BC9A320"/>
    <w:rsid w:val="6BCE54C6"/>
    <w:rsid w:val="6BE4F3BD"/>
    <w:rsid w:val="6BEFCAE7"/>
    <w:rsid w:val="6BEFE3A6"/>
    <w:rsid w:val="6BF3115C"/>
    <w:rsid w:val="6BFA20F4"/>
    <w:rsid w:val="6BFDB5B1"/>
    <w:rsid w:val="6C0471E9"/>
    <w:rsid w:val="6C5FA43E"/>
    <w:rsid w:val="6C751631"/>
    <w:rsid w:val="6C7FFE09"/>
    <w:rsid w:val="6CAE4CE7"/>
    <w:rsid w:val="6CDBA242"/>
    <w:rsid w:val="6CE8172E"/>
    <w:rsid w:val="6CED0B64"/>
    <w:rsid w:val="6CEF7BAE"/>
    <w:rsid w:val="6CF3F66E"/>
    <w:rsid w:val="6CFD1680"/>
    <w:rsid w:val="6D2FB64B"/>
    <w:rsid w:val="6D4C4C2C"/>
    <w:rsid w:val="6D65CC64"/>
    <w:rsid w:val="6D783966"/>
    <w:rsid w:val="6D7C799B"/>
    <w:rsid w:val="6D7F3FBE"/>
    <w:rsid w:val="6DBF4A0F"/>
    <w:rsid w:val="6DBF58CC"/>
    <w:rsid w:val="6DCFF097"/>
    <w:rsid w:val="6DDAB0A0"/>
    <w:rsid w:val="6DDE905A"/>
    <w:rsid w:val="6DDF14E9"/>
    <w:rsid w:val="6DE6EFF9"/>
    <w:rsid w:val="6DE74806"/>
    <w:rsid w:val="6DE82BB5"/>
    <w:rsid w:val="6DFDC363"/>
    <w:rsid w:val="6E0A7EC6"/>
    <w:rsid w:val="6E1E7DB9"/>
    <w:rsid w:val="6E350B47"/>
    <w:rsid w:val="6E5C0FFC"/>
    <w:rsid w:val="6E5EB6AB"/>
    <w:rsid w:val="6E5FB20C"/>
    <w:rsid w:val="6E756B45"/>
    <w:rsid w:val="6E7D4AD5"/>
    <w:rsid w:val="6E7F3360"/>
    <w:rsid w:val="6EBE6D21"/>
    <w:rsid w:val="6EBF1DF6"/>
    <w:rsid w:val="6EEE00AC"/>
    <w:rsid w:val="6EF676DC"/>
    <w:rsid w:val="6EF7D99D"/>
    <w:rsid w:val="6EFC136A"/>
    <w:rsid w:val="6EFD826A"/>
    <w:rsid w:val="6EFDF828"/>
    <w:rsid w:val="6EFF6AD6"/>
    <w:rsid w:val="6EFF7EDC"/>
    <w:rsid w:val="6F2F3D93"/>
    <w:rsid w:val="6F33F52D"/>
    <w:rsid w:val="6F3FC77E"/>
    <w:rsid w:val="6F3FCC12"/>
    <w:rsid w:val="6F4F1BD0"/>
    <w:rsid w:val="6F570A4D"/>
    <w:rsid w:val="6F5E6BE7"/>
    <w:rsid w:val="6F625C52"/>
    <w:rsid w:val="6F6F22E2"/>
    <w:rsid w:val="6F797655"/>
    <w:rsid w:val="6F7B3485"/>
    <w:rsid w:val="6F7B7488"/>
    <w:rsid w:val="6F7E398C"/>
    <w:rsid w:val="6F8E3EDA"/>
    <w:rsid w:val="6FA39272"/>
    <w:rsid w:val="6FABECD0"/>
    <w:rsid w:val="6FBB4C89"/>
    <w:rsid w:val="6FBD76EA"/>
    <w:rsid w:val="6FBD92A2"/>
    <w:rsid w:val="6FBE16E5"/>
    <w:rsid w:val="6FCC31F5"/>
    <w:rsid w:val="6FCE5C1E"/>
    <w:rsid w:val="6FCEAD5C"/>
    <w:rsid w:val="6FCF1786"/>
    <w:rsid w:val="6FD20ABE"/>
    <w:rsid w:val="6FD563C8"/>
    <w:rsid w:val="6FD77CD9"/>
    <w:rsid w:val="6FD797B3"/>
    <w:rsid w:val="6FDE11E8"/>
    <w:rsid w:val="6FDE7F05"/>
    <w:rsid w:val="6FE7D34F"/>
    <w:rsid w:val="6FE7FBDA"/>
    <w:rsid w:val="6FEBF929"/>
    <w:rsid w:val="6FEC1521"/>
    <w:rsid w:val="6FEDAAA2"/>
    <w:rsid w:val="6FF1CA3E"/>
    <w:rsid w:val="6FF71379"/>
    <w:rsid w:val="6FF7CAF5"/>
    <w:rsid w:val="6FF92D55"/>
    <w:rsid w:val="6FF9DE5F"/>
    <w:rsid w:val="6FFDAC88"/>
    <w:rsid w:val="6FFDC54C"/>
    <w:rsid w:val="6FFED10D"/>
    <w:rsid w:val="6FFED8E2"/>
    <w:rsid w:val="6FFF5701"/>
    <w:rsid w:val="6FFF71EE"/>
    <w:rsid w:val="6FFF8D55"/>
    <w:rsid w:val="6FFFA056"/>
    <w:rsid w:val="70534F3F"/>
    <w:rsid w:val="70884CBA"/>
    <w:rsid w:val="70971E04"/>
    <w:rsid w:val="70EC4DE1"/>
    <w:rsid w:val="70FF9816"/>
    <w:rsid w:val="7141612A"/>
    <w:rsid w:val="715732F9"/>
    <w:rsid w:val="715E05BC"/>
    <w:rsid w:val="71A62431"/>
    <w:rsid w:val="71BD7C36"/>
    <w:rsid w:val="71BFE5E2"/>
    <w:rsid w:val="71DA473E"/>
    <w:rsid w:val="71FB1B4D"/>
    <w:rsid w:val="71FE6D9E"/>
    <w:rsid w:val="71FF3614"/>
    <w:rsid w:val="721750DD"/>
    <w:rsid w:val="722479C2"/>
    <w:rsid w:val="7236193A"/>
    <w:rsid w:val="72392668"/>
    <w:rsid w:val="726B4FAF"/>
    <w:rsid w:val="72D50141"/>
    <w:rsid w:val="72DDFB65"/>
    <w:rsid w:val="72F72179"/>
    <w:rsid w:val="72FE17E7"/>
    <w:rsid w:val="72FE2BF5"/>
    <w:rsid w:val="72FE8B29"/>
    <w:rsid w:val="72FFFE1D"/>
    <w:rsid w:val="733F1AF6"/>
    <w:rsid w:val="734D9EA5"/>
    <w:rsid w:val="73567298"/>
    <w:rsid w:val="735D03DC"/>
    <w:rsid w:val="73625252"/>
    <w:rsid w:val="737A5923"/>
    <w:rsid w:val="737F330C"/>
    <w:rsid w:val="7393E1B8"/>
    <w:rsid w:val="739F7A0A"/>
    <w:rsid w:val="73CFE5AA"/>
    <w:rsid w:val="73DE0B2D"/>
    <w:rsid w:val="73EA0CFB"/>
    <w:rsid w:val="73EE087F"/>
    <w:rsid w:val="73EF1F74"/>
    <w:rsid w:val="73F756C5"/>
    <w:rsid w:val="73FB5A27"/>
    <w:rsid w:val="73FC5591"/>
    <w:rsid w:val="73FD17F8"/>
    <w:rsid w:val="73FEC022"/>
    <w:rsid w:val="73FF266D"/>
    <w:rsid w:val="73FF500A"/>
    <w:rsid w:val="73FF56A6"/>
    <w:rsid w:val="740E226A"/>
    <w:rsid w:val="74257ACA"/>
    <w:rsid w:val="744A5D74"/>
    <w:rsid w:val="74B72BEE"/>
    <w:rsid w:val="74C07F5E"/>
    <w:rsid w:val="74C96B62"/>
    <w:rsid w:val="74DDCED0"/>
    <w:rsid w:val="74F3FDFE"/>
    <w:rsid w:val="74FDF5E3"/>
    <w:rsid w:val="75071E11"/>
    <w:rsid w:val="751D1912"/>
    <w:rsid w:val="75479F16"/>
    <w:rsid w:val="754FE92A"/>
    <w:rsid w:val="7556732C"/>
    <w:rsid w:val="755953FA"/>
    <w:rsid w:val="755A31ED"/>
    <w:rsid w:val="755D4F4C"/>
    <w:rsid w:val="75615317"/>
    <w:rsid w:val="756B6D39"/>
    <w:rsid w:val="757FEEA9"/>
    <w:rsid w:val="759B1CDF"/>
    <w:rsid w:val="759BF827"/>
    <w:rsid w:val="75B35BC0"/>
    <w:rsid w:val="75BFDC1E"/>
    <w:rsid w:val="75CFF49B"/>
    <w:rsid w:val="75DF86D8"/>
    <w:rsid w:val="75E0731C"/>
    <w:rsid w:val="75E3BEC5"/>
    <w:rsid w:val="75FC898C"/>
    <w:rsid w:val="75FE10EE"/>
    <w:rsid w:val="75FE1C6E"/>
    <w:rsid w:val="75FEC9BF"/>
    <w:rsid w:val="75FF0C54"/>
    <w:rsid w:val="762F81DE"/>
    <w:rsid w:val="763B2917"/>
    <w:rsid w:val="7665E15F"/>
    <w:rsid w:val="766FD028"/>
    <w:rsid w:val="767B2C7E"/>
    <w:rsid w:val="76977B03"/>
    <w:rsid w:val="76A37723"/>
    <w:rsid w:val="76AF3B36"/>
    <w:rsid w:val="76AFDD76"/>
    <w:rsid w:val="76BD95AD"/>
    <w:rsid w:val="76BEB2BD"/>
    <w:rsid w:val="76BF8833"/>
    <w:rsid w:val="76D417EE"/>
    <w:rsid w:val="76DBF452"/>
    <w:rsid w:val="76DE18D0"/>
    <w:rsid w:val="76DFD50B"/>
    <w:rsid w:val="76E31403"/>
    <w:rsid w:val="76F4F94C"/>
    <w:rsid w:val="76F9ED6D"/>
    <w:rsid w:val="76FBBF2F"/>
    <w:rsid w:val="76FD28CF"/>
    <w:rsid w:val="76FF2D05"/>
    <w:rsid w:val="76FF6984"/>
    <w:rsid w:val="76FFB2BA"/>
    <w:rsid w:val="771B5936"/>
    <w:rsid w:val="771E777B"/>
    <w:rsid w:val="7725045E"/>
    <w:rsid w:val="773543C2"/>
    <w:rsid w:val="7753CDA1"/>
    <w:rsid w:val="7756BC23"/>
    <w:rsid w:val="775B37DA"/>
    <w:rsid w:val="775F7F62"/>
    <w:rsid w:val="776D17AB"/>
    <w:rsid w:val="777B0332"/>
    <w:rsid w:val="777B5F80"/>
    <w:rsid w:val="777F92DA"/>
    <w:rsid w:val="777FA01C"/>
    <w:rsid w:val="7787A88E"/>
    <w:rsid w:val="7793D05B"/>
    <w:rsid w:val="7797F95C"/>
    <w:rsid w:val="779A47E6"/>
    <w:rsid w:val="779D0457"/>
    <w:rsid w:val="779FC769"/>
    <w:rsid w:val="77A75663"/>
    <w:rsid w:val="77A97E99"/>
    <w:rsid w:val="77AAF83E"/>
    <w:rsid w:val="77AD42F3"/>
    <w:rsid w:val="77AE7150"/>
    <w:rsid w:val="77B23F01"/>
    <w:rsid w:val="77B71C18"/>
    <w:rsid w:val="77B7C165"/>
    <w:rsid w:val="77BB0FA7"/>
    <w:rsid w:val="77BDBF29"/>
    <w:rsid w:val="77BF2FF2"/>
    <w:rsid w:val="77BFC793"/>
    <w:rsid w:val="77CECF2D"/>
    <w:rsid w:val="77DD07D0"/>
    <w:rsid w:val="77DF49F4"/>
    <w:rsid w:val="77DF90FE"/>
    <w:rsid w:val="77DFCD4E"/>
    <w:rsid w:val="77EF7B89"/>
    <w:rsid w:val="77FA546F"/>
    <w:rsid w:val="77FA9181"/>
    <w:rsid w:val="77FB2CB6"/>
    <w:rsid w:val="77FB5011"/>
    <w:rsid w:val="77FB60AF"/>
    <w:rsid w:val="77FDCED3"/>
    <w:rsid w:val="77FE3939"/>
    <w:rsid w:val="77FF166C"/>
    <w:rsid w:val="77FF961F"/>
    <w:rsid w:val="77FFB962"/>
    <w:rsid w:val="77FFBF8F"/>
    <w:rsid w:val="780B6576"/>
    <w:rsid w:val="781947C3"/>
    <w:rsid w:val="7836450F"/>
    <w:rsid w:val="785BA105"/>
    <w:rsid w:val="787FF511"/>
    <w:rsid w:val="788571B4"/>
    <w:rsid w:val="78FA470E"/>
    <w:rsid w:val="78FFD294"/>
    <w:rsid w:val="7937E95A"/>
    <w:rsid w:val="796F41E5"/>
    <w:rsid w:val="79752D85"/>
    <w:rsid w:val="79796B65"/>
    <w:rsid w:val="797E5E36"/>
    <w:rsid w:val="79A8394E"/>
    <w:rsid w:val="79AF5ECC"/>
    <w:rsid w:val="79BD9B1F"/>
    <w:rsid w:val="79BE8257"/>
    <w:rsid w:val="79BF786E"/>
    <w:rsid w:val="79CB1D24"/>
    <w:rsid w:val="79D30565"/>
    <w:rsid w:val="79EF221C"/>
    <w:rsid w:val="79EF4E4F"/>
    <w:rsid w:val="79F5D112"/>
    <w:rsid w:val="79FB6258"/>
    <w:rsid w:val="7A185A30"/>
    <w:rsid w:val="7A5BD022"/>
    <w:rsid w:val="7A5F7C60"/>
    <w:rsid w:val="7A5FA1B0"/>
    <w:rsid w:val="7A6115EB"/>
    <w:rsid w:val="7A7A2738"/>
    <w:rsid w:val="7A7FD844"/>
    <w:rsid w:val="7A7FDE86"/>
    <w:rsid w:val="7A7FFE0C"/>
    <w:rsid w:val="7A87AD7A"/>
    <w:rsid w:val="7A9E5378"/>
    <w:rsid w:val="7AA17C39"/>
    <w:rsid w:val="7AB45BBF"/>
    <w:rsid w:val="7ABF407A"/>
    <w:rsid w:val="7AC205EF"/>
    <w:rsid w:val="7ACB7EDD"/>
    <w:rsid w:val="7ADF17AA"/>
    <w:rsid w:val="7ADFB09E"/>
    <w:rsid w:val="7AEE02D7"/>
    <w:rsid w:val="7AEE5F4B"/>
    <w:rsid w:val="7AEF4A5E"/>
    <w:rsid w:val="7AF6F0F8"/>
    <w:rsid w:val="7AFAE80C"/>
    <w:rsid w:val="7AFB1F3F"/>
    <w:rsid w:val="7AFDBB5F"/>
    <w:rsid w:val="7AFF2DBC"/>
    <w:rsid w:val="7AFF2F03"/>
    <w:rsid w:val="7B1F85E3"/>
    <w:rsid w:val="7B33F112"/>
    <w:rsid w:val="7B348908"/>
    <w:rsid w:val="7B3F5A7B"/>
    <w:rsid w:val="7B3F5C06"/>
    <w:rsid w:val="7B3F94EE"/>
    <w:rsid w:val="7B531491"/>
    <w:rsid w:val="7B76CBC9"/>
    <w:rsid w:val="7B7EA56E"/>
    <w:rsid w:val="7B7F715E"/>
    <w:rsid w:val="7B920C8C"/>
    <w:rsid w:val="7B9E5446"/>
    <w:rsid w:val="7BAA58C9"/>
    <w:rsid w:val="7BAFBFA1"/>
    <w:rsid w:val="7BAFFC67"/>
    <w:rsid w:val="7BB5AFB7"/>
    <w:rsid w:val="7BBA94D8"/>
    <w:rsid w:val="7BBB7DF5"/>
    <w:rsid w:val="7BBCDDFA"/>
    <w:rsid w:val="7BBEBB3E"/>
    <w:rsid w:val="7BBEC7FB"/>
    <w:rsid w:val="7BBF0185"/>
    <w:rsid w:val="7BBF2C36"/>
    <w:rsid w:val="7BBF2F1A"/>
    <w:rsid w:val="7BBF42F4"/>
    <w:rsid w:val="7BC527F0"/>
    <w:rsid w:val="7BC97E64"/>
    <w:rsid w:val="7BD534DB"/>
    <w:rsid w:val="7BD5AE12"/>
    <w:rsid w:val="7BD7E112"/>
    <w:rsid w:val="7BDEB4B2"/>
    <w:rsid w:val="7BDF12F8"/>
    <w:rsid w:val="7BDF21C1"/>
    <w:rsid w:val="7BDF53CD"/>
    <w:rsid w:val="7BE81D4E"/>
    <w:rsid w:val="7BEF7BE2"/>
    <w:rsid w:val="7BEFC693"/>
    <w:rsid w:val="7BF62927"/>
    <w:rsid w:val="7BF78C6D"/>
    <w:rsid w:val="7BF9964B"/>
    <w:rsid w:val="7BF9ACE5"/>
    <w:rsid w:val="7BF9BDFE"/>
    <w:rsid w:val="7BFA9F87"/>
    <w:rsid w:val="7BFB5A3E"/>
    <w:rsid w:val="7BFCCE36"/>
    <w:rsid w:val="7BFE3BD9"/>
    <w:rsid w:val="7BFE7114"/>
    <w:rsid w:val="7BFF39B4"/>
    <w:rsid w:val="7BFF7771"/>
    <w:rsid w:val="7C3F2736"/>
    <w:rsid w:val="7C6F241E"/>
    <w:rsid w:val="7C768F31"/>
    <w:rsid w:val="7C7BF31D"/>
    <w:rsid w:val="7C9B9F57"/>
    <w:rsid w:val="7CA1241A"/>
    <w:rsid w:val="7CB35549"/>
    <w:rsid w:val="7CBC51C8"/>
    <w:rsid w:val="7CBE4F08"/>
    <w:rsid w:val="7CCD57BB"/>
    <w:rsid w:val="7CE911AE"/>
    <w:rsid w:val="7CF0B691"/>
    <w:rsid w:val="7CF15750"/>
    <w:rsid w:val="7CF38E48"/>
    <w:rsid w:val="7CF5679A"/>
    <w:rsid w:val="7CF8312F"/>
    <w:rsid w:val="7CF91349"/>
    <w:rsid w:val="7CFDCDEF"/>
    <w:rsid w:val="7CFE12FB"/>
    <w:rsid w:val="7CFEAF9A"/>
    <w:rsid w:val="7CFFC2C8"/>
    <w:rsid w:val="7D040A2A"/>
    <w:rsid w:val="7D1B1F25"/>
    <w:rsid w:val="7D1D5BBF"/>
    <w:rsid w:val="7D255A01"/>
    <w:rsid w:val="7D2F440E"/>
    <w:rsid w:val="7D2F5952"/>
    <w:rsid w:val="7D474DF9"/>
    <w:rsid w:val="7D7D4094"/>
    <w:rsid w:val="7D7E3D5E"/>
    <w:rsid w:val="7D7EE012"/>
    <w:rsid w:val="7D7F40F9"/>
    <w:rsid w:val="7D8F0626"/>
    <w:rsid w:val="7D9978EB"/>
    <w:rsid w:val="7DB40870"/>
    <w:rsid w:val="7DCD4622"/>
    <w:rsid w:val="7DCE2813"/>
    <w:rsid w:val="7DD3A9DA"/>
    <w:rsid w:val="7DD998F8"/>
    <w:rsid w:val="7DDBE67C"/>
    <w:rsid w:val="7DDC97F1"/>
    <w:rsid w:val="7DDDAF9A"/>
    <w:rsid w:val="7DDE5427"/>
    <w:rsid w:val="7DDE647B"/>
    <w:rsid w:val="7DDEF0F2"/>
    <w:rsid w:val="7DDF2D5C"/>
    <w:rsid w:val="7DDFBFB8"/>
    <w:rsid w:val="7DE25BC5"/>
    <w:rsid w:val="7DEB86DD"/>
    <w:rsid w:val="7DEDA35E"/>
    <w:rsid w:val="7DEFF7D6"/>
    <w:rsid w:val="7DF12076"/>
    <w:rsid w:val="7DF385FD"/>
    <w:rsid w:val="7DF5EE72"/>
    <w:rsid w:val="7DF70F42"/>
    <w:rsid w:val="7DF758FC"/>
    <w:rsid w:val="7DF80460"/>
    <w:rsid w:val="7DFBAE4D"/>
    <w:rsid w:val="7DFBDC98"/>
    <w:rsid w:val="7DFD5089"/>
    <w:rsid w:val="7DFD6BB9"/>
    <w:rsid w:val="7DFD8489"/>
    <w:rsid w:val="7DFEC0C6"/>
    <w:rsid w:val="7DFEEAFE"/>
    <w:rsid w:val="7DFF3016"/>
    <w:rsid w:val="7DFF56D5"/>
    <w:rsid w:val="7DFF7AB3"/>
    <w:rsid w:val="7DFF853F"/>
    <w:rsid w:val="7DFF8677"/>
    <w:rsid w:val="7DFFC74C"/>
    <w:rsid w:val="7E2B6198"/>
    <w:rsid w:val="7E388FA8"/>
    <w:rsid w:val="7E3BC6AD"/>
    <w:rsid w:val="7E3DE5D2"/>
    <w:rsid w:val="7E57AF73"/>
    <w:rsid w:val="7E57B304"/>
    <w:rsid w:val="7E57CBB0"/>
    <w:rsid w:val="7E5F4A33"/>
    <w:rsid w:val="7E6DC576"/>
    <w:rsid w:val="7E75E04F"/>
    <w:rsid w:val="7E79B3AD"/>
    <w:rsid w:val="7E7C855D"/>
    <w:rsid w:val="7E7D1C08"/>
    <w:rsid w:val="7E7D512D"/>
    <w:rsid w:val="7E7D644C"/>
    <w:rsid w:val="7E7F957F"/>
    <w:rsid w:val="7EA6C219"/>
    <w:rsid w:val="7EA6DD88"/>
    <w:rsid w:val="7EA72D73"/>
    <w:rsid w:val="7EABE470"/>
    <w:rsid w:val="7EAF88A8"/>
    <w:rsid w:val="7EAF9535"/>
    <w:rsid w:val="7EB12667"/>
    <w:rsid w:val="7EBFB43B"/>
    <w:rsid w:val="7EBFFF1C"/>
    <w:rsid w:val="7EC5039A"/>
    <w:rsid w:val="7EC73BD1"/>
    <w:rsid w:val="7ECA82A6"/>
    <w:rsid w:val="7ECBBB56"/>
    <w:rsid w:val="7ECF39AB"/>
    <w:rsid w:val="7ED4BA7D"/>
    <w:rsid w:val="7ED77122"/>
    <w:rsid w:val="7EDB91B5"/>
    <w:rsid w:val="7EDCAE8B"/>
    <w:rsid w:val="7EDD415F"/>
    <w:rsid w:val="7EDF69BA"/>
    <w:rsid w:val="7EE7A10F"/>
    <w:rsid w:val="7EE7AB9A"/>
    <w:rsid w:val="7EE8EE11"/>
    <w:rsid w:val="7EE93F85"/>
    <w:rsid w:val="7EEB548B"/>
    <w:rsid w:val="7EED3831"/>
    <w:rsid w:val="7EEDA90C"/>
    <w:rsid w:val="7EEE9FA6"/>
    <w:rsid w:val="7EF20578"/>
    <w:rsid w:val="7EF3D60A"/>
    <w:rsid w:val="7EF6C9A9"/>
    <w:rsid w:val="7EF6F663"/>
    <w:rsid w:val="7EF71E19"/>
    <w:rsid w:val="7EF763F4"/>
    <w:rsid w:val="7EF76C8A"/>
    <w:rsid w:val="7EF7F511"/>
    <w:rsid w:val="7EF80A15"/>
    <w:rsid w:val="7EFB65A6"/>
    <w:rsid w:val="7EFDA982"/>
    <w:rsid w:val="7EFDE162"/>
    <w:rsid w:val="7EFDFE96"/>
    <w:rsid w:val="7EFE8EFB"/>
    <w:rsid w:val="7EFE8F31"/>
    <w:rsid w:val="7EFF052C"/>
    <w:rsid w:val="7EFF5978"/>
    <w:rsid w:val="7EFF73A2"/>
    <w:rsid w:val="7F1F2218"/>
    <w:rsid w:val="7F1F5629"/>
    <w:rsid w:val="7F270A2B"/>
    <w:rsid w:val="7F2DA053"/>
    <w:rsid w:val="7F304F3A"/>
    <w:rsid w:val="7F3BDCCA"/>
    <w:rsid w:val="7F3D3813"/>
    <w:rsid w:val="7F3D38B9"/>
    <w:rsid w:val="7F3F805C"/>
    <w:rsid w:val="7F3FD5C9"/>
    <w:rsid w:val="7F47A7F6"/>
    <w:rsid w:val="7F4C00B8"/>
    <w:rsid w:val="7F4E1539"/>
    <w:rsid w:val="7F4EF0CA"/>
    <w:rsid w:val="7F4F7204"/>
    <w:rsid w:val="7F5B8232"/>
    <w:rsid w:val="7F5DB76A"/>
    <w:rsid w:val="7F5E125C"/>
    <w:rsid w:val="7F5FCE24"/>
    <w:rsid w:val="7F6D0C92"/>
    <w:rsid w:val="7F6EA029"/>
    <w:rsid w:val="7F6EF1D5"/>
    <w:rsid w:val="7F6F00DE"/>
    <w:rsid w:val="7F6F2B62"/>
    <w:rsid w:val="7F6F97A6"/>
    <w:rsid w:val="7F6FBDC3"/>
    <w:rsid w:val="7F723A87"/>
    <w:rsid w:val="7F7270BB"/>
    <w:rsid w:val="7F73B2CB"/>
    <w:rsid w:val="7F77FBED"/>
    <w:rsid w:val="7F79AD2F"/>
    <w:rsid w:val="7F79DD63"/>
    <w:rsid w:val="7F7AE39C"/>
    <w:rsid w:val="7F7B5A42"/>
    <w:rsid w:val="7F7B9A44"/>
    <w:rsid w:val="7F7CE34D"/>
    <w:rsid w:val="7F7D996F"/>
    <w:rsid w:val="7F7E46E1"/>
    <w:rsid w:val="7F7E6CD0"/>
    <w:rsid w:val="7F7F1A1A"/>
    <w:rsid w:val="7F7F8D29"/>
    <w:rsid w:val="7F7FD867"/>
    <w:rsid w:val="7F850498"/>
    <w:rsid w:val="7F869285"/>
    <w:rsid w:val="7F9C0EE2"/>
    <w:rsid w:val="7F9CF02A"/>
    <w:rsid w:val="7F9E580D"/>
    <w:rsid w:val="7FA8FBFB"/>
    <w:rsid w:val="7FAD4265"/>
    <w:rsid w:val="7FAE36F0"/>
    <w:rsid w:val="7FAF065F"/>
    <w:rsid w:val="7FB77F05"/>
    <w:rsid w:val="7FBA9D03"/>
    <w:rsid w:val="7FBB6E6A"/>
    <w:rsid w:val="7FBBFC48"/>
    <w:rsid w:val="7FBCE5DE"/>
    <w:rsid w:val="7FBDA22D"/>
    <w:rsid w:val="7FBE0A24"/>
    <w:rsid w:val="7FBF8178"/>
    <w:rsid w:val="7FBFDE6D"/>
    <w:rsid w:val="7FBFEF75"/>
    <w:rsid w:val="7FBFFC2A"/>
    <w:rsid w:val="7FBFFFBF"/>
    <w:rsid w:val="7FC178D5"/>
    <w:rsid w:val="7FC7DDDB"/>
    <w:rsid w:val="7FCE327F"/>
    <w:rsid w:val="7FCFEAF5"/>
    <w:rsid w:val="7FD35A43"/>
    <w:rsid w:val="7FD792F4"/>
    <w:rsid w:val="7FDB3CBF"/>
    <w:rsid w:val="7FDBDBB2"/>
    <w:rsid w:val="7FDD0B06"/>
    <w:rsid w:val="7FDEC911"/>
    <w:rsid w:val="7FDF1D7A"/>
    <w:rsid w:val="7FDF4032"/>
    <w:rsid w:val="7FDF4AC0"/>
    <w:rsid w:val="7FDFEBF2"/>
    <w:rsid w:val="7FE164A9"/>
    <w:rsid w:val="7FE349DF"/>
    <w:rsid w:val="7FE68A14"/>
    <w:rsid w:val="7FE7D77C"/>
    <w:rsid w:val="7FE7ECD4"/>
    <w:rsid w:val="7FEBA722"/>
    <w:rsid w:val="7FED46E6"/>
    <w:rsid w:val="7FEE5CB5"/>
    <w:rsid w:val="7FEEAC94"/>
    <w:rsid w:val="7FEEB434"/>
    <w:rsid w:val="7FEF19CC"/>
    <w:rsid w:val="7FEF5235"/>
    <w:rsid w:val="7FEF79E4"/>
    <w:rsid w:val="7FEFB9BC"/>
    <w:rsid w:val="7FEFD77D"/>
    <w:rsid w:val="7FEFDEF5"/>
    <w:rsid w:val="7FF0FEF6"/>
    <w:rsid w:val="7FF12DDD"/>
    <w:rsid w:val="7FF2C8A5"/>
    <w:rsid w:val="7FF51822"/>
    <w:rsid w:val="7FF693AF"/>
    <w:rsid w:val="7FF73DFD"/>
    <w:rsid w:val="7FF75590"/>
    <w:rsid w:val="7FF75E53"/>
    <w:rsid w:val="7FF768B5"/>
    <w:rsid w:val="7FF77071"/>
    <w:rsid w:val="7FF7AA23"/>
    <w:rsid w:val="7FF968CB"/>
    <w:rsid w:val="7FFA105C"/>
    <w:rsid w:val="7FFA3109"/>
    <w:rsid w:val="7FFA63CD"/>
    <w:rsid w:val="7FFAB29D"/>
    <w:rsid w:val="7FFAE9B1"/>
    <w:rsid w:val="7FFAEA30"/>
    <w:rsid w:val="7FFB2731"/>
    <w:rsid w:val="7FFB5929"/>
    <w:rsid w:val="7FFB6E27"/>
    <w:rsid w:val="7FFB78A8"/>
    <w:rsid w:val="7FFBB8A2"/>
    <w:rsid w:val="7FFBC783"/>
    <w:rsid w:val="7FFBDCBF"/>
    <w:rsid w:val="7FFBF18E"/>
    <w:rsid w:val="7FFC74B6"/>
    <w:rsid w:val="7FFCA292"/>
    <w:rsid w:val="7FFCA79F"/>
    <w:rsid w:val="7FFD539A"/>
    <w:rsid w:val="7FFD5834"/>
    <w:rsid w:val="7FFDB2EA"/>
    <w:rsid w:val="7FFDF29D"/>
    <w:rsid w:val="7FFE188F"/>
    <w:rsid w:val="7FFE9603"/>
    <w:rsid w:val="7FFEB86D"/>
    <w:rsid w:val="7FFF3298"/>
    <w:rsid w:val="7FFF40E6"/>
    <w:rsid w:val="7FFF6518"/>
    <w:rsid w:val="7FFF6F9F"/>
    <w:rsid w:val="7FFF749C"/>
    <w:rsid w:val="7FFF75FB"/>
    <w:rsid w:val="7FFF7687"/>
    <w:rsid w:val="7FFF7B41"/>
    <w:rsid w:val="7FFFA7FA"/>
    <w:rsid w:val="7FFFCCD1"/>
    <w:rsid w:val="7FFFE39B"/>
    <w:rsid w:val="7FFFEAC0"/>
    <w:rsid w:val="7FFFEE1C"/>
    <w:rsid w:val="7FFFF240"/>
    <w:rsid w:val="7FFFFA18"/>
    <w:rsid w:val="88CBECF7"/>
    <w:rsid w:val="8B9F14D1"/>
    <w:rsid w:val="8BA7C96A"/>
    <w:rsid w:val="8BB79BE0"/>
    <w:rsid w:val="8BEFE984"/>
    <w:rsid w:val="8CED3353"/>
    <w:rsid w:val="8DBF4EB0"/>
    <w:rsid w:val="8DD7E0B1"/>
    <w:rsid w:val="8DF590E4"/>
    <w:rsid w:val="8E5614F2"/>
    <w:rsid w:val="8EDFB18D"/>
    <w:rsid w:val="8FBF861F"/>
    <w:rsid w:val="8FFBF774"/>
    <w:rsid w:val="8FFF2231"/>
    <w:rsid w:val="92FA755D"/>
    <w:rsid w:val="93A71074"/>
    <w:rsid w:val="957FDC3D"/>
    <w:rsid w:val="957FFC17"/>
    <w:rsid w:val="95FFDB90"/>
    <w:rsid w:val="961DB05E"/>
    <w:rsid w:val="96C96CB6"/>
    <w:rsid w:val="97CD11D9"/>
    <w:rsid w:val="97EC0EA6"/>
    <w:rsid w:val="97F322C3"/>
    <w:rsid w:val="97FBB1FF"/>
    <w:rsid w:val="97FDEDB5"/>
    <w:rsid w:val="99AD0D5A"/>
    <w:rsid w:val="9AFAC5DF"/>
    <w:rsid w:val="9BDF3434"/>
    <w:rsid w:val="9BDFBB98"/>
    <w:rsid w:val="9BDFCA1B"/>
    <w:rsid w:val="9BF3EE47"/>
    <w:rsid w:val="9BF765E3"/>
    <w:rsid w:val="9BFFB3AF"/>
    <w:rsid w:val="9CAF75E0"/>
    <w:rsid w:val="9D5B120B"/>
    <w:rsid w:val="9D6F304D"/>
    <w:rsid w:val="9DBD8CBD"/>
    <w:rsid w:val="9DDF0C4B"/>
    <w:rsid w:val="9DEC4373"/>
    <w:rsid w:val="9DFA0611"/>
    <w:rsid w:val="9DFE6471"/>
    <w:rsid w:val="9E7FC10B"/>
    <w:rsid w:val="9EFF6D80"/>
    <w:rsid w:val="9F3B9D9D"/>
    <w:rsid w:val="9F3BA0D3"/>
    <w:rsid w:val="9F77565E"/>
    <w:rsid w:val="9F9D7851"/>
    <w:rsid w:val="9FB4B2F8"/>
    <w:rsid w:val="9FBAE60D"/>
    <w:rsid w:val="9FBCEBCB"/>
    <w:rsid w:val="9FDB1678"/>
    <w:rsid w:val="9FF3A8E0"/>
    <w:rsid w:val="9FFDC178"/>
    <w:rsid w:val="9FFF3962"/>
    <w:rsid w:val="9FFFEAD2"/>
    <w:rsid w:val="A13DC390"/>
    <w:rsid w:val="A21F4F0C"/>
    <w:rsid w:val="A3F534C9"/>
    <w:rsid w:val="A470F56D"/>
    <w:rsid w:val="A57D4316"/>
    <w:rsid w:val="A67BDF00"/>
    <w:rsid w:val="A6F70F54"/>
    <w:rsid w:val="A7C7E486"/>
    <w:rsid w:val="A7EF18BB"/>
    <w:rsid w:val="A7F55FBF"/>
    <w:rsid w:val="A9F5C4DF"/>
    <w:rsid w:val="AA6D1E5F"/>
    <w:rsid w:val="AB9B54E3"/>
    <w:rsid w:val="ABACF38B"/>
    <w:rsid w:val="ABB7404E"/>
    <w:rsid w:val="ABF1C606"/>
    <w:rsid w:val="ACDFF36C"/>
    <w:rsid w:val="AD3D244F"/>
    <w:rsid w:val="AD6B6043"/>
    <w:rsid w:val="ADDF2D77"/>
    <w:rsid w:val="AEBFB66F"/>
    <w:rsid w:val="AEE7E126"/>
    <w:rsid w:val="AEF70D0D"/>
    <w:rsid w:val="AEF74D29"/>
    <w:rsid w:val="AF3BD407"/>
    <w:rsid w:val="AF6751A6"/>
    <w:rsid w:val="AF76AF13"/>
    <w:rsid w:val="AF7F17F9"/>
    <w:rsid w:val="AF8F0463"/>
    <w:rsid w:val="AFDDC148"/>
    <w:rsid w:val="AFDE8845"/>
    <w:rsid w:val="AFEF853B"/>
    <w:rsid w:val="AFF79D4D"/>
    <w:rsid w:val="AFFF5D2D"/>
    <w:rsid w:val="B1EB8D70"/>
    <w:rsid w:val="B255B1C3"/>
    <w:rsid w:val="B2A5B66C"/>
    <w:rsid w:val="B2BE433F"/>
    <w:rsid w:val="B2F9CE06"/>
    <w:rsid w:val="B3626726"/>
    <w:rsid w:val="B382568D"/>
    <w:rsid w:val="B3AF579B"/>
    <w:rsid w:val="B3BD855E"/>
    <w:rsid w:val="B3CC378A"/>
    <w:rsid w:val="B4BF453E"/>
    <w:rsid w:val="B4FF85A1"/>
    <w:rsid w:val="B56C19D8"/>
    <w:rsid w:val="B5D364DF"/>
    <w:rsid w:val="B5DD3699"/>
    <w:rsid w:val="B5F8CFB4"/>
    <w:rsid w:val="B64FE7B5"/>
    <w:rsid w:val="B66D6F2A"/>
    <w:rsid w:val="B6AF3DC9"/>
    <w:rsid w:val="B6BF48E2"/>
    <w:rsid w:val="B6DF9673"/>
    <w:rsid w:val="B6EC7B61"/>
    <w:rsid w:val="B6FDE598"/>
    <w:rsid w:val="B7179618"/>
    <w:rsid w:val="B74D7052"/>
    <w:rsid w:val="B75CA133"/>
    <w:rsid w:val="B76D8281"/>
    <w:rsid w:val="B775702B"/>
    <w:rsid w:val="B77DE1E6"/>
    <w:rsid w:val="B77F556F"/>
    <w:rsid w:val="B79CCE13"/>
    <w:rsid w:val="B79D4E74"/>
    <w:rsid w:val="B7AED95A"/>
    <w:rsid w:val="B7AF22C7"/>
    <w:rsid w:val="B7AF235D"/>
    <w:rsid w:val="B7B3AAF0"/>
    <w:rsid w:val="B7B71984"/>
    <w:rsid w:val="B7DF7FF5"/>
    <w:rsid w:val="B7DFF89A"/>
    <w:rsid w:val="B7E48456"/>
    <w:rsid w:val="B7EF0C3A"/>
    <w:rsid w:val="B7EF87FB"/>
    <w:rsid w:val="B7EF915C"/>
    <w:rsid w:val="B7EFECF1"/>
    <w:rsid w:val="B7F123B0"/>
    <w:rsid w:val="B7FB858B"/>
    <w:rsid w:val="B7FB8E35"/>
    <w:rsid w:val="B7FF34A7"/>
    <w:rsid w:val="B7FF7A59"/>
    <w:rsid w:val="B7FFAA38"/>
    <w:rsid w:val="B8DD6055"/>
    <w:rsid w:val="B93FE1A6"/>
    <w:rsid w:val="B98D870F"/>
    <w:rsid w:val="B9ADE5B5"/>
    <w:rsid w:val="B9C72EEC"/>
    <w:rsid w:val="B9FE0305"/>
    <w:rsid w:val="BA5DF1B3"/>
    <w:rsid w:val="BABD5ABB"/>
    <w:rsid w:val="BB3DB43C"/>
    <w:rsid w:val="BB4FCD08"/>
    <w:rsid w:val="BB738665"/>
    <w:rsid w:val="BB7A7E84"/>
    <w:rsid w:val="BB7F11BE"/>
    <w:rsid w:val="BB9B02C9"/>
    <w:rsid w:val="BBB73F89"/>
    <w:rsid w:val="BBDD4493"/>
    <w:rsid w:val="BBF7833C"/>
    <w:rsid w:val="BBF92EE3"/>
    <w:rsid w:val="BBF97BDB"/>
    <w:rsid w:val="BBF9BA12"/>
    <w:rsid w:val="BBFBEEE4"/>
    <w:rsid w:val="BBFEAE82"/>
    <w:rsid w:val="BBFEE19F"/>
    <w:rsid w:val="BBFF22A8"/>
    <w:rsid w:val="BBFF9632"/>
    <w:rsid w:val="BC690B1A"/>
    <w:rsid w:val="BC7FA2A5"/>
    <w:rsid w:val="BCBA8B6C"/>
    <w:rsid w:val="BCBFD184"/>
    <w:rsid w:val="BCEE96F2"/>
    <w:rsid w:val="BCF745DB"/>
    <w:rsid w:val="BCF76187"/>
    <w:rsid w:val="BCFB3835"/>
    <w:rsid w:val="BCFF3887"/>
    <w:rsid w:val="BD2BAFA7"/>
    <w:rsid w:val="BD49154C"/>
    <w:rsid w:val="BD9F262F"/>
    <w:rsid w:val="BDC34015"/>
    <w:rsid w:val="BDCFF995"/>
    <w:rsid w:val="BDDDAB31"/>
    <w:rsid w:val="BDDF4F7F"/>
    <w:rsid w:val="BDDF6C29"/>
    <w:rsid w:val="BDEFBEE5"/>
    <w:rsid w:val="BDF6BD0E"/>
    <w:rsid w:val="BDFB34C4"/>
    <w:rsid w:val="BDFB56E6"/>
    <w:rsid w:val="BDFC4D64"/>
    <w:rsid w:val="BDFDCADD"/>
    <w:rsid w:val="BDFF29A4"/>
    <w:rsid w:val="BE381596"/>
    <w:rsid w:val="BE7D5E01"/>
    <w:rsid w:val="BE7E7101"/>
    <w:rsid w:val="BE7F3996"/>
    <w:rsid w:val="BE9F4B82"/>
    <w:rsid w:val="BEB7106A"/>
    <w:rsid w:val="BEB78192"/>
    <w:rsid w:val="BEBD61EE"/>
    <w:rsid w:val="BEBF366C"/>
    <w:rsid w:val="BEBFB84F"/>
    <w:rsid w:val="BEBFE5A4"/>
    <w:rsid w:val="BECF9024"/>
    <w:rsid w:val="BEEEEE3C"/>
    <w:rsid w:val="BEF7FEE4"/>
    <w:rsid w:val="BEF9B699"/>
    <w:rsid w:val="BEFAC6CE"/>
    <w:rsid w:val="BEFBD702"/>
    <w:rsid w:val="BEFDD54E"/>
    <w:rsid w:val="BF3DF266"/>
    <w:rsid w:val="BF3F326D"/>
    <w:rsid w:val="BF47B04A"/>
    <w:rsid w:val="BF559123"/>
    <w:rsid w:val="BF57A614"/>
    <w:rsid w:val="BF5C7348"/>
    <w:rsid w:val="BF5E3CAE"/>
    <w:rsid w:val="BF5F77E8"/>
    <w:rsid w:val="BF5FFF5C"/>
    <w:rsid w:val="BF779697"/>
    <w:rsid w:val="BF7B3D54"/>
    <w:rsid w:val="BF7F32F4"/>
    <w:rsid w:val="BF9ADAA4"/>
    <w:rsid w:val="BFAB241E"/>
    <w:rsid w:val="BFB7C4E4"/>
    <w:rsid w:val="BFB7D818"/>
    <w:rsid w:val="BFBC0736"/>
    <w:rsid w:val="BFBD3226"/>
    <w:rsid w:val="BFBF0B5C"/>
    <w:rsid w:val="BFCF970E"/>
    <w:rsid w:val="BFCFC6A8"/>
    <w:rsid w:val="BFD7A254"/>
    <w:rsid w:val="BFD9B63D"/>
    <w:rsid w:val="BFD9D52A"/>
    <w:rsid w:val="BFDAF120"/>
    <w:rsid w:val="BFDBA4B4"/>
    <w:rsid w:val="BFDDA48D"/>
    <w:rsid w:val="BFDFE662"/>
    <w:rsid w:val="BFE425AA"/>
    <w:rsid w:val="BFEB3A26"/>
    <w:rsid w:val="BFEE2E8D"/>
    <w:rsid w:val="BFEF5F9C"/>
    <w:rsid w:val="BFEF652A"/>
    <w:rsid w:val="BFEF6719"/>
    <w:rsid w:val="BFEFC7EA"/>
    <w:rsid w:val="BFF320A6"/>
    <w:rsid w:val="BFF4299E"/>
    <w:rsid w:val="BFF5EAD8"/>
    <w:rsid w:val="BFF6C448"/>
    <w:rsid w:val="BFF6DE92"/>
    <w:rsid w:val="BFF70D93"/>
    <w:rsid w:val="BFF724FB"/>
    <w:rsid w:val="BFF899BB"/>
    <w:rsid w:val="BFF9C872"/>
    <w:rsid w:val="BFFB9AFD"/>
    <w:rsid w:val="BFFD3027"/>
    <w:rsid w:val="BFFDED3F"/>
    <w:rsid w:val="BFFEE61A"/>
    <w:rsid w:val="BFFF6AFB"/>
    <w:rsid w:val="BFFF7367"/>
    <w:rsid w:val="BFFF7581"/>
    <w:rsid w:val="BFFFBD8C"/>
    <w:rsid w:val="BFFFEBA7"/>
    <w:rsid w:val="C22FFA44"/>
    <w:rsid w:val="C2AB690B"/>
    <w:rsid w:val="C5AB3EB7"/>
    <w:rsid w:val="C5BE9DA5"/>
    <w:rsid w:val="C5E373F8"/>
    <w:rsid w:val="C5F964EF"/>
    <w:rsid w:val="C6EBEFCE"/>
    <w:rsid w:val="C6FEB6AA"/>
    <w:rsid w:val="C75726F7"/>
    <w:rsid w:val="C7745767"/>
    <w:rsid w:val="C7BFC2E8"/>
    <w:rsid w:val="C7E7779D"/>
    <w:rsid w:val="C7F5D9F5"/>
    <w:rsid w:val="C7FF68EF"/>
    <w:rsid w:val="C7FFA113"/>
    <w:rsid w:val="C7FFCF27"/>
    <w:rsid w:val="C86FEA2A"/>
    <w:rsid w:val="C9DB3D6D"/>
    <w:rsid w:val="C9E360FF"/>
    <w:rsid w:val="C9FF060B"/>
    <w:rsid w:val="CABB07A8"/>
    <w:rsid w:val="CAFBAB6F"/>
    <w:rsid w:val="CB7DFE10"/>
    <w:rsid w:val="CB7E24A4"/>
    <w:rsid w:val="CB9E48FB"/>
    <w:rsid w:val="CBEB878E"/>
    <w:rsid w:val="CBEF5843"/>
    <w:rsid w:val="CBF48926"/>
    <w:rsid w:val="CBF68EA6"/>
    <w:rsid w:val="CBFD553D"/>
    <w:rsid w:val="CCED5B0C"/>
    <w:rsid w:val="CD878325"/>
    <w:rsid w:val="CDBF804A"/>
    <w:rsid w:val="CDD6A5CF"/>
    <w:rsid w:val="CDDE3BB8"/>
    <w:rsid w:val="CDEEF774"/>
    <w:rsid w:val="CDEF03BB"/>
    <w:rsid w:val="CDFBD777"/>
    <w:rsid w:val="CDFD4098"/>
    <w:rsid w:val="CEB71B92"/>
    <w:rsid w:val="CEE700BA"/>
    <w:rsid w:val="CEF77416"/>
    <w:rsid w:val="CEFFFE77"/>
    <w:rsid w:val="CF7C8C20"/>
    <w:rsid w:val="CF7F5D88"/>
    <w:rsid w:val="CF8FF0B4"/>
    <w:rsid w:val="CFD50042"/>
    <w:rsid w:val="CFDF9C17"/>
    <w:rsid w:val="CFEE50F4"/>
    <w:rsid w:val="CFEED604"/>
    <w:rsid w:val="CFEEED95"/>
    <w:rsid w:val="CFFB0959"/>
    <w:rsid w:val="CFFDF289"/>
    <w:rsid w:val="CFFED508"/>
    <w:rsid w:val="CFFED5A1"/>
    <w:rsid w:val="CFFF474D"/>
    <w:rsid w:val="CFFF518B"/>
    <w:rsid w:val="D1FDA13C"/>
    <w:rsid w:val="D2F1DAFE"/>
    <w:rsid w:val="D2FFACBF"/>
    <w:rsid w:val="D3DE3688"/>
    <w:rsid w:val="D3FFD747"/>
    <w:rsid w:val="D465657B"/>
    <w:rsid w:val="D49F3D05"/>
    <w:rsid w:val="D4A7F8EB"/>
    <w:rsid w:val="D4E98A33"/>
    <w:rsid w:val="D4EFD635"/>
    <w:rsid w:val="D53FF215"/>
    <w:rsid w:val="D5CDE25F"/>
    <w:rsid w:val="D5FFCEE2"/>
    <w:rsid w:val="D5FFE934"/>
    <w:rsid w:val="D67FA98D"/>
    <w:rsid w:val="D6B76102"/>
    <w:rsid w:val="D6DF74CE"/>
    <w:rsid w:val="D6E371F8"/>
    <w:rsid w:val="D73690AD"/>
    <w:rsid w:val="D74E12CC"/>
    <w:rsid w:val="D777997C"/>
    <w:rsid w:val="D777B2AF"/>
    <w:rsid w:val="D7B3DFAD"/>
    <w:rsid w:val="D7BE5473"/>
    <w:rsid w:val="D7BF3851"/>
    <w:rsid w:val="D7CF29E5"/>
    <w:rsid w:val="D7CF660F"/>
    <w:rsid w:val="D7D664C0"/>
    <w:rsid w:val="D7D7CF24"/>
    <w:rsid w:val="D7DB4AE1"/>
    <w:rsid w:val="D7DD8325"/>
    <w:rsid w:val="D7EECC9D"/>
    <w:rsid w:val="D7EFB32D"/>
    <w:rsid w:val="D7F667F0"/>
    <w:rsid w:val="D7FC202A"/>
    <w:rsid w:val="D7FD6FE9"/>
    <w:rsid w:val="D7FE39E7"/>
    <w:rsid w:val="D7FF29E6"/>
    <w:rsid w:val="D7FF646F"/>
    <w:rsid w:val="D8DEF76D"/>
    <w:rsid w:val="D95FBB1D"/>
    <w:rsid w:val="D98B5C45"/>
    <w:rsid w:val="D99FEABB"/>
    <w:rsid w:val="D9CF8400"/>
    <w:rsid w:val="D9DF119B"/>
    <w:rsid w:val="D9EB0FAA"/>
    <w:rsid w:val="D9EB816B"/>
    <w:rsid w:val="D9FD42BF"/>
    <w:rsid w:val="DAE96CAC"/>
    <w:rsid w:val="DAEE3BC8"/>
    <w:rsid w:val="DAEF46B1"/>
    <w:rsid w:val="DAFF5E0C"/>
    <w:rsid w:val="DB6A3B43"/>
    <w:rsid w:val="DB6CF3B6"/>
    <w:rsid w:val="DB7FAB9E"/>
    <w:rsid w:val="DB7FC2D7"/>
    <w:rsid w:val="DB7FD06D"/>
    <w:rsid w:val="DBAF4889"/>
    <w:rsid w:val="DBBF7D01"/>
    <w:rsid w:val="DBE9FD7C"/>
    <w:rsid w:val="DBEDA128"/>
    <w:rsid w:val="DBEE3FC5"/>
    <w:rsid w:val="DBF52C0D"/>
    <w:rsid w:val="DBFB8CB3"/>
    <w:rsid w:val="DBFD6568"/>
    <w:rsid w:val="DBFFD966"/>
    <w:rsid w:val="DC3F54B3"/>
    <w:rsid w:val="DC66649A"/>
    <w:rsid w:val="DCBEB5F1"/>
    <w:rsid w:val="DCDF14ED"/>
    <w:rsid w:val="DCF7F887"/>
    <w:rsid w:val="DD4F1A05"/>
    <w:rsid w:val="DD6FA393"/>
    <w:rsid w:val="DDB6AB76"/>
    <w:rsid w:val="DDBD738F"/>
    <w:rsid w:val="DDBF7E76"/>
    <w:rsid w:val="DDDA2A64"/>
    <w:rsid w:val="DDDAE9A1"/>
    <w:rsid w:val="DDDD8E68"/>
    <w:rsid w:val="DDDF200F"/>
    <w:rsid w:val="DDDF36D9"/>
    <w:rsid w:val="DDF389BA"/>
    <w:rsid w:val="DDF7B50B"/>
    <w:rsid w:val="DDFF173C"/>
    <w:rsid w:val="DDFF7A01"/>
    <w:rsid w:val="DDFFABE4"/>
    <w:rsid w:val="DDFFE88A"/>
    <w:rsid w:val="DE2E7238"/>
    <w:rsid w:val="DE989589"/>
    <w:rsid w:val="DE9F58E9"/>
    <w:rsid w:val="DE9FE2E1"/>
    <w:rsid w:val="DEAAA088"/>
    <w:rsid w:val="DEAF7820"/>
    <w:rsid w:val="DEBF6348"/>
    <w:rsid w:val="DED999A8"/>
    <w:rsid w:val="DEDDC1A4"/>
    <w:rsid w:val="DEDDCEB8"/>
    <w:rsid w:val="DEEC0F22"/>
    <w:rsid w:val="DEEE623F"/>
    <w:rsid w:val="DEEF2EC1"/>
    <w:rsid w:val="DEF729BB"/>
    <w:rsid w:val="DEFA599D"/>
    <w:rsid w:val="DEFCB2C8"/>
    <w:rsid w:val="DEFD9954"/>
    <w:rsid w:val="DEFDFD1A"/>
    <w:rsid w:val="DEFFAEDA"/>
    <w:rsid w:val="DEFFE5E8"/>
    <w:rsid w:val="DEFFF9DB"/>
    <w:rsid w:val="DF1F06DB"/>
    <w:rsid w:val="DF35994A"/>
    <w:rsid w:val="DF36151B"/>
    <w:rsid w:val="DF3B17F2"/>
    <w:rsid w:val="DF5FDC9A"/>
    <w:rsid w:val="DF665331"/>
    <w:rsid w:val="DF6D76A8"/>
    <w:rsid w:val="DF715998"/>
    <w:rsid w:val="DF75261C"/>
    <w:rsid w:val="DF799AB9"/>
    <w:rsid w:val="DF7BB2BC"/>
    <w:rsid w:val="DF95BA6C"/>
    <w:rsid w:val="DF9FCF15"/>
    <w:rsid w:val="DFAF6A8D"/>
    <w:rsid w:val="DFBB48C4"/>
    <w:rsid w:val="DFBD0DF8"/>
    <w:rsid w:val="DFBF6AD6"/>
    <w:rsid w:val="DFBFE5C2"/>
    <w:rsid w:val="DFCBD31B"/>
    <w:rsid w:val="DFCBED4C"/>
    <w:rsid w:val="DFCD7FF6"/>
    <w:rsid w:val="DFCF0CB3"/>
    <w:rsid w:val="DFD91459"/>
    <w:rsid w:val="DFDB4D86"/>
    <w:rsid w:val="DFDBF4B2"/>
    <w:rsid w:val="DFDC9F9F"/>
    <w:rsid w:val="DFDFAF1A"/>
    <w:rsid w:val="DFE77E35"/>
    <w:rsid w:val="DFE78737"/>
    <w:rsid w:val="DFE9A7CE"/>
    <w:rsid w:val="DFE9AF2E"/>
    <w:rsid w:val="DFEF5A64"/>
    <w:rsid w:val="DFEF8D06"/>
    <w:rsid w:val="DFF4721B"/>
    <w:rsid w:val="DFF6FA25"/>
    <w:rsid w:val="DFF74516"/>
    <w:rsid w:val="DFFB6A24"/>
    <w:rsid w:val="DFFBB8DA"/>
    <w:rsid w:val="DFFD8322"/>
    <w:rsid w:val="DFFEA78E"/>
    <w:rsid w:val="DFFEC54E"/>
    <w:rsid w:val="DFFEDCF2"/>
    <w:rsid w:val="DFFF3124"/>
    <w:rsid w:val="DFFFD8A8"/>
    <w:rsid w:val="E1B7516B"/>
    <w:rsid w:val="E271DA83"/>
    <w:rsid w:val="E285B8F1"/>
    <w:rsid w:val="E3172E56"/>
    <w:rsid w:val="E3DEF921"/>
    <w:rsid w:val="E3FC8E0E"/>
    <w:rsid w:val="E3FDBD4C"/>
    <w:rsid w:val="E3FED451"/>
    <w:rsid w:val="E47F78AE"/>
    <w:rsid w:val="E56B7427"/>
    <w:rsid w:val="E59D0E28"/>
    <w:rsid w:val="E5AD15CC"/>
    <w:rsid w:val="E5CFB587"/>
    <w:rsid w:val="E69D0B00"/>
    <w:rsid w:val="E6BBDBFD"/>
    <w:rsid w:val="E6BBF8A6"/>
    <w:rsid w:val="E6DF5157"/>
    <w:rsid w:val="E6EB442A"/>
    <w:rsid w:val="E6FF2DC7"/>
    <w:rsid w:val="E6FF74A5"/>
    <w:rsid w:val="E6FFC23B"/>
    <w:rsid w:val="E70EAA37"/>
    <w:rsid w:val="E77AB4A6"/>
    <w:rsid w:val="E77F41A8"/>
    <w:rsid w:val="E7A69F27"/>
    <w:rsid w:val="E7AB1C7C"/>
    <w:rsid w:val="E7AF19D0"/>
    <w:rsid w:val="E7BE0645"/>
    <w:rsid w:val="E7BE0FEB"/>
    <w:rsid w:val="E7CF2EEB"/>
    <w:rsid w:val="E7DE709C"/>
    <w:rsid w:val="E7DE7BFA"/>
    <w:rsid w:val="E7DF5723"/>
    <w:rsid w:val="E7DFB0C5"/>
    <w:rsid w:val="E7EF7042"/>
    <w:rsid w:val="E7F60098"/>
    <w:rsid w:val="E7F76F57"/>
    <w:rsid w:val="E7FBA616"/>
    <w:rsid w:val="E7FC35C8"/>
    <w:rsid w:val="E7FE6A90"/>
    <w:rsid w:val="E7FE703D"/>
    <w:rsid w:val="E7FF6DE2"/>
    <w:rsid w:val="E7FFBA00"/>
    <w:rsid w:val="E8F72D9F"/>
    <w:rsid w:val="E8FEEA7A"/>
    <w:rsid w:val="E967AF60"/>
    <w:rsid w:val="E9BC22B6"/>
    <w:rsid w:val="E9BF8F90"/>
    <w:rsid w:val="E9EF0239"/>
    <w:rsid w:val="E9F67546"/>
    <w:rsid w:val="E9F69D44"/>
    <w:rsid w:val="E9FCF0A1"/>
    <w:rsid w:val="EA7F2D3B"/>
    <w:rsid w:val="EA8FB413"/>
    <w:rsid w:val="EA9595BB"/>
    <w:rsid w:val="EAA7E0FB"/>
    <w:rsid w:val="EAAF7591"/>
    <w:rsid w:val="EAEFE30B"/>
    <w:rsid w:val="EAF7B80B"/>
    <w:rsid w:val="EAFE7349"/>
    <w:rsid w:val="EB3BD2B2"/>
    <w:rsid w:val="EB6F69A6"/>
    <w:rsid w:val="EB776FA4"/>
    <w:rsid w:val="EB7F906B"/>
    <w:rsid w:val="EBA60988"/>
    <w:rsid w:val="EBB7FB25"/>
    <w:rsid w:val="EBD9D441"/>
    <w:rsid w:val="EBDAF99F"/>
    <w:rsid w:val="EBDEE1EE"/>
    <w:rsid w:val="EBDFE49F"/>
    <w:rsid w:val="EBEFB5F8"/>
    <w:rsid w:val="EBF370EB"/>
    <w:rsid w:val="EBF38C8D"/>
    <w:rsid w:val="EBF7DBDE"/>
    <w:rsid w:val="EBFCD68A"/>
    <w:rsid w:val="EBFEA84B"/>
    <w:rsid w:val="EBFF9F25"/>
    <w:rsid w:val="EC3B2AAC"/>
    <w:rsid w:val="EC5E5F9E"/>
    <w:rsid w:val="EC7D62C7"/>
    <w:rsid w:val="ECA7E9F4"/>
    <w:rsid w:val="ECBE61FA"/>
    <w:rsid w:val="ECBED904"/>
    <w:rsid w:val="ECD6D467"/>
    <w:rsid w:val="ECEF893F"/>
    <w:rsid w:val="ECFBA70A"/>
    <w:rsid w:val="ECFF43F9"/>
    <w:rsid w:val="ECFF62BC"/>
    <w:rsid w:val="ED236395"/>
    <w:rsid w:val="ED29B5C9"/>
    <w:rsid w:val="ED3F59AF"/>
    <w:rsid w:val="EDBD29E0"/>
    <w:rsid w:val="EDBFD961"/>
    <w:rsid w:val="EDD94CF8"/>
    <w:rsid w:val="EDDF8D39"/>
    <w:rsid w:val="EDF3280E"/>
    <w:rsid w:val="EDF41938"/>
    <w:rsid w:val="EDF74B5C"/>
    <w:rsid w:val="EDF95662"/>
    <w:rsid w:val="EDFB7A7A"/>
    <w:rsid w:val="EDFF2778"/>
    <w:rsid w:val="EDFF473C"/>
    <w:rsid w:val="EDFF7AF9"/>
    <w:rsid w:val="EDFFDD93"/>
    <w:rsid w:val="EE5FEE86"/>
    <w:rsid w:val="EE6B9FC0"/>
    <w:rsid w:val="EE75A4B3"/>
    <w:rsid w:val="EE7FD3A7"/>
    <w:rsid w:val="EE9D5BC8"/>
    <w:rsid w:val="EEAD63AD"/>
    <w:rsid w:val="EEB7A3EE"/>
    <w:rsid w:val="EEDB8485"/>
    <w:rsid w:val="EEE8EDCC"/>
    <w:rsid w:val="EEF9AF32"/>
    <w:rsid w:val="EEF9B090"/>
    <w:rsid w:val="EEFF11C5"/>
    <w:rsid w:val="EF3B94D4"/>
    <w:rsid w:val="EF41BD77"/>
    <w:rsid w:val="EF4F5451"/>
    <w:rsid w:val="EF5DEDAB"/>
    <w:rsid w:val="EF5F4847"/>
    <w:rsid w:val="EF5F67E7"/>
    <w:rsid w:val="EF63DCF5"/>
    <w:rsid w:val="EF6FB63D"/>
    <w:rsid w:val="EF7514B4"/>
    <w:rsid w:val="EF77AC4E"/>
    <w:rsid w:val="EF7D993F"/>
    <w:rsid w:val="EF7F7F2B"/>
    <w:rsid w:val="EF9F1930"/>
    <w:rsid w:val="EF9FC3AC"/>
    <w:rsid w:val="EFA6C09A"/>
    <w:rsid w:val="EFA90255"/>
    <w:rsid w:val="EFB5C544"/>
    <w:rsid w:val="EFBA3C23"/>
    <w:rsid w:val="EFBE1581"/>
    <w:rsid w:val="EFBE4E85"/>
    <w:rsid w:val="EFBF196B"/>
    <w:rsid w:val="EFBF3BD9"/>
    <w:rsid w:val="EFBFC18B"/>
    <w:rsid w:val="EFC3243E"/>
    <w:rsid w:val="EFCE5AC0"/>
    <w:rsid w:val="EFD5E62A"/>
    <w:rsid w:val="EFD5F47C"/>
    <w:rsid w:val="EFDB8CD3"/>
    <w:rsid w:val="EFDE4A7F"/>
    <w:rsid w:val="EFDF4552"/>
    <w:rsid w:val="EFEF0953"/>
    <w:rsid w:val="EFEF99F6"/>
    <w:rsid w:val="EFF2BBB7"/>
    <w:rsid w:val="EFF75F82"/>
    <w:rsid w:val="EFF91364"/>
    <w:rsid w:val="EFFACBDE"/>
    <w:rsid w:val="EFFB8277"/>
    <w:rsid w:val="EFFC9DEA"/>
    <w:rsid w:val="EFFD01BC"/>
    <w:rsid w:val="EFFD1D7F"/>
    <w:rsid w:val="EFFD41CD"/>
    <w:rsid w:val="EFFDB32B"/>
    <w:rsid w:val="EFFDD1DF"/>
    <w:rsid w:val="EFFDF0F9"/>
    <w:rsid w:val="EFFE1E81"/>
    <w:rsid w:val="EFFEA636"/>
    <w:rsid w:val="EFFEBB10"/>
    <w:rsid w:val="EFFF41B8"/>
    <w:rsid w:val="EFFFB738"/>
    <w:rsid w:val="EFFFC756"/>
    <w:rsid w:val="F14A4735"/>
    <w:rsid w:val="F1F31ABD"/>
    <w:rsid w:val="F1FD19B4"/>
    <w:rsid w:val="F25E1203"/>
    <w:rsid w:val="F27F04E9"/>
    <w:rsid w:val="F28F7A95"/>
    <w:rsid w:val="F2AFA24F"/>
    <w:rsid w:val="F2D75425"/>
    <w:rsid w:val="F2DFC395"/>
    <w:rsid w:val="F2F6B434"/>
    <w:rsid w:val="F2FF4EF6"/>
    <w:rsid w:val="F3229E4F"/>
    <w:rsid w:val="F33FDFA9"/>
    <w:rsid w:val="F357BB4A"/>
    <w:rsid w:val="F3713C69"/>
    <w:rsid w:val="F37FF927"/>
    <w:rsid w:val="F3997D65"/>
    <w:rsid w:val="F3ADC23D"/>
    <w:rsid w:val="F3BE72A8"/>
    <w:rsid w:val="F3DD1319"/>
    <w:rsid w:val="F3F63BFF"/>
    <w:rsid w:val="F3FB7024"/>
    <w:rsid w:val="F41EB803"/>
    <w:rsid w:val="F45AED3A"/>
    <w:rsid w:val="F47F0DEB"/>
    <w:rsid w:val="F4B1D0DF"/>
    <w:rsid w:val="F4FF0175"/>
    <w:rsid w:val="F53905FA"/>
    <w:rsid w:val="F54FB88A"/>
    <w:rsid w:val="F5556644"/>
    <w:rsid w:val="F55CD2C4"/>
    <w:rsid w:val="F55D15B2"/>
    <w:rsid w:val="F57F971D"/>
    <w:rsid w:val="F58D4789"/>
    <w:rsid w:val="F59CDA33"/>
    <w:rsid w:val="F5A38B56"/>
    <w:rsid w:val="F5D5A687"/>
    <w:rsid w:val="F5DF07E2"/>
    <w:rsid w:val="F5E7CAC3"/>
    <w:rsid w:val="F5F70B61"/>
    <w:rsid w:val="F5F7B97A"/>
    <w:rsid w:val="F5FBFED6"/>
    <w:rsid w:val="F5FF16FE"/>
    <w:rsid w:val="F5FF5EB5"/>
    <w:rsid w:val="F5FF9681"/>
    <w:rsid w:val="F65DBC96"/>
    <w:rsid w:val="F65F80AC"/>
    <w:rsid w:val="F66C8E7A"/>
    <w:rsid w:val="F677AA93"/>
    <w:rsid w:val="F67B6F4C"/>
    <w:rsid w:val="F67D53E4"/>
    <w:rsid w:val="F67DAD7E"/>
    <w:rsid w:val="F69CC857"/>
    <w:rsid w:val="F69ED70B"/>
    <w:rsid w:val="F69F9995"/>
    <w:rsid w:val="F6B17B53"/>
    <w:rsid w:val="F6D6933D"/>
    <w:rsid w:val="F6DFC47B"/>
    <w:rsid w:val="F6F55A81"/>
    <w:rsid w:val="F6F6015D"/>
    <w:rsid w:val="F6F7C3F1"/>
    <w:rsid w:val="F6FC6E57"/>
    <w:rsid w:val="F6FFDFC1"/>
    <w:rsid w:val="F72D2D26"/>
    <w:rsid w:val="F73F53AA"/>
    <w:rsid w:val="F7431360"/>
    <w:rsid w:val="F74C9352"/>
    <w:rsid w:val="F76267FD"/>
    <w:rsid w:val="F76F9C71"/>
    <w:rsid w:val="F7793482"/>
    <w:rsid w:val="F77A1328"/>
    <w:rsid w:val="F77B7D37"/>
    <w:rsid w:val="F77E7387"/>
    <w:rsid w:val="F78FDCAC"/>
    <w:rsid w:val="F7970443"/>
    <w:rsid w:val="F79754F3"/>
    <w:rsid w:val="F79B242F"/>
    <w:rsid w:val="F79F1FD0"/>
    <w:rsid w:val="F79FDEE5"/>
    <w:rsid w:val="F7A3FD70"/>
    <w:rsid w:val="F7B07AE8"/>
    <w:rsid w:val="F7B9DF7C"/>
    <w:rsid w:val="F7BF36DB"/>
    <w:rsid w:val="F7CFCD4C"/>
    <w:rsid w:val="F7D040E1"/>
    <w:rsid w:val="F7DB7665"/>
    <w:rsid w:val="F7DEF5B4"/>
    <w:rsid w:val="F7EDB5FE"/>
    <w:rsid w:val="F7EE2FBD"/>
    <w:rsid w:val="F7EE5380"/>
    <w:rsid w:val="F7EF84AA"/>
    <w:rsid w:val="F7EFBDAD"/>
    <w:rsid w:val="F7EFEF00"/>
    <w:rsid w:val="F7F70BF4"/>
    <w:rsid w:val="F7F7FBCB"/>
    <w:rsid w:val="F7F9E6F0"/>
    <w:rsid w:val="F7FC1643"/>
    <w:rsid w:val="F7FCC078"/>
    <w:rsid w:val="F7FD6142"/>
    <w:rsid w:val="F7FE022E"/>
    <w:rsid w:val="F7FE3905"/>
    <w:rsid w:val="F7FF2C29"/>
    <w:rsid w:val="F7FF474D"/>
    <w:rsid w:val="F7FF9DAB"/>
    <w:rsid w:val="F7FFC893"/>
    <w:rsid w:val="F857F86A"/>
    <w:rsid w:val="F87D4366"/>
    <w:rsid w:val="F8BDF9DB"/>
    <w:rsid w:val="F8BF4176"/>
    <w:rsid w:val="F8ED67C2"/>
    <w:rsid w:val="F8FC7700"/>
    <w:rsid w:val="F9331EDD"/>
    <w:rsid w:val="F9338647"/>
    <w:rsid w:val="F93A047D"/>
    <w:rsid w:val="F93FC8D9"/>
    <w:rsid w:val="F97EECC3"/>
    <w:rsid w:val="F97F10BB"/>
    <w:rsid w:val="F97F5FAB"/>
    <w:rsid w:val="F9ADC105"/>
    <w:rsid w:val="F9B367CC"/>
    <w:rsid w:val="F9B78753"/>
    <w:rsid w:val="F9BB429A"/>
    <w:rsid w:val="F9BE0FAA"/>
    <w:rsid w:val="F9C72A49"/>
    <w:rsid w:val="F9EDC835"/>
    <w:rsid w:val="F9EE3587"/>
    <w:rsid w:val="F9EFF912"/>
    <w:rsid w:val="F9FDEC4F"/>
    <w:rsid w:val="F9FEA20B"/>
    <w:rsid w:val="FA2B8AD9"/>
    <w:rsid w:val="FA3D5D81"/>
    <w:rsid w:val="FA7A266C"/>
    <w:rsid w:val="FA7F37CF"/>
    <w:rsid w:val="FA92A80A"/>
    <w:rsid w:val="FA9D6BF1"/>
    <w:rsid w:val="FABB5149"/>
    <w:rsid w:val="FACF2292"/>
    <w:rsid w:val="FAD7048B"/>
    <w:rsid w:val="FADE0D72"/>
    <w:rsid w:val="FAEF5541"/>
    <w:rsid w:val="FAF5994E"/>
    <w:rsid w:val="FAFF12D4"/>
    <w:rsid w:val="FAFF56A5"/>
    <w:rsid w:val="FAFF9DD0"/>
    <w:rsid w:val="FAFFA6B1"/>
    <w:rsid w:val="FB1F0A6E"/>
    <w:rsid w:val="FB3B4E62"/>
    <w:rsid w:val="FB6D8993"/>
    <w:rsid w:val="FB7A230A"/>
    <w:rsid w:val="FB7B75CE"/>
    <w:rsid w:val="FB7BD2E7"/>
    <w:rsid w:val="FB7F6FEE"/>
    <w:rsid w:val="FB7FA19F"/>
    <w:rsid w:val="FB7FC8BB"/>
    <w:rsid w:val="FB819F87"/>
    <w:rsid w:val="FB8EFFA9"/>
    <w:rsid w:val="FB9B6A19"/>
    <w:rsid w:val="FB9C7E69"/>
    <w:rsid w:val="FB9F1FF3"/>
    <w:rsid w:val="FBA979E4"/>
    <w:rsid w:val="FBB73EBB"/>
    <w:rsid w:val="FBBB6829"/>
    <w:rsid w:val="FBBF1BAB"/>
    <w:rsid w:val="FBBFB28A"/>
    <w:rsid w:val="FBC71E39"/>
    <w:rsid w:val="FBCF06C6"/>
    <w:rsid w:val="FBD8C86C"/>
    <w:rsid w:val="FBDD4C45"/>
    <w:rsid w:val="FBDFEB0B"/>
    <w:rsid w:val="FBE804F1"/>
    <w:rsid w:val="FBED4429"/>
    <w:rsid w:val="FBEFF458"/>
    <w:rsid w:val="FBF6792F"/>
    <w:rsid w:val="FBF77202"/>
    <w:rsid w:val="FBFA6BF3"/>
    <w:rsid w:val="FBFBF17C"/>
    <w:rsid w:val="FBFED037"/>
    <w:rsid w:val="FBFF1A39"/>
    <w:rsid w:val="FBFFD243"/>
    <w:rsid w:val="FBFFFCA7"/>
    <w:rsid w:val="FC3DAD51"/>
    <w:rsid w:val="FC3FAEAD"/>
    <w:rsid w:val="FC5B98AE"/>
    <w:rsid w:val="FC7A4429"/>
    <w:rsid w:val="FC7D432B"/>
    <w:rsid w:val="FC7E0B12"/>
    <w:rsid w:val="FC7EE794"/>
    <w:rsid w:val="FCAD2CFF"/>
    <w:rsid w:val="FCAFBCFA"/>
    <w:rsid w:val="FCB4B2AA"/>
    <w:rsid w:val="FCBDA595"/>
    <w:rsid w:val="FCD67970"/>
    <w:rsid w:val="FCF6A9C3"/>
    <w:rsid w:val="FCF7BDA2"/>
    <w:rsid w:val="FCFB9EAF"/>
    <w:rsid w:val="FCFE3DDF"/>
    <w:rsid w:val="FD2B74D4"/>
    <w:rsid w:val="FD3743AC"/>
    <w:rsid w:val="FD3F4956"/>
    <w:rsid w:val="FD4FB423"/>
    <w:rsid w:val="FD53AD7F"/>
    <w:rsid w:val="FD5D1078"/>
    <w:rsid w:val="FD5D61E0"/>
    <w:rsid w:val="FD5F16F4"/>
    <w:rsid w:val="FD5FDEC9"/>
    <w:rsid w:val="FD5FEE23"/>
    <w:rsid w:val="FD7D314F"/>
    <w:rsid w:val="FD7D41C4"/>
    <w:rsid w:val="FD8FF361"/>
    <w:rsid w:val="FDAA124C"/>
    <w:rsid w:val="FDAECB0C"/>
    <w:rsid w:val="FDAF5577"/>
    <w:rsid w:val="FDBE09A7"/>
    <w:rsid w:val="FDD75F09"/>
    <w:rsid w:val="FDDEB8A1"/>
    <w:rsid w:val="FDDEEB41"/>
    <w:rsid w:val="FDDFE01F"/>
    <w:rsid w:val="FDE34BF9"/>
    <w:rsid w:val="FDE5CBDC"/>
    <w:rsid w:val="FDE7D9E2"/>
    <w:rsid w:val="FDE95C80"/>
    <w:rsid w:val="FDEB3851"/>
    <w:rsid w:val="FDEBB073"/>
    <w:rsid w:val="FDEFA99B"/>
    <w:rsid w:val="FDEFF508"/>
    <w:rsid w:val="FDF4ADED"/>
    <w:rsid w:val="FDF7B4DE"/>
    <w:rsid w:val="FDFA086B"/>
    <w:rsid w:val="FDFB5B95"/>
    <w:rsid w:val="FDFBA053"/>
    <w:rsid w:val="FDFE475F"/>
    <w:rsid w:val="FDFF3138"/>
    <w:rsid w:val="FDFFE964"/>
    <w:rsid w:val="FE1F43A8"/>
    <w:rsid w:val="FE3FE49A"/>
    <w:rsid w:val="FE53EC40"/>
    <w:rsid w:val="FE5C64F0"/>
    <w:rsid w:val="FE5EA4DD"/>
    <w:rsid w:val="FE69E05F"/>
    <w:rsid w:val="FE6B9250"/>
    <w:rsid w:val="FE6F4BA4"/>
    <w:rsid w:val="FE7390E1"/>
    <w:rsid w:val="FE7D6490"/>
    <w:rsid w:val="FE7E60B7"/>
    <w:rsid w:val="FE7F5DFA"/>
    <w:rsid w:val="FE8DC200"/>
    <w:rsid w:val="FE9BBB49"/>
    <w:rsid w:val="FE9F931C"/>
    <w:rsid w:val="FE9FCFB3"/>
    <w:rsid w:val="FE9FDC47"/>
    <w:rsid w:val="FEAED0AB"/>
    <w:rsid w:val="FEB8D20A"/>
    <w:rsid w:val="FEBCE184"/>
    <w:rsid w:val="FEBE1DC1"/>
    <w:rsid w:val="FEBF0D65"/>
    <w:rsid w:val="FEC30D7A"/>
    <w:rsid w:val="FECF4E77"/>
    <w:rsid w:val="FED55297"/>
    <w:rsid w:val="FED7015E"/>
    <w:rsid w:val="FEDBDC82"/>
    <w:rsid w:val="FEDF1699"/>
    <w:rsid w:val="FEDF78EF"/>
    <w:rsid w:val="FEE512BA"/>
    <w:rsid w:val="FEE5A6F5"/>
    <w:rsid w:val="FEF1B1CE"/>
    <w:rsid w:val="FEF502A4"/>
    <w:rsid w:val="FEF61026"/>
    <w:rsid w:val="FEF73353"/>
    <w:rsid w:val="FEF74E62"/>
    <w:rsid w:val="FEF7E5A0"/>
    <w:rsid w:val="FEF924F3"/>
    <w:rsid w:val="FEFA9063"/>
    <w:rsid w:val="FEFBFC59"/>
    <w:rsid w:val="FEFC1B0B"/>
    <w:rsid w:val="FEFD28EE"/>
    <w:rsid w:val="FEFDC29B"/>
    <w:rsid w:val="FEFE22C8"/>
    <w:rsid w:val="FEFE73E1"/>
    <w:rsid w:val="FEFF142C"/>
    <w:rsid w:val="FEFF28A1"/>
    <w:rsid w:val="FEFF67B2"/>
    <w:rsid w:val="FEFFD5B9"/>
    <w:rsid w:val="FF0BE703"/>
    <w:rsid w:val="FF0D85A8"/>
    <w:rsid w:val="FF1F3E52"/>
    <w:rsid w:val="FF1FA98E"/>
    <w:rsid w:val="FF1FE6E9"/>
    <w:rsid w:val="FF35A0BD"/>
    <w:rsid w:val="FF37DE7A"/>
    <w:rsid w:val="FF3AE3D3"/>
    <w:rsid w:val="FF3F1DB1"/>
    <w:rsid w:val="FF3FF65D"/>
    <w:rsid w:val="FF5B0F9F"/>
    <w:rsid w:val="FF5F1552"/>
    <w:rsid w:val="FF5F3BD9"/>
    <w:rsid w:val="FF6E9E94"/>
    <w:rsid w:val="FF6FCC81"/>
    <w:rsid w:val="FF710253"/>
    <w:rsid w:val="FF766382"/>
    <w:rsid w:val="FF768693"/>
    <w:rsid w:val="FF7750B7"/>
    <w:rsid w:val="FF7B5170"/>
    <w:rsid w:val="FF7C9B73"/>
    <w:rsid w:val="FF7D2B15"/>
    <w:rsid w:val="FF7D56A5"/>
    <w:rsid w:val="FF7EA89B"/>
    <w:rsid w:val="FF7ED3CE"/>
    <w:rsid w:val="FF7EEF37"/>
    <w:rsid w:val="FF7F2BEB"/>
    <w:rsid w:val="FF7F73D2"/>
    <w:rsid w:val="FF7FBD3A"/>
    <w:rsid w:val="FF7FE8F6"/>
    <w:rsid w:val="FF81F652"/>
    <w:rsid w:val="FF897076"/>
    <w:rsid w:val="FF8E4F8A"/>
    <w:rsid w:val="FF95E913"/>
    <w:rsid w:val="FF975CBC"/>
    <w:rsid w:val="FF97D363"/>
    <w:rsid w:val="FF99DB35"/>
    <w:rsid w:val="FF9B93C8"/>
    <w:rsid w:val="FF9B93CD"/>
    <w:rsid w:val="FF9D0A3B"/>
    <w:rsid w:val="FF9F5029"/>
    <w:rsid w:val="FF9F5D96"/>
    <w:rsid w:val="FFAF252A"/>
    <w:rsid w:val="FFAFACFD"/>
    <w:rsid w:val="FFB2B140"/>
    <w:rsid w:val="FFBA38A0"/>
    <w:rsid w:val="FFBB2605"/>
    <w:rsid w:val="FFBBDF86"/>
    <w:rsid w:val="FFBBF202"/>
    <w:rsid w:val="FFBC0283"/>
    <w:rsid w:val="FFBD73DC"/>
    <w:rsid w:val="FFBDBBF7"/>
    <w:rsid w:val="FFBDEC97"/>
    <w:rsid w:val="FFBE4F6D"/>
    <w:rsid w:val="FFBF30EB"/>
    <w:rsid w:val="FFBF3976"/>
    <w:rsid w:val="FFBF3F5A"/>
    <w:rsid w:val="FFBF5D96"/>
    <w:rsid w:val="FFBF60F6"/>
    <w:rsid w:val="FFBF650E"/>
    <w:rsid w:val="FFBF6DC7"/>
    <w:rsid w:val="FFBF8693"/>
    <w:rsid w:val="FFBFB6A8"/>
    <w:rsid w:val="FFC7472A"/>
    <w:rsid w:val="FFC74877"/>
    <w:rsid w:val="FFCA6A01"/>
    <w:rsid w:val="FFCDD46E"/>
    <w:rsid w:val="FFCDD7A1"/>
    <w:rsid w:val="FFCF963A"/>
    <w:rsid w:val="FFCFB6B6"/>
    <w:rsid w:val="FFD3621C"/>
    <w:rsid w:val="FFD69517"/>
    <w:rsid w:val="FFD741A3"/>
    <w:rsid w:val="FFD74283"/>
    <w:rsid w:val="FFD8CAE1"/>
    <w:rsid w:val="FFDB525B"/>
    <w:rsid w:val="FFDCED75"/>
    <w:rsid w:val="FFDD74FF"/>
    <w:rsid w:val="FFDD849D"/>
    <w:rsid w:val="FFDEE31F"/>
    <w:rsid w:val="FFDFB699"/>
    <w:rsid w:val="FFDFD5FD"/>
    <w:rsid w:val="FFDFEC8D"/>
    <w:rsid w:val="FFE3933F"/>
    <w:rsid w:val="FFE3B92F"/>
    <w:rsid w:val="FFE48823"/>
    <w:rsid w:val="FFE5418B"/>
    <w:rsid w:val="FFE61D87"/>
    <w:rsid w:val="FFE62220"/>
    <w:rsid w:val="FFE71FBD"/>
    <w:rsid w:val="FFE769B8"/>
    <w:rsid w:val="FFE78BF3"/>
    <w:rsid w:val="FFE8F749"/>
    <w:rsid w:val="FFE98E1A"/>
    <w:rsid w:val="FFEC2A34"/>
    <w:rsid w:val="FFED5729"/>
    <w:rsid w:val="FFEDB90E"/>
    <w:rsid w:val="FFEF1F8E"/>
    <w:rsid w:val="FFEF5395"/>
    <w:rsid w:val="FFEF6873"/>
    <w:rsid w:val="FFEF7633"/>
    <w:rsid w:val="FFEF9152"/>
    <w:rsid w:val="FFEFF5F6"/>
    <w:rsid w:val="FFF1E774"/>
    <w:rsid w:val="FFF34522"/>
    <w:rsid w:val="FFF3710C"/>
    <w:rsid w:val="FFF457E1"/>
    <w:rsid w:val="FFF695D7"/>
    <w:rsid w:val="FFF70DF2"/>
    <w:rsid w:val="FFF733BB"/>
    <w:rsid w:val="FFF785CF"/>
    <w:rsid w:val="FFF7AC1D"/>
    <w:rsid w:val="FFF9645B"/>
    <w:rsid w:val="FFFA58A8"/>
    <w:rsid w:val="FFFB28E8"/>
    <w:rsid w:val="FFFB8856"/>
    <w:rsid w:val="FFFBC3E1"/>
    <w:rsid w:val="FFFC01CB"/>
    <w:rsid w:val="FFFDB3E9"/>
    <w:rsid w:val="FFFE14D9"/>
    <w:rsid w:val="FFFE37DC"/>
    <w:rsid w:val="FFFECE67"/>
    <w:rsid w:val="FFFF0FC9"/>
    <w:rsid w:val="FFFF12E7"/>
    <w:rsid w:val="FFFF181C"/>
    <w:rsid w:val="FFFF2295"/>
    <w:rsid w:val="FFFF49C1"/>
    <w:rsid w:val="FFFF4E8E"/>
    <w:rsid w:val="FFFF52CC"/>
    <w:rsid w:val="FFFF5452"/>
    <w:rsid w:val="FFFF634F"/>
    <w:rsid w:val="FFFF6456"/>
    <w:rsid w:val="FFFF6A0A"/>
    <w:rsid w:val="FFFF7FD1"/>
    <w:rsid w:val="FFFFCD28"/>
    <w:rsid w:val="FFFFD680"/>
    <w:rsid w:val="FFFFF84D"/>
    <w:rsid w:val="FFFFFD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仿宋_GB2312" w:cstheme="minorBidi"/>
      <w:kern w:val="2"/>
      <w:sz w:val="32"/>
      <w:szCs w:val="24"/>
      <w:lang w:val="en-US" w:eastAsia="zh-CN" w:bidi="ar-SA"/>
      <w14:ligatures w14:val="standardContextual"/>
    </w:rPr>
  </w:style>
  <w:style w:type="paragraph" w:styleId="2">
    <w:name w:val="heading 1"/>
    <w:basedOn w:val="1"/>
    <w:next w:val="1"/>
    <w:qFormat/>
    <w:uiPriority w:val="0"/>
    <w:pPr>
      <w:keepNext/>
      <w:keepLines/>
      <w:spacing w:before="0" w:beforeLines="0" w:beforeAutospacing="0" w:after="0" w:afterLines="0" w:afterAutospacing="0" w:line="560" w:lineRule="exact"/>
      <w:outlineLvl w:val="0"/>
    </w:pPr>
    <w:rPr>
      <w:rFonts w:ascii="Times New Roman" w:hAnsi="Times New Roman" w:eastAsia="黑体"/>
      <w:b/>
      <w:kern w:val="44"/>
      <w:sz w:val="44"/>
    </w:rPr>
  </w:style>
  <w:style w:type="paragraph" w:styleId="3">
    <w:name w:val="heading 2"/>
    <w:basedOn w:val="1"/>
    <w:next w:val="1"/>
    <w:unhideWhenUsed/>
    <w:qFormat/>
    <w:uiPriority w:val="0"/>
    <w:pPr>
      <w:keepNext/>
      <w:keepLines/>
      <w:spacing w:before="0" w:beforeLines="0" w:beforeAutospacing="0" w:after="0" w:afterLines="0" w:afterAutospacing="0" w:line="560" w:lineRule="exact"/>
      <w:outlineLvl w:val="1"/>
    </w:pPr>
    <w:rPr>
      <w:rFonts w:ascii="Arial" w:hAnsi="Arial" w:eastAsia="楷体_GB2312"/>
      <w:b/>
      <w:bCs/>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5">
    <w:name w:val="caption"/>
    <w:basedOn w:val="1"/>
    <w:next w:val="1"/>
    <w:unhideWhenUsed/>
    <w:qFormat/>
    <w:uiPriority w:val="35"/>
    <w:pPr>
      <w:spacing w:line="240" w:lineRule="auto"/>
      <w:ind w:firstLine="0" w:firstLineChars="0"/>
      <w:jc w:val="center"/>
    </w:pPr>
    <w:rPr>
      <w:rFonts w:eastAsia="黑体" w:cstheme="majorBidi"/>
      <w:sz w:val="20"/>
      <w:szCs w:val="20"/>
    </w:rPr>
  </w:style>
  <w:style w:type="paragraph" w:styleId="6">
    <w:name w:val="annotation text"/>
    <w:basedOn w:val="1"/>
    <w:qFormat/>
    <w:uiPriority w:val="0"/>
    <w:pPr>
      <w:jc w:val="left"/>
    </w:pPr>
  </w:style>
  <w:style w:type="paragraph" w:styleId="7">
    <w:name w:val="Body Text"/>
    <w:qFormat/>
    <w:uiPriority w:val="0"/>
    <w:pPr>
      <w:keepNext w:val="0"/>
      <w:keepLines w:val="0"/>
      <w:pageBreakBefore w:val="0"/>
      <w:widowControl w:val="0"/>
      <w:kinsoku/>
      <w:wordWrap/>
      <w:overflowPunct/>
      <w:topLinePunct w:val="0"/>
      <w:autoSpaceDE/>
      <w:autoSpaceDN/>
      <w:bidi w:val="0"/>
      <w:spacing w:after="0" w:line="560" w:lineRule="exact"/>
      <w:ind w:left="0" w:leftChars="0" w:firstLine="420" w:firstLineChars="200"/>
      <w:jc w:val="both"/>
      <w:textAlignment w:val="auto"/>
      <w:outlineLvl w:val="9"/>
    </w:pPr>
    <w:rPr>
      <w:rFonts w:ascii="仿宋_GB2312" w:hAnsi="Times New Roman" w:eastAsia="仿宋_GB2312" w:cs="Times New Roman"/>
      <w:spacing w:val="6"/>
      <w:sz w:val="32"/>
    </w:rPr>
  </w:style>
  <w:style w:type="paragraph" w:styleId="8">
    <w:name w:val="endnote text"/>
    <w:basedOn w:val="1"/>
    <w:semiHidden/>
    <w:unhideWhenUsed/>
    <w:qFormat/>
    <w:uiPriority w:val="99"/>
    <w:pPr>
      <w:snapToGrid w:val="0"/>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semiHidden/>
    <w:unhideWhenUsed/>
    <w:qFormat/>
    <w:uiPriority w:val="99"/>
    <w:pPr>
      <w:snapToGrid w:val="0"/>
      <w:spacing w:line="240" w:lineRule="auto"/>
      <w:ind w:firstLine="0" w:firstLineChars="0"/>
      <w:jc w:val="left"/>
    </w:pPr>
    <w:rPr>
      <w:rFonts w:ascii="Times New Roman" w:hAnsi="Times New Roman"/>
      <w:sz w:val="18"/>
      <w:szCs w:val="18"/>
    </w:rPr>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basedOn w:val="17"/>
    <w:qFormat/>
    <w:uiPriority w:val="0"/>
    <w:rPr>
      <w:b/>
    </w:rPr>
  </w:style>
  <w:style w:type="character" w:styleId="19">
    <w:name w:val="endnote reference"/>
    <w:basedOn w:val="17"/>
    <w:semiHidden/>
    <w:unhideWhenUsed/>
    <w:qFormat/>
    <w:uiPriority w:val="99"/>
    <w:rPr>
      <w:vertAlign w:val="superscript"/>
    </w:rPr>
  </w:style>
  <w:style w:type="character" w:styleId="20">
    <w:name w:val="Emphasis"/>
    <w:basedOn w:val="17"/>
    <w:qFormat/>
    <w:uiPriority w:val="0"/>
    <w:rPr>
      <w:i/>
    </w:rPr>
  </w:style>
  <w:style w:type="character" w:styleId="21">
    <w:name w:val="Hyperlink"/>
    <w:basedOn w:val="17"/>
    <w:qFormat/>
    <w:uiPriority w:val="0"/>
    <w:rPr>
      <w:color w:val="0000FF"/>
      <w:u w:val="single"/>
    </w:rPr>
  </w:style>
  <w:style w:type="character" w:styleId="22">
    <w:name w:val="footnote reference"/>
    <w:basedOn w:val="17"/>
    <w:semiHidden/>
    <w:unhideWhenUsed/>
    <w:qFormat/>
    <w:uiPriority w:val="99"/>
    <w:rPr>
      <w:vertAlign w:val="superscript"/>
    </w:rPr>
  </w:style>
  <w:style w:type="paragraph" w:customStyle="1" w:styleId="23">
    <w:name w:val="一"/>
    <w:basedOn w:val="1"/>
    <w:next w:val="1"/>
    <w:qFormat/>
    <w:uiPriority w:val="0"/>
    <w:pPr>
      <w:numPr>
        <w:ilvl w:val="0"/>
        <w:numId w:val="1"/>
      </w:numPr>
      <w:ind w:firstLineChars="0"/>
      <w:outlineLvl w:val="0"/>
    </w:pPr>
    <w:rPr>
      <w:rFonts w:ascii="黑体" w:hAnsi="黑体" w:eastAsia="黑体" w:cs="黑体"/>
      <w:bCs/>
      <w:szCs w:val="24"/>
    </w:rPr>
  </w:style>
  <w:style w:type="character" w:customStyle="1" w:styleId="24">
    <w:name w:val="font12"/>
    <w:basedOn w:val="17"/>
    <w:qFormat/>
    <w:uiPriority w:val="0"/>
    <w:rPr>
      <w:rFonts w:hint="eastAsia" w:ascii="仿宋_GB2312" w:eastAsia="仿宋_GB2312" w:cs="仿宋_GB2312"/>
      <w:b/>
      <w:bCs/>
      <w:color w:val="000000"/>
      <w:sz w:val="20"/>
      <w:szCs w:val="20"/>
      <w:u w:val="none"/>
    </w:rPr>
  </w:style>
  <w:style w:type="character" w:customStyle="1" w:styleId="25">
    <w:name w:val="font111"/>
    <w:basedOn w:val="17"/>
    <w:qFormat/>
    <w:uiPriority w:val="0"/>
    <w:rPr>
      <w:rFonts w:hint="eastAsia" w:ascii="宋体" w:hAnsi="宋体" w:eastAsia="宋体" w:cs="宋体"/>
      <w:b/>
      <w:bCs/>
      <w:color w:val="000000"/>
      <w:sz w:val="18"/>
      <w:szCs w:val="18"/>
      <w:u w:val="none"/>
    </w:rPr>
  </w:style>
  <w:style w:type="paragraph" w:customStyle="1" w:styleId="26">
    <w:name w:val="TOC Heading"/>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color w:val="2E54A1" w:themeColor="accent1" w:themeShade="BF"/>
      <w:kern w:val="0"/>
      <w:sz w:val="32"/>
      <w:szCs w:val="32"/>
    </w:rPr>
  </w:style>
  <w:style w:type="character" w:customStyle="1" w:styleId="27">
    <w:name w:val="15"/>
    <w:basedOn w:val="17"/>
    <w:qFormat/>
    <w:uiPriority w:val="0"/>
    <w:rPr>
      <w:rFonts w:hint="default" w:ascii="Times New Roman" w:hAnsi="Times New Roman" w:cs="Times New Roman"/>
      <w:vertAlign w:val="superscript"/>
    </w:rPr>
  </w:style>
  <w:style w:type="character" w:customStyle="1" w:styleId="28">
    <w:name w:val="10"/>
    <w:basedOn w:val="17"/>
    <w:qFormat/>
    <w:uiPriority w:val="0"/>
    <w:rPr>
      <w:rFonts w:hint="default" w:ascii="Times New Roman" w:hAnsi="Times New Roman" w:cs="Times New Roman"/>
    </w:rPr>
  </w:style>
  <w:style w:type="paragraph" w:customStyle="1" w:styleId="29">
    <w:name w:val="标题3"/>
    <w:basedOn w:val="1"/>
    <w:next w:val="1"/>
    <w:qFormat/>
    <w:uiPriority w:val="0"/>
    <w:pPr>
      <w:keepNext w:val="0"/>
      <w:keepLines w:val="0"/>
      <w:widowControl/>
      <w:suppressLineNumbers w:val="0"/>
      <w:snapToGrid w:val="0"/>
      <w:spacing w:line="560" w:lineRule="exact"/>
      <w:ind w:left="0" w:firstLine="0" w:firstLineChars="0"/>
      <w:jc w:val="left"/>
      <w:outlineLvl w:val="2"/>
    </w:pPr>
    <w:rPr>
      <w:rFonts w:hint="default" w:ascii="Times New Roman" w:hAnsi="Times New Roman" w:eastAsia="仿宋_GB2312" w:cs="Times New Roman"/>
      <w:b/>
      <w:bCs/>
      <w:kern w:val="2"/>
      <w:sz w:val="32"/>
      <w:szCs w:val="32"/>
      <w:lang w:val="en-US" w:eastAsia="zh-CN" w:bidi="ar"/>
    </w:rPr>
  </w:style>
  <w:style w:type="paragraph" w:styleId="3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40500ef3-6c96-4ecd-bf0a-679ff3414bd8</errorID>
      <errorWord>处起步阶段</errorWord>
      <group>L1_Word</group>
      <groupName>字词问题</groupName>
      <ability>L2_Typo</ability>
      <abilityName>字词错误</abilityName>
      <candidateList>
        <item>处于起步阶段</item>
      </candidateList>
      <explain/>
      <paraID>48930DCE</paraID>
      <start>38</start>
      <end>43</end>
      <status>unmodified</status>
      <modifiedWord/>
      <trackRevisions>false</trackRevisions>
    </reviewItem>
    <reviewItem>
      <errorID>d882319f-b2c2-4c99-a90c-116c873d1aaf</errorID>
      <errorWord>亟需</errorWord>
      <group>L1_Word</group>
      <groupName>字词问题</groupName>
      <ability>L2_Typo</ability>
      <abilityName>字词错误</abilityName>
      <candidateList>
        <item>亟须</item>
      </candidateList>
      <explain/>
      <paraID>48930DCE</paraID>
      <start>48</start>
      <end>50</end>
      <status>unmodified</status>
      <modifiedWord/>
      <trackRevisions>false</trackRevisions>
    </reviewItem>
    <reviewItem>
      <errorID>2214ed56-ba1a-469f-9e16-404366f4e3b0</errorID>
      <errorWord>亟需</errorWord>
      <group>L1_Word</group>
      <groupName>字词问题</groupName>
      <ability>L2_Typo</ability>
      <abilityName>字词错误</abilityName>
      <candidateList>
        <item>亟须</item>
      </candidateList>
      <explain/>
      <paraID>40079978</paraID>
      <start>148</start>
      <end>150</end>
      <status>unmodified</status>
      <modifiedWord/>
      <trackRevisions>false</trackRevisions>
    </reviewItem>
    <reviewItem>
      <errorID>4cd40779-94b7-4e73-9258-f344147dab0a</errorID>
      <errorWord>亟需</errorWord>
      <group>L1_Word</group>
      <groupName>字词问题</groupName>
      <ability>L2_Typo</ability>
      <abilityName>字词错误</abilityName>
      <candidateList>
        <item>亟须</item>
      </candidateList>
      <explain/>
      <paraID> C7FE108</paraID>
      <start>700</start>
      <end>702</end>
      <status>unmodified</status>
      <modifiedWord/>
      <trackRevisions>false</trackRevisions>
    </reviewItem>
    <reviewItem>
      <errorID>ab2b5eca-3605-4518-8280-9793d1d47b53</errorID>
      <errorWord>取得</errorWord>
      <group>L1_Word</group>
      <groupName>字词问题</groupName>
      <ability>L2_Typo</ability>
      <abilityName>字词错误</abilityName>
      <candidateList>
        <item>并取得</item>
      </candidateList>
      <explain/>
      <paraID>7991E3F6</paraID>
      <start>286</start>
      <end>288</end>
      <status>unmodified</status>
      <modifiedWord/>
      <trackRevisions>false</trackRevisions>
    </reviewItem>
    <reviewItem>
      <errorID>5766a301-68e4-470f-8dff-7bb1b5dfc136</errorID>
      <errorWord>共建共管共享</errorWord>
      <group>L1_Political</group>
      <groupName>政治性问题</groupName>
      <ability>L2_Keyword</ability>
      <abilityName>固定表述</abilityName>
      <candidateList>
        <item>共建共治共享</item>
      </candidateList>
      <explain>词汇“共建共治共享”在特定场景下为固定表述形式，请确认此处的“共建共管共享”是否存在不当。</explain>
      <paraID> 1986617</paraID>
      <start>56</start>
      <end>62</end>
      <status>unmodified</status>
      <modifiedWord/>
      <trackRevisions>false</trackRevisions>
    </reviewItem>
    <reviewItem>
      <errorID>1093e438-b57b-487c-bf37-01dc54f75e2d</errorID>
      <errorWord>航点</errorWord>
      <group>L1_Word</group>
      <groupName>字词问题</groupName>
      <ability>L2_Typo</ability>
      <abilityName>字词错误</abilityName>
      <candidateList>
        <item>的航点</item>
      </candidateList>
      <explain/>
      <paraID> 3E1E105</paraID>
      <start>35</start>
      <end>37</end>
      <status>unmodified</status>
      <modifiedWord/>
      <trackRevisions>false</trackRevisions>
    </reviewItem>
    <reviewItem>
      <errorID>c505653d-a025-4faf-9953-23b28e6a89e2</errorID>
      <errorWord>。</errorWord>
      <group>L1_Grammar</group>
      <groupName>语法问题</groupName>
      <ability>L2_Grammar</ability>
      <abilityName>语法错误</abilityName>
      <candidateList>
        <item>水平。</item>
      </candidateList>
      <explain/>
      <paraID> 3E1E105</paraID>
      <start>56</start>
      <end>57</end>
      <status>unmodified</status>
      <modifiedWord/>
      <trackRevisions>false</trackRevisions>
    </reviewItem>
    <reviewItem>
      <errorID>90daaf5e-107d-46cf-a915-f0e5957d90fc</errorID>
      <errorWord>基础设施项目</errorWord>
      <group>L1_Grammar</group>
      <groupName>语法问题</groupName>
      <ability>L2_Grammar</ability>
      <abilityName>语法错误</abilityName>
      <candidateList>
        <item>基础设施</item>
      </candidateList>
      <explain/>
      <paraID>198106D1</paraID>
      <start>48</start>
      <end>54</end>
      <status>unmodified</status>
      <modifiedWord/>
      <trackRevisions>false</trackRevisions>
    </reviewItem>
    <reviewItem>
      <errorID>289ca1d0-6412-436a-b18d-2629b76e83a1</errorID>
      <errorWord>主要功能区</errorWord>
      <group>L1_Political</group>
      <groupName>政治性问题</groupName>
      <ability>L2_Keyword</ability>
      <abilityName>固定表述</abilityName>
      <candidateList>
        <item>主体功能区</item>
      </candidateList>
      <explain>词汇“主体功能区”在特定场景下为固定表述形式，请确认此处的“主要功能区”是否存在不当。</explain>
      <paraID>61D0B8CC</paraID>
      <start>29</start>
      <end>34</end>
      <status>unmodified</status>
      <modifiedWord/>
      <trackRevisions>false</trackRevisions>
    </reviewItem>
    <reviewItem>
      <errorID>f8e9ffe1-25af-484e-ad78-a667e883bed6</errorID>
      <errorWord>【500</errorWord>
      <group>L1_Word</group>
      <groupName>字词问题</groupName>
      <ability>L2_Typo</ability>
      <abilityName>字词错误</abilityName>
      <candidateList>
        <item>500</item>
      </candidateList>
      <explain/>
      <paraID>305714E3</paraID>
      <start>0</start>
      <end>4</end>
      <status>unmodified</status>
      <modifiedWord/>
      <trackRevisions>false</trackRevisions>
    </reviewItem>
    <reviewItem>
      <errorID>5dc2187d-d1eb-4ad0-a0fb-52e9a33ecae9</errorID>
      <errorWord>【1</errorWord>
      <group>L1_Word</group>
      <groupName>字词问题</groupName>
      <ability>L2_Typo</ability>
      <abilityName>字词错误</abilityName>
      <candidateList>
        <item>1</item>
      </candidateList>
      <explain/>
      <paraID>486216B2</paraID>
      <start>0</start>
      <end>2</end>
      <status>unmodified</status>
      <modifiedWord/>
      <trackRevisions>false</trackRevisions>
    </reviewItem>
    <reviewItem>
      <errorID>c4c05579-1fcb-4604-847b-6b378eec9009</errorID>
      <errorWord>5】</errorWord>
      <group>L1_Word</group>
      <groupName>字词问题</groupName>
      <ability>L2_Typo</ability>
      <abilityName>字词错误</abilityName>
      <candidateList>
        <item>5</item>
      </candidateList>
      <explain/>
      <paraID>486216B2</paraID>
      <start>3</start>
      <end>5</end>
      <status>unmodified</status>
      <modifiedWord/>
      <trackRevisions>false</trackRevisions>
    </reviewItem>
    <reviewItem>
      <errorID>cda1e1e1-f741-49cb-9e08-269efaa71195</errorID>
      <errorWord>【130</errorWord>
      <group>L1_Word</group>
      <groupName>字词问题</groupName>
      <ability>L2_Typo</ability>
      <abilityName>字词错误</abilityName>
      <candidateList>
        <item>130</item>
      </candidateList>
      <explain/>
      <paraID>3CEBB0D2</paraID>
      <start>0</start>
      <end>4</end>
      <status>unmodified</status>
      <modifiedWord/>
      <trackRevisions>false</trackRevisions>
    </reviewItem>
    <reviewItem>
      <errorID>52d97f82-54e2-4bd2-bae3-5c96359b7cc4</errorID>
      <errorWord>(</errorWord>
      <group>L1_Format</group>
      <groupName>格式问题</groupName>
      <ability>L2_HalfPunc_CN</ability>
      <abilityName>全半角检查</abilityName>
      <candidateList>
        <item>（</item>
      </candidateList>
      <explain>文本全半角错误。</explain>
      <paraID>2BB890FD</paraID>
      <start>3</start>
      <end>4</end>
      <status>unmodified</status>
      <modifiedWord/>
      <trackRevisions>false</trackRevisions>
    </reviewItem>
    <reviewItem>
      <errorID>b176d7ff-a97a-4d52-a2f2-0a571efac104</errorID>
      <errorWord>)</errorWord>
      <group>L1_Format</group>
      <groupName>格式问题</groupName>
      <ability>L2_HalfPunc_CN</ability>
      <abilityName>全半角检查</abilityName>
      <candidateList>
        <item>）</item>
      </candidateList>
      <explain>文本全半角错误。</explain>
      <paraID>2BB890FD</paraID>
      <start>5</start>
      <end>6</end>
      <status>unmodified</status>
      <modifiedWord/>
      <trackRevisions>false</trackRevisions>
    </reviewItem>
    <reviewItem>
      <errorID>68fb91fd-840d-4a09-b74b-5b93acbd6b69</errorID>
      <errorWord>枢纽机场</errorWord>
      <group>L1_Grammar</group>
      <groupName>语法问题</groupName>
      <ability>L2_Grammar</ability>
      <abilityName>语法错误</abilityName>
      <candidateList>
        <item>枢纽</item>
      </candidateList>
      <explain/>
      <paraID>6ABDD014</paraID>
      <start>59</start>
      <end>63</end>
      <status>unmodified</status>
      <modifiedWord/>
      <trackRevisions>false</trackRevisions>
    </reviewItem>
    <reviewItem>
      <errorID>9c88c6f1-9970-4d62-98a2-fbb9e2662eaf</errorID>
      <errorWord>及</errorWord>
      <group>L1_Word</group>
      <groupName>字词问题</groupName>
      <ability>L2_Typo</ability>
      <abilityName>字词错误</abilityName>
      <candidateList>
        <item>以及</item>
      </candidateList>
      <explain/>
      <paraID>5E58BEFC</paraID>
      <start>117</start>
      <end>118</end>
      <status>unmodified</status>
      <modifiedWord/>
      <trackRevisions>false</trackRevisions>
    </reviewItem>
    <reviewItem>
      <errorID>9aaddda5-34fe-45e3-9152-f9445d588828</errorID>
      <errorWord>及</errorWord>
      <group>L1_Word</group>
      <groupName>字词问题</groupName>
      <ability>L2_Typo</ability>
      <abilityName>字词错误</abilityName>
      <candidateList>
        <item>和</item>
      </candidateList>
      <explain/>
      <paraID>5E58BEFC</paraID>
      <start>127</start>
      <end>128</end>
      <status>unmodified</status>
      <modifiedWord/>
      <trackRevisions>false</trackRevisions>
    </reviewItem>
    <reviewItem>
      <errorID>3143c7a5-c0a3-4d87-97c2-243f2bea2372</errorID>
      <errorWord>通道</errorWord>
      <group>L1_Word</group>
      <groupName>字词问题</groupName>
      <ability>L2_Typo</ability>
      <abilityName>字词错误</abilityName>
      <candidateList>
        <item>等通道</item>
      </candidateList>
      <explain/>
      <paraID>5E58BEFC</paraID>
      <start>130</start>
      <end>132</end>
      <status>unmodified</status>
      <modifiedWord/>
      <trackRevisions>false</trackRevisions>
    </reviewItem>
    <reviewItem>
      <errorID>447e6270-d7c6-4a16-b391-c4b59e96a8cb</errorID>
      <errorWord>。</errorWord>
      <group>L1_Grammar</group>
      <groupName>语法问题</groupName>
      <ability>L2_Grammar</ability>
      <abilityName>语法错误</abilityName>
      <candidateList>
        <item>航班服务。</item>
      </candidateList>
      <explain/>
      <paraID>41690DE6</paraID>
      <start>84</start>
      <end>85</end>
      <status>unmodified</status>
      <modifiedWord/>
      <trackRevisions>false</trackRevisions>
    </reviewItem>
    <reviewItem>
      <errorID>cc690c20-9cd3-47b1-a0fb-df0120e8a0b4</errorID>
      <errorWord>实际落地</errorWord>
      <group>L1_Grammar</group>
      <groupName>语法问题</groupName>
      <ability>L2_Grammar</ability>
      <abilityName>语法错误</abilityName>
      <candidateList>
        <item>工作</item>
      </candidateList>
      <explain/>
      <paraID>54AF6956</paraID>
      <start>28</start>
      <end>32</end>
      <status>unmodified</status>
      <modifiedWord/>
      <trackRevisions>false</trackRevisions>
    </reviewItem>
    <reviewItem>
      <errorID>1b0105f1-d380-48ca-8fe0-d228249b984c</errorID>
      <errorWord>五、</errorWord>
      <group>L1_Punc</group>
      <groupName>标点问题</groupName>
      <ability>L2_Punc_CN</ability>
      <abilityName>标点符号检查</abilityName>
      <candidateList>
        <item>（五）</item>
      </candidateList>
      <explain/>
      <paraID>4F996BB2</paraID>
      <start>0</start>
      <end>2</end>
      <status>unmodified</status>
      <modifiedWord/>
      <trackRevisions>false</trackRevisions>
    </reviewItem>
    <reviewItem>
      <errorID>384156a6-4806-4bc5-abb5-53ce61011c99</errorID>
      <errorWord>WiFi</errorWord>
      <group>L1_Punc</group>
      <groupName>标点问题</groupName>
      <ability>L2_Punc_CN</ability>
      <abilityName>标点符号检查</abilityName>
      <candidateList>
        <item>Wi-Fi</item>
      </candidateList>
      <explain/>
      <paraID>6A88FD6D</paraID>
      <start>209</start>
      <end>213</end>
      <status>unmodified</status>
      <modifiedWord/>
      <trackRevisions>false</trackRevisions>
    </reviewItem>
    <reviewItem>
      <errorID>f30f277a-73ac-4713-ae86-e1623c6a7325</errorID>
      <errorWord>目标航向</errorWord>
      <group>L1_Grammar</group>
      <groupName>语法问题</groupName>
      <ability>L2_Grammar</ability>
      <abilityName>语法错误</abilityName>
      <candidateList>
        <item>目标</item>
      </candidateList>
      <explain/>
      <paraID>7A8964C5</paraID>
      <start>101</start>
      <end>105</end>
      <status>unmodified</status>
      <modifiedWord/>
      <trackRevisions>false</trackRevisions>
    </reviewItem>
    <reviewItem>
      <errorID>f8e6e93b-c534-4805-ad98-19ad4c6e5fa7</errorID>
      <errorWord>辐射带动</errorWord>
      <group>L1_Grammar</group>
      <groupName>语法问题</groupName>
      <ability>L2_Grammar</ability>
      <abilityName>语法错误</abilityName>
      <candidateList>
        <item>释放</item>
      </candidateList>
      <explain/>
      <paraID>20A48B15</paraID>
      <start>49</start>
      <end>53</end>
      <status>unmodified</status>
      <modifiedWord/>
      <trackRevisions>false</trackRevisions>
    </reviewItem>
    <reviewItem>
      <errorID>c0cc211d-13bf-4858-9658-78077b7f787d</errorID>
      <errorWord>、</errorWord>
      <group>L1_Punc</group>
      <groupName>标点问题</groupName>
      <ability>L2_Punc_CN</ability>
      <abilityName>标点符号检查</abilityName>
      <candidateList>
        <item>，</item>
      </candidateList>
      <explain/>
      <paraID>5E3A7AC4</paraID>
      <start>228</start>
      <end>229</end>
      <status>unmodified</status>
      <modifiedWord/>
      <trackRevisions>false</trackRevisions>
    </reviewItem>
    <reviewItem>
      <errorID>07b66c64-5164-4d27-811a-fedf1c8ef4ea</errorID>
      <errorWord>“一站式”全方位、全流程</errorWord>
      <group>L1_Political</group>
      <groupName>政治性问题</groupName>
      <ability>L2_Keyword</ability>
      <abilityName>固定表述</abilityName>
      <candidateList>
        <item>全方位、全流程“一站式”</item>
      </candidateList>
      <explain>此处内容疑似含有固定表述相关错误，建议核查。</explain>
      <paraID>5E42C651</paraID>
      <start>88</start>
      <end>100</end>
      <status>unmodified</status>
      <modifiedWord/>
      <trackRevisions>false</trackRevisions>
    </reviewItem>
    <reviewItem>
      <errorID>3ef411c1-d2de-49b1-a5fc-996cd931a7c3</errorID>
      <errorWord>打造为</errorWord>
      <group>L1_Word</group>
      <groupName>字词问题</groupName>
      <ability>L2_Typo</ability>
      <abilityName>字词错误</abilityName>
      <candidateList>
        <item>打造</item>
      </candidateList>
      <explain/>
      <paraID>2AB74174</paraID>
      <start>95</start>
      <end>98</end>
      <status>unmodified</status>
      <modifiedWord/>
      <trackRevisions>false</trackRevisions>
    </reviewItem>
    <reviewItem>
      <errorID>76dc1867-410f-4ed7-b9b3-b3b846c04e9e</errorID>
      <errorWord>筑造</errorWord>
      <group>L1_Word</group>
      <groupName>字词问题</groupName>
      <ability>L2_Typo</ability>
      <abilityName>字词错误</abilityName>
      <candidateList>
        <item>建造</item>
      </candidateList>
      <explain/>
      <paraID>28C2B872</paraID>
      <start>12</start>
      <end>14</end>
      <status>unmodified</status>
      <modifiedWord/>
      <trackRevisions>false</trackRevisions>
    </reviewItem>
    <reviewItem>
      <errorID>2f4a3c78-9854-4014-966b-7c8b7df49122</errorID>
      <errorWord>要求</errorWord>
      <group>L1_Punc</group>
      <groupName>标点问题</groupName>
      <ability>L2_Punc_CN</ability>
      <abilityName>标点符号检查</abilityName>
      <candidateList>
        <item>要求。</item>
      </candidateList>
      <explain/>
      <paraID>20718B73</paraID>
      <start>11</start>
      <end>13</end>
      <status>unmodified</status>
      <modifiedWord/>
      <trackRevisions>false</trackRevisions>
    </reviewItem>
    <reviewItem>
      <errorID>5983258b-db10-46f8-8ecc-6f8199cc9c09</errorID>
      <errorWord>作用</errorWord>
      <group>L1_Punc</group>
      <groupName>标点问题</groupName>
      <ability>L2_Punc_CN</ability>
      <abilityName>标点符号检查</abilityName>
      <candidateList>
        <item>作用。</item>
      </candidateList>
      <explain/>
      <paraID>20718B73</paraID>
      <start>39</start>
      <end>41</end>
      <status>unmodified</status>
      <modifiedWord/>
      <trackRevisions>false</trackRevisions>
    </reviewItem>
    <reviewItem>
      <errorID>9e355018-2b6b-437b-8410-b8f7d5b5ea87</errorID>
      <errorWord>建设</errorWord>
      <group>L1_Punc</group>
      <groupName>标点问题</groupName>
      <ability>L2_Punc_CN</ability>
      <abilityName>标点符号检查</abilityName>
      <candidateList>
        <item>建设。</item>
      </candidateList>
      <explain/>
      <paraID>20718B73</paraID>
      <start>54</start>
      <end>56</end>
      <status>unmodified</status>
      <modifiedWord/>
      <trackRevisions>false</trackRevisions>
    </reviewItem>
    <reviewItem>
      <errorID>7b4a33ec-568f-4dc0-b0ac-379fe9db2ba5</errorID>
      <errorWord>。</errorWord>
      <group>L1_Punc</group>
      <groupName>标点问题</groupName>
      <ability>L2_Punc_CN</ability>
      <abilityName>标点符号检查</abilityName>
      <candidateList>
        <item>，</item>
      </candidateList>
      <explain/>
      <paraID>726FF604</paraID>
      <start>189</start>
      <end>190</end>
      <status>unmodified</status>
      <modifiedWord/>
      <trackRevisions>false</trackRevisions>
    </reviewItem>
    <reviewItem>
      <errorID>db1b708d-5324-4271-8277-a01cc9295818</errorID>
      <errorWord>。</errorWord>
      <group>L1_Punc</group>
      <groupName>标点问题</groupName>
      <ability>L2_Punc_CN</ability>
      <abilityName>标点符号检查</abilityName>
      <candidateList>
        <item>，</item>
      </candidateList>
      <explain/>
      <paraID>726FF604</paraID>
      <start>234</start>
      <end>235</end>
      <status>unmodified</status>
      <modifiedWord/>
      <trackRevisions>false</trackRevisions>
    </reviewItem>
    <reviewItem>
      <errorID>2d15513b-d40c-4e47-8bf2-b7a0fd502032</errorID>
      <errorWord>，</errorWord>
      <group>L1_Punc</group>
      <groupName>标点问题</groupName>
      <ability>L2_Punc_CN</ability>
      <abilityName>标点符号检查</abilityName>
      <candidateList>
        <item>，。</item>
      </candidateList>
      <explain/>
      <paraID>5EB4D882</paraID>
      <start>74</start>
      <end>75</end>
      <status>unmodified</status>
      <modifiedWord/>
      <trackRevisions>false</trackRevisions>
    </reviewItem>
    <reviewItem>
      <errorID>8aed610e-eb86-4f31-964f-78ab42e8c3a3</errorID>
      <errorWord>，</errorWord>
      <group>L1_Punc</group>
      <groupName>标点问题</groupName>
      <ability>L2_Punc_CN</ability>
      <abilityName>标点符号检查</abilityName>
      <candidateList>
        <item>，。</item>
      </candidateList>
      <explain/>
      <paraID>52B6B53C</paraID>
      <start>101</start>
      <end>102</end>
      <status>unmodified</status>
      <modifiedWord/>
      <trackRevisions>false</trackRevisions>
    </reviewItem>
    <reviewItem>
      <errorID>d72b7769-1f54-4dbb-857f-1d1ee4fdf60f</errorID>
      <errorWord>。</errorWord>
      <group>L1_Punc</group>
      <groupName>标点问题</groupName>
      <ability>L2_Punc_CN</ability>
      <abilityName>标点符号检查</abilityName>
      <candidateList>
        <item>，</item>
      </candidateList>
      <explain/>
      <paraID>3DF1E81F</paraID>
      <start>80</start>
      <end>81</end>
      <status>unmodified</status>
      <modifiedWord/>
      <trackRevisions>false</trackRevisions>
    </reviewItem>
    <reviewItem>
      <errorID>0c030f98-884f-4b22-834a-9ffb78bdec83</errorID>
      <errorWord>。</errorWord>
      <group>L1_Punc</group>
      <groupName>标点问题</groupName>
      <ability>L2_Punc_CN</ability>
      <abilityName>标点符号检查</abilityName>
      <candidateList>
        <item>，</item>
      </candidateList>
      <explain/>
      <paraID>24E21CFD</paraID>
      <start>19</start>
      <end>20</end>
      <status>unmodified</status>
      <modifiedWord/>
      <trackRevisions>false</trackRevisions>
    </reviewItem>
    <reviewItem>
      <errorID>564aa51f-a8d1-49de-b7e2-fdeb9d896756</errorID>
      <errorWord>。</errorWord>
      <group>L1_Punc</group>
      <groupName>标点问题</groupName>
      <ability>L2_Punc_CN</ability>
      <abilityName>标点符号检查</abilityName>
      <candidateList>
        <item>，</item>
      </candidateList>
      <explain/>
      <paraID>24E21CFD</paraID>
      <start>78</start>
      <end>79</end>
      <status>unmodified</status>
      <modifiedWord/>
      <trackRevisions>false</trackRevisions>
    </reviewItem>
    <reviewItem>
      <errorID>fc72c1c8-3645-4501-8709-06142afbe45f</errorID>
      <errorWord>。</errorWord>
      <group>L1_Punc</group>
      <groupName>标点问题</groupName>
      <ability>L2_Punc_CN</ability>
      <abilityName>标点符号检查</abilityName>
      <candidateList>
        <item>，</item>
      </candidateList>
      <explain/>
      <paraID>24E21CFD</paraID>
      <start>137</start>
      <end>138</end>
      <status>unmodified</status>
      <modifiedWord/>
      <trackRevisions>false</trackRevisions>
    </reviewItem>
    <reviewItem>
      <errorID>b028d950-6f08-4f46-9ed8-881f2240ec0e</errorID>
      <errorWord>。</errorWord>
      <group>L1_Punc</group>
      <groupName>标点问题</groupName>
      <ability>L2_Punc_CN</ability>
      <abilityName>标点符号检查</abilityName>
      <candidateList>
        <item>，</item>
      </candidateList>
      <explain/>
      <paraID>24E21CFD</paraID>
      <start>199</start>
      <end>200</end>
      <status>unmodified</status>
      <modifiedWord/>
      <trackRevisions>false</trackRevisions>
    </reviewItem>
    <reviewItem>
      <errorID>98fbb0d6-9b12-49be-9ca2-011d337be713</errorID>
      <errorWord>。</errorWord>
      <group>L1_Punc</group>
      <groupName>标点问题</groupName>
      <ability>L2_Punc_CN</ability>
      <abilityName>标点符号检查</abilityName>
      <candidateList>
        <item>，</item>
      </candidateList>
      <explain/>
      <paraID>33A704F7</paraID>
      <start>16</start>
      <end>17</end>
      <status>unmodified</status>
      <modifiedWord/>
      <trackRevisions>false</trackRevisions>
    </reviewItem>
    <reviewItem>
      <errorID>3f8941af-3f70-4844-9e70-a56746b794a0</errorID>
      <errorWord>行政管理体制</errorWord>
      <group>L1_Word</group>
      <groupName>字词问题</groupName>
      <ability>L2_Typo</ability>
      <abilityName>字词错误</abilityName>
      <candidateList>
        <item>行政体制</item>
      </candidateList>
      <explain/>
      <paraID>44140053</paraID>
      <start>60</start>
      <end>66</end>
      <status>unmodified</status>
      <modifiedWord/>
      <trackRevisions>false</trackRevisions>
    </reviewItem>
    <reviewItem>
      <errorID>617f3e65-6e91-4c3d-a6bf-292a26cbb32b</errorID>
      <errorWord>世界市场</errorWord>
      <group>L1_Word</group>
      <groupName>字词问题</groupName>
      <ability>L2_Typo</ability>
      <abilityName>字词错误</abilityName>
      <candidateList>
        <item>全球市场</item>
      </candidateList>
      <explain/>
      <paraID>3104724C</paraID>
      <start>90</start>
      <end>94</end>
      <status>unmodified</status>
      <modifiedWord/>
      <trackRevisions>false</trackRevisions>
    </reviewItem>
    <reviewItem>
      <errorID>9d648af3-96a4-4ac2-97d5-b2ed6da76bc1</errorID>
      <errorWord>市委市政府</errorWord>
      <group>L1_Political</group>
      <groupName>政治性问题</groupName>
      <ability>L2_Keyword</ability>
      <abilityName>固定表述</abilityName>
      <candidateList>
        <item>市委、市政府</item>
      </candidateList>
      <explain>此处内容疑似含有固定表述相关错误，建议核查。</explain>
      <paraID>7EAC2099</paraID>
      <start>126</start>
      <end>131</end>
      <status>unmodified</status>
      <modifiedWord/>
      <trackRevisions>false</trackRevisions>
    </reviewItem>
    <reviewItem>
      <errorID>ab986c0f-9035-4b2c-8c0c-361b158bba1b</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7EAC2099</paraID>
      <start>134</start>
      <end>139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4d007-ea46-4e69-8690-ca1b35032936}">
  <ds:schemaRefs/>
</ds:datastoreItem>
</file>

<file path=docProps/app.xml><?xml version="1.0" encoding="utf-8"?>
<Properties xmlns="http://schemas.openxmlformats.org/officeDocument/2006/extended-properties" xmlns:vt="http://schemas.openxmlformats.org/officeDocument/2006/docPropsVTypes">
  <Pages>41</Pages>
  <Words>21783</Words>
  <Characters>22098</Characters>
  <Lines>1</Lines>
  <Paragraphs>1</Paragraphs>
  <TotalTime>346</TotalTime>
  <ScaleCrop>false</ScaleCrop>
  <LinksUpToDate>false</LinksUpToDate>
  <CharactersWithSpaces>22259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2026-01-30T07:18:00Z</dcterms:created>
  <dc:creator>27410</dc:creator>
  <cp:lastModifiedBy>发展改革部公文</cp:lastModifiedBy>
  <dcterms:modified xsi:type="dcterms:W3CDTF">2026-08-26T06:38:03Z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eyJoZGlkIjoiNDk2Y2NjMTA2OGY2YzgxNDNlNTNhZjEzMjRhOTZiNTEiLCJ1c2VySWQiOiIzODg0MzAxNDYifQ==</vt:lpwstr>
  </property>
  <property fmtid="{D5CDD505-2E9C-101B-9397-08002B2CF9AE}" pid="4" name="ICV">
    <vt:lpwstr>B2AFD99438DA4B78AE4B27AEA6EAC3AC_13</vt:lpwstr>
  </property>
</Properties>
</file>