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关于《大兴区“十五五”时期高精尖产业发展规划（征求意见稿）》的起草说明</w:t>
      </w:r>
    </w:p>
    <w:p>
      <w:pPr>
        <w:bidi w:val="0"/>
        <w:rPr>
          <w:color w:val="auto"/>
        </w:rPr>
      </w:pPr>
    </w:p>
    <w:p>
      <w:pPr>
        <w:pStyle w:val="3"/>
        <w:bidi w:val="0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一、</w:t>
      </w:r>
      <w:r>
        <w:rPr>
          <w:rFonts w:hint="eastAsia" w:ascii="黑体" w:hAnsi="黑体" w:cs="黑体"/>
          <w:color w:val="auto"/>
          <w:lang w:val="en-US" w:eastAsia="zh-CN"/>
        </w:rPr>
        <w:t>制定背景</w:t>
      </w:r>
    </w:p>
    <w:p>
      <w:pPr>
        <w:bidi w:val="0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为贯彻党的二十大和二十届历次全会精神及习近平总书记关于</w:t>
      </w:r>
      <w:r>
        <w:rPr>
          <w:rFonts w:hint="eastAsia" w:ascii="仿宋_GB2312" w:cs="仿宋_GB2312"/>
          <w:sz w:val="32"/>
          <w:szCs w:val="32"/>
          <w:lang w:val="en-US" w:eastAsia="zh-CN"/>
        </w:rPr>
        <w:t>发展新质生产力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的重要论述，</w:t>
      </w:r>
      <w:r>
        <w:rPr>
          <w:rFonts w:hint="eastAsia" w:ascii="仿宋_GB2312" w:hAnsi="仿宋_GB2312"/>
          <w:color w:val="auto"/>
          <w:highlight w:val="none"/>
          <w:lang w:val="en-US" w:eastAsia="zh-CN"/>
        </w:rPr>
        <w:t>落实</w:t>
      </w:r>
      <w:r>
        <w:rPr>
          <w:rFonts w:hint="eastAsia"/>
          <w:color w:val="auto"/>
          <w:highlight w:val="none"/>
          <w:lang w:val="en-US" w:eastAsia="zh-CN"/>
        </w:rPr>
        <w:t>好北京市委市政府</w:t>
      </w:r>
      <w:r>
        <w:rPr>
          <w:rFonts w:hint="eastAsia" w:ascii="仿宋_GB2312" w:hAnsi="仿宋_GB2312"/>
          <w:color w:val="auto"/>
          <w:highlight w:val="none"/>
          <w:lang w:val="en-US" w:eastAsia="zh-CN"/>
        </w:rPr>
        <w:t>对大兴</w:t>
      </w:r>
      <w:r>
        <w:rPr>
          <w:rFonts w:hint="eastAsia"/>
          <w:color w:val="auto"/>
          <w:highlight w:val="none"/>
          <w:lang w:val="en-US" w:eastAsia="zh-CN"/>
        </w:rPr>
        <w:t>产业发展</w:t>
      </w:r>
      <w:r>
        <w:rPr>
          <w:rFonts w:hint="eastAsia" w:ascii="仿宋_GB2312" w:hAnsi="仿宋_GB2312"/>
          <w:color w:val="auto"/>
          <w:highlight w:val="none"/>
          <w:lang w:val="en-US" w:eastAsia="zh-CN"/>
        </w:rPr>
        <w:t>的要求，衔接《北京市“十五五”时期高精尖产业发展规划》《北京市“十五五”时期数字经济发展规划》与《北京市大兴区国民经济和社会发展第十五个五年规划纲要》，</w:t>
      </w:r>
      <w:r>
        <w:rPr>
          <w:rFonts w:hint="eastAsia"/>
          <w:color w:val="auto"/>
          <w:highlight w:val="none"/>
          <w:lang w:val="en-US" w:eastAsia="zh-CN"/>
        </w:rPr>
        <w:t>加快推进新型工业化</w:t>
      </w:r>
      <w:r>
        <w:rPr>
          <w:rFonts w:hint="eastAsia" w:ascii="仿宋_GB2312" w:hAnsi="仿宋_GB2312"/>
          <w:color w:val="auto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24"/>
          <w:highlight w:val="none"/>
        </w:rPr>
        <w:t>大力发展高精尖产业，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编制形成《大兴区“十五五”时期高精尖产业发展规划（征求意见稿）》</w:t>
      </w:r>
      <w:r>
        <w:rPr>
          <w:rFonts w:hint="eastAsia" w:ascii="仿宋_GB2312" w:hAnsi="仿宋_GB2312"/>
          <w:color w:val="auto"/>
          <w:sz w:val="32"/>
          <w:szCs w:val="32"/>
          <w:lang w:val="en-US" w:eastAsia="zh-CN"/>
        </w:rPr>
        <w:t>。</w:t>
      </w:r>
    </w:p>
    <w:p>
      <w:pPr>
        <w:pStyle w:val="3"/>
        <w:bidi w:val="0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二、</w:t>
      </w:r>
      <w:r>
        <w:rPr>
          <w:rFonts w:hint="eastAsia" w:ascii="黑体" w:hAnsi="黑体" w:cs="黑体"/>
          <w:color w:val="auto"/>
          <w:lang w:val="en-US" w:eastAsia="zh-CN"/>
        </w:rPr>
        <w:t>制定目标</w:t>
      </w:r>
    </w:p>
    <w:p>
      <w:pPr>
        <w:bidi w:val="0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持续推动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color w:val="auto"/>
        </w:rPr>
        <w:t>智能化、绿色化、融合化发展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以先进制造业为骨干的高精尖产业体系，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融入京津冀发展大局，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全力建设“协同发展示范区、繁荣开放国门新城”。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到“十五五”时期末，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六大主导产业领域形成独特优势，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高精尖产业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发展质量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和规模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进一步提升，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产业科技创新能力、韧性安全水平、融合化水平、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</w:rPr>
        <w:t>协同开放水平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u w:val="none"/>
          <w:lang w:val="en-US" w:eastAsia="zh-CN"/>
        </w:rPr>
        <w:t>迈向更高层次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。</w:t>
      </w:r>
    </w:p>
    <w:p>
      <w:pPr>
        <w:pStyle w:val="3"/>
        <w:bidi w:val="0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cs="黑体"/>
          <w:color w:val="auto"/>
          <w:lang w:val="en-US" w:eastAsia="zh-CN"/>
        </w:rPr>
        <w:t>三、</w:t>
      </w:r>
      <w:r>
        <w:rPr>
          <w:rFonts w:hint="eastAsia" w:ascii="黑体" w:hAnsi="黑体" w:eastAsia="黑体" w:cs="黑体"/>
          <w:color w:val="auto"/>
          <w:lang w:val="en-US" w:eastAsia="zh-CN"/>
        </w:rPr>
        <w:t>主要内容</w:t>
      </w:r>
    </w:p>
    <w:p>
      <w:pPr>
        <w:bidi w:val="0"/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《大兴区“十五五”时期高精尖产业发展规划（征求意见稿）》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包括四方面内容：</w:t>
      </w:r>
    </w:p>
    <w:p>
      <w:pPr>
        <w:pStyle w:val="4"/>
        <w:bidi w:val="0"/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一）总体要求</w:t>
      </w:r>
    </w:p>
    <w:p>
      <w:pPr>
        <w:bidi w:val="0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  <w14:ligatures w14:val="none"/>
        </w:rPr>
        <w:t>因地制宜发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14:ligatures w14:val="none"/>
        </w:rPr>
        <w:t>展新质生产力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  <w14:ligatures w14:val="none"/>
        </w:rPr>
        <w:t>，坚持产业先行，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深化铺开“6+5+3”产业发展布局，</w:t>
      </w:r>
      <w:r>
        <w:rPr>
          <w:rFonts w:hint="eastAsia" w:ascii="仿宋_GB2312" w:hAnsi="仿宋_GB2312"/>
          <w:color w:val="auto"/>
          <w:lang w:val="en-US" w:eastAsia="zh-CN"/>
        </w:rPr>
        <w:t>布局“国门新城”六大高精尖产业赛道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，着力培育机器人等新兴产业。</w:t>
      </w:r>
      <w:r>
        <w:rPr>
          <w:rFonts w:hint="eastAsia" w:ascii="仿宋_GB2312" w:hAnsi="仿宋_GB2312" w:cs="仿宋_GB2312"/>
          <w:b w:val="0"/>
          <w:bCs w:val="0"/>
          <w:color w:val="auto"/>
          <w:lang w:val="en-US" w:eastAsia="zh-CN"/>
        </w:rPr>
        <w:t>提出了到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2030年</w:t>
      </w:r>
      <w:r>
        <w:rPr>
          <w:rFonts w:hint="eastAsia" w:ascii="仿宋_GB2312" w:hAnsi="仿宋_GB2312" w:cs="仿宋_GB2312"/>
          <w:color w:val="auto"/>
          <w:lang w:val="en-US" w:eastAsia="zh-CN"/>
        </w:rPr>
        <w:t>和2035年的发展目标，并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从综合发展、创新发展、绿色发展、融合发展</w:t>
      </w:r>
      <w:r>
        <w:rPr>
          <w:rFonts w:hint="eastAsia" w:ascii="仿宋_GB2312" w:hAnsi="仿宋_GB2312" w:cs="仿宋_GB2312"/>
          <w:color w:val="auto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方面，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设置了1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个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具体的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指标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4"/>
        <w:bidi w:val="0"/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二）</w:t>
      </w:r>
      <w:r>
        <w:rPr>
          <w:rFonts w:hint="eastAsia" w:ascii="仿宋_GB2312" w:hAnsi="仿宋_GB2312"/>
          <w:color w:val="auto"/>
          <w:lang w:val="en-US" w:eastAsia="zh-CN"/>
        </w:rPr>
        <w:t>布局“国门新城”六大高精尖产业赛道</w:t>
      </w:r>
    </w:p>
    <w:p>
      <w:pPr>
        <w:bidi w:val="0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包括七个方面，一是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做实临空经济主导产业。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重点发展航空服务、航空科创、航空物流三大航空关联性产业，积极培育发展生命健康、数字经济、会展经济三大临空指向型产业。</w:t>
      </w: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做强生物医药支柱产业。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巩固中药、疫苗、创新化药、高端医疗器械四条支柱赛道，发展细胞基因治疗、核酸药物两大新兴产业，抢占医美、创新动物药械、合成生物等未来潜力赛道，持续提升生物医药产业的竞争力和影响力。</w:t>
      </w: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做大未来能源成势产业。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以“技术突破、成果转化、示范引领”为核心，形成安全高效、绿色低碳、低成本的氢源保障体系和多元化的氢能应用生态，加快建设氢能产业发展高地。</w:t>
      </w: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做优数字经济标杆产业。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聚焦以人工智能为核心、数字文化和数字健康为重点的“一核两翼”数字产业体系，打造“数字出海+数据合规”品牌，全力建设数字创新示范区。</w:t>
      </w: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做专商业航天潜力产业。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重点打造以航天装备制造为主体、以空天新材料、检验检测和空间应用服务为两翼的“一体两翼”产业体系，积极建设以中试研发与示范生产为主要内容的商业航天产业园区。</w:t>
      </w: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六是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谋划农林科技融合产业。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围绕“农林科技+宠物经济”产业定位，聚焦农业科技、花卉产业、宠物经济等重点领域，打造京南农业创新策源地。</w:t>
      </w:r>
      <w:r>
        <w:rPr>
          <w:rFonts w:hint="eastAsia" w:ascii="仿宋_GB2312" w:hAnsi="仿宋_GB2312" w:cs="仿宋_GB2312"/>
          <w:b/>
          <w:bCs/>
          <w:color w:val="auto"/>
          <w:lang w:val="en-US" w:eastAsia="zh-CN"/>
        </w:rPr>
        <w:t>七是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放眼未来广拓发展新局。集成电路产业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加快重大项目落地建设，培育电子信息制造产业集群。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机器人产业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以魏善庄镇为主阵地，高标准建设北京机器人高端智造产业基地，重点承接整机、核心零部件制造等高端制造环节。</w:t>
      </w:r>
    </w:p>
    <w:p>
      <w:pPr>
        <w:pStyle w:val="4"/>
        <w:bidi w:val="0"/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三）</w:t>
      </w:r>
      <w:r>
        <w:rPr>
          <w:rFonts w:hint="eastAsia"/>
          <w:color w:val="auto"/>
          <w:lang w:val="en-US" w:eastAsia="zh-CN"/>
        </w:rPr>
        <w:t>锚定八大任务锻造高精尖产业发展新优势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提出了保障规划高效落地的八项重点任务，一是</w:t>
      </w:r>
      <w:r>
        <w:rPr>
          <w:rFonts w:hint="eastAsia" w:ascii="仿宋_GB2312" w:hAnsi="仿宋_GB2312"/>
          <w:color w:val="auto"/>
          <w:lang w:val="en-US" w:eastAsia="zh-CN"/>
        </w:rPr>
        <w:t>深化科创赋能产业发展，以创新兴动能，二是促进制造业数智化转型，以智造兴产业，三是推动两业</w:t>
      </w:r>
      <w:r>
        <w:rPr>
          <w:rFonts w:hint="eastAsia" w:ascii="仿宋_GB2312" w:hAnsi="仿宋_GB2312"/>
          <w:color w:val="auto"/>
          <w:highlight w:val="none"/>
          <w:lang w:val="en-US" w:eastAsia="zh-CN"/>
        </w:rPr>
        <w:t>融合</w:t>
      </w:r>
      <w:r>
        <w:rPr>
          <w:rFonts w:hint="eastAsia" w:ascii="仿宋_GB2312" w:hAnsi="仿宋_GB2312"/>
          <w:color w:val="auto"/>
          <w:lang w:val="en-US" w:eastAsia="zh-CN"/>
        </w:rPr>
        <w:t>发展共进，以服务兴范式，四是推进产业绿色低碳转型，以绿色兴质量，五是持续优质企业梯度培育，以市场兴活力，六是加速未来产业生态构建，以投入兴未来，七是</w:t>
      </w:r>
      <w:r>
        <w:rPr>
          <w:rFonts w:hint="eastAsia" w:ascii="仿宋_GB2312" w:hAnsi="仿宋_GB2312" w:cs="Times New Roman"/>
          <w:color w:val="auto"/>
          <w:sz w:val="32"/>
          <w:szCs w:val="32"/>
          <w:lang w:val="en-US" w:eastAsia="zh-CN"/>
        </w:rPr>
        <w:t>提升协同开放发展能</w:t>
      </w:r>
      <w:r>
        <w:rPr>
          <w:rFonts w:hint="default" w:ascii="仿宋_GB2312" w:hAnsi="仿宋_GB2312" w:cs="Times New Roman"/>
          <w:color w:val="auto"/>
          <w:sz w:val="32"/>
          <w:szCs w:val="32"/>
          <w:lang w:val="en-US" w:eastAsia="zh-CN"/>
        </w:rPr>
        <w:t>级</w:t>
      </w:r>
      <w:r>
        <w:rPr>
          <w:rFonts w:hint="eastAsia" w:ascii="仿宋_GB2312" w:hAnsi="仿宋_GB2312" w:cs="楷体_GB2312"/>
          <w:color w:val="auto"/>
          <w:lang w:val="en-US" w:eastAsia="zh-CN"/>
        </w:rPr>
        <w:t>，以格局兴共赢，八是</w:t>
      </w:r>
      <w:bookmarkStart w:id="0" w:name="OLE_LINK16"/>
      <w:r>
        <w:rPr>
          <w:rFonts w:hint="eastAsia" w:ascii="仿宋_GB2312" w:hAnsi="仿宋_GB2312"/>
          <w:color w:val="auto"/>
          <w:lang w:val="en-US" w:eastAsia="zh-CN"/>
        </w:rPr>
        <w:t>强化产业要素支撑</w:t>
      </w:r>
      <w:bookmarkEnd w:id="0"/>
      <w:r>
        <w:rPr>
          <w:rFonts w:hint="eastAsia" w:ascii="仿宋_GB2312" w:hAnsi="仿宋_GB2312"/>
          <w:color w:val="auto"/>
          <w:lang w:val="en-US" w:eastAsia="zh-CN"/>
        </w:rPr>
        <w:t>体系，以保障兴生态。</w:t>
      </w:r>
    </w:p>
    <w:p>
      <w:pPr>
        <w:pStyle w:val="4"/>
        <w:bidi w:val="0"/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四）保障措施</w:t>
      </w:r>
    </w:p>
    <w:p>
      <w:pPr>
        <w:bidi w:val="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包括建立健全组织机制、持续优化营商环境、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筑牢安全底线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三个保障措施。</w:t>
      </w:r>
    </w:p>
    <w:p>
      <w:pPr>
        <w:bidi w:val="0"/>
        <w:rPr>
          <w:rFonts w:hint="default"/>
          <w:color w:val="auto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D6BBB"/>
    <w:rsid w:val="02C3032D"/>
    <w:rsid w:val="039E67E1"/>
    <w:rsid w:val="057E03BB"/>
    <w:rsid w:val="08966F51"/>
    <w:rsid w:val="094F6EC5"/>
    <w:rsid w:val="0BAC3092"/>
    <w:rsid w:val="0D18022F"/>
    <w:rsid w:val="0EBC00EE"/>
    <w:rsid w:val="0FEC6B4A"/>
    <w:rsid w:val="16243922"/>
    <w:rsid w:val="1805023C"/>
    <w:rsid w:val="1A7D4EFE"/>
    <w:rsid w:val="1DAA6C81"/>
    <w:rsid w:val="2007675F"/>
    <w:rsid w:val="201B722A"/>
    <w:rsid w:val="210165B1"/>
    <w:rsid w:val="211A2370"/>
    <w:rsid w:val="24FA1705"/>
    <w:rsid w:val="2D563588"/>
    <w:rsid w:val="2F2B399A"/>
    <w:rsid w:val="30844EBF"/>
    <w:rsid w:val="32570D18"/>
    <w:rsid w:val="32D103B5"/>
    <w:rsid w:val="33A52E71"/>
    <w:rsid w:val="3560417A"/>
    <w:rsid w:val="35D16A18"/>
    <w:rsid w:val="37D10E00"/>
    <w:rsid w:val="385B7998"/>
    <w:rsid w:val="3C221C81"/>
    <w:rsid w:val="3C6F1FE0"/>
    <w:rsid w:val="3E7313B0"/>
    <w:rsid w:val="3EA46DFD"/>
    <w:rsid w:val="3EFB6181"/>
    <w:rsid w:val="3FF64A89"/>
    <w:rsid w:val="407D2A88"/>
    <w:rsid w:val="43364E51"/>
    <w:rsid w:val="45D870B4"/>
    <w:rsid w:val="47B40644"/>
    <w:rsid w:val="4A6242BC"/>
    <w:rsid w:val="4C483325"/>
    <w:rsid w:val="4D89015E"/>
    <w:rsid w:val="4F626B0C"/>
    <w:rsid w:val="4FFFA380"/>
    <w:rsid w:val="518A1D7C"/>
    <w:rsid w:val="5F881C77"/>
    <w:rsid w:val="60432D5F"/>
    <w:rsid w:val="61F1537B"/>
    <w:rsid w:val="62B114E5"/>
    <w:rsid w:val="630256E8"/>
    <w:rsid w:val="68757F14"/>
    <w:rsid w:val="69376A06"/>
    <w:rsid w:val="6B6C4DF3"/>
    <w:rsid w:val="6CF8728E"/>
    <w:rsid w:val="727E1A48"/>
    <w:rsid w:val="727F2F20"/>
    <w:rsid w:val="74607416"/>
    <w:rsid w:val="74681C20"/>
    <w:rsid w:val="77270C09"/>
    <w:rsid w:val="79A715B3"/>
    <w:rsid w:val="79D17C61"/>
    <w:rsid w:val="7B47DB63"/>
    <w:rsid w:val="7B758E3E"/>
    <w:rsid w:val="7BFD66DF"/>
    <w:rsid w:val="7DE1757A"/>
    <w:rsid w:val="7F7676A4"/>
    <w:rsid w:val="7FC00B8D"/>
    <w:rsid w:val="7FD6DB19"/>
    <w:rsid w:val="9EBF24A0"/>
    <w:rsid w:val="DE331CFB"/>
    <w:rsid w:val="E6FF58AB"/>
    <w:rsid w:val="ED7FB1EA"/>
    <w:rsid w:val="EFEF330D"/>
    <w:rsid w:val="F5EF2B31"/>
    <w:rsid w:val="FFF4F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  <w:ind w:firstLine="640" w:firstLineChars="200"/>
      <w:jc w:val="both"/>
    </w:pPr>
    <w:rPr>
      <w:rFonts w:ascii="Times New Roman" w:hAnsi="Times New Roman" w:eastAsia="仿宋_GB2312" w:cs="宋体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eastAsia="黑体"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_GB231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b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b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4"/>
    </w:pPr>
    <w:rPr>
      <w:rFonts w:ascii="Times New Roman" w:hAnsi="Times New Roman"/>
      <w:sz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widowControl w:val="0"/>
      <w:spacing w:line="240" w:lineRule="auto"/>
      <w:ind w:left="840" w:leftChars="40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index heading"/>
    <w:basedOn w:val="1"/>
    <w:next w:val="11"/>
    <w:qFormat/>
    <w:uiPriority w:val="0"/>
    <w:rPr>
      <w:rFonts w:ascii="Arial" w:hAnsi="Arial"/>
      <w:b/>
    </w:rPr>
  </w:style>
  <w:style w:type="paragraph" w:styleId="11">
    <w:name w:val="index 1"/>
    <w:basedOn w:val="1"/>
    <w:next w:val="1"/>
    <w:qFormat/>
    <w:uiPriority w:val="0"/>
  </w:style>
  <w:style w:type="paragraph" w:styleId="12">
    <w:name w:val="footnote text"/>
    <w:basedOn w:val="1"/>
    <w:qFormat/>
    <w:uiPriority w:val="0"/>
    <w:pPr>
      <w:snapToGrid w:val="0"/>
      <w:spacing w:line="240" w:lineRule="auto"/>
      <w:ind w:firstLine="0" w:firstLineChars="0"/>
      <w:jc w:val="left"/>
    </w:pPr>
    <w:rPr>
      <w:rFonts w:ascii="Times New Roman" w:hAnsi="Times New Roman" w:eastAsia="宋体"/>
      <w:sz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6">
    <w:name w:val="footnote reference"/>
    <w:basedOn w:val="15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500</Words>
  <Characters>506</Characters>
  <Lines>0</Lines>
  <Paragraphs>0</Paragraphs>
  <TotalTime>1</TotalTime>
  <ScaleCrop>false</ScaleCrop>
  <LinksUpToDate>false</LinksUpToDate>
  <CharactersWithSpaces>506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2026-01-22T15:03:00Z</dcterms:created>
  <dc:creator>常宁</dc:creator>
  <cp:lastModifiedBy>泰勒</cp:lastModifiedBy>
  <cp:lastPrinted>2026-08-28T01:24:00Z</cp:lastPrinted>
  <dcterms:modified xsi:type="dcterms:W3CDTF">2026-09-17T15:48:06Z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31F6A5FC3C2B4D3EB28686C7DB0F5B7F_12</vt:lpwstr>
  </property>
  <property fmtid="{D5CDD505-2E9C-101B-9397-08002B2CF9AE}" pid="4" name="KSOTemplateDocerSaveRecord">
    <vt:lpwstr>eyJoZGlkIjoiNWEyYWFlNmQ3OTg1MjViZjU5NjcyN2JmMDY1M2YzMmUiLCJ1c2VySWQiOiIzODA1NTIxNTcifQ==</vt:lpwstr>
  </property>
</Properties>
</file>