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黑体" w:hAnsi="黑体" w:eastAsia="黑体" w:cs="黑体"/>
          <w:color w:val="333333"/>
          <w:sz w:val="32"/>
          <w:szCs w:val="3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eastAsia" w:ascii="仿宋_GB2312" w:hAnsi="仿宋_GB2312" w:eastAsia="仿宋_GB2312" w:cs="仿宋_GB2312"/>
          <w:sz w:val="32"/>
          <w:szCs w:val="32"/>
        </w:rPr>
      </w:pPr>
      <w:bookmarkStart w:id="0" w:name="_GoBack"/>
      <w:r>
        <w:rPr>
          <w:rFonts w:hint="eastAsia" w:ascii="黑体" w:hAnsi="黑体" w:eastAsia="黑体" w:cs="黑体"/>
          <w:color w:val="333333"/>
          <w:sz w:val="32"/>
          <w:szCs w:val="32"/>
        </w:rPr>
        <w:t>第八章 蓝绿交织，高标准绘筑大美平原新城</w:t>
      </w:r>
    </w:p>
    <w:bookmarkEnd w:id="0"/>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践行绿水青山就是金山银山的理念，创建城景交融、蓝绿交织的森林城市，持续聚力攻坚蓝天、碧水、净土环境综合整治，构建</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林中有飞鸟、水中有游鱼、四季有美景</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的生态景观，打造大绿大美</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新国门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一、建设彰显国门形象的森林城市</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秉承</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让森林走进城市、让城市拥抱森林</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的理念，完善绿色空间结构，实施园林绿化精品工程，提供更多优质绿色生态产品，切实增强人民群众的绿色获得感。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（一）优化大尺度绿色空间体系</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围绕</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一轴一心一环两带</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绿色空间结构，完成新一轮百万亩造林绿化工程，不断拓展绿色生态空间，提升森林质量。打造最美南中轴进京通道，聚焦临空经济区、南中轴延长线、机场主干道及联络线等重点区域，采取土地置换、扩增连通、林水结合等方式，新建大兴机场滞洪湿地（二期）、临空区中央公园，形成集中连片的森林景观，构建林田融合的生态空间。科学编制凤池公园设计方案。打造多元融合的生态绿心，提升康庄公园、团河行宫遗址公园等公园品质，增强区域生态功能。打造东西相望的生态带，永定河生态文化带重点修复河流沿岸绿化景观，推进永定河国家森林公园建设；东南部森林湿地生态带重点营造水清岸绿生态景观，建设凤河健康绿道，修复长子营小黑垡湿地公园，提升绿色空间规模与生态质量。</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（二）营造亲绿赏绿的绿色环境</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优化城区绿色空间，精心建设左堤路、芦求路等高品质绿色通道，构建纵横交织、浓荫覆盖的林荫路网络，丰富城市增彩延绿风景线。持续推进老百姓身边增绿工程，改造提升翡翠公园、黄村街心公园，因地制宜建设口袋公园、小微绿地、垂直绿化、屋顶绿化，统筹安排拆墙透绿，拓展绿色空间，提升新城地区环境品质。优化树种结构，选用国槐、油松、栾树等基调树种，研究推进国槐大道、栾树大道建设，丰富景观季相色彩，营造</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三季有花、四季有景</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的景观格局。</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（三）完善绿色支撑机制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夯实生态环境治理制度基础，制定责任清单，落实</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污染者付费+第三方治理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构建党委领导、政府主导、企业主体、社会组织和公众共同参与、法治保障的环境治理体系。建立健全绿化管理机制，加强公园绿地的精细化养护，建立河流防护林带的长效治理机制。精准防治林业有害生物，完善监测预警体系、检疫御灾体系、应急防控体系和支撑保障体系。健全森林资源保护长效机制，推行林长制，建立林地、林木资源动态监测机制和森林资源目标责任制，确保森林资源稳定增长。</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二、持续改善大气环境质量</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坚持多策并举，突出精准治污、科学治污、依法治污，持续抓好</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一微克</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行动，以治理挥发性有机物和氮氧化物为抓手，强化PM2.5和臭氧污染协同控制，深入推进移动源低排放、扬尘管控精细化、生产生活绿色化、能源清洁化，实现空气质量、优良天数双达标，让群众享受更多的蓝天白云。</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（一）多角度实施移动源治理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大力推广新能源车辆，推进公共车辆电动化和氢能汽车替代，新增公务车、公交、市内物流配送领域车辆基本使用电动汽车，大兴机场、铁路货场等新增或更换作业车辆主要采用新能源车型，在大兴机场和临空经济区试点推广使用氢能源车辆。深化重型柴油车管控，推动货运行业绿色化，实施京南物流基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公转铁</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项目。严格实施国六b排放标准，基本淘汰国三排放标准汽车，建立用车排放达标监管机制，坚持不懈控制移动源排放。</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sz w:val="32"/>
          <w:szCs w:val="32"/>
        </w:rPr>
      </w:pPr>
      <w:r>
        <w:rPr>
          <w:rFonts w:hint="eastAsia" w:ascii="楷体" w:hAnsi="楷体" w:eastAsia="楷体" w:cs="楷体"/>
          <w:color w:val="333333"/>
          <w:sz w:val="32"/>
          <w:szCs w:val="32"/>
        </w:rPr>
        <w:t>（二）多方位推进扬尘源管理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全面提升施工扬尘管理水平，深入推行绿色施工，最严标准治理重点区域施工扬尘，推进PM10持续改善。提升道路保洁标准，在大兴新城、临空经济区试点推行抑尘新技术，实现降尘量稳步改善。扩大小型机械化作业覆盖面，针对重点地区、重点街道开展</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深度保洁</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，实现重点道路尘土残存量达到全市前列水平。大力整治面源扬尘，推进裸露地、拆迁地块扬尘治理，加强林下植被恢复，抑制季节性裸地农田扬尘。</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（三）多措施加强固定源管理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开展二氧化碳排放达峰行动，深入推进重点领域低碳转型，有效控制各类温室气体排放，为实现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碳中和</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打好基础。实施VOCs专项治理，强化无组织排放管理及重点行业</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三率</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治理。开展工业园区浓度检测和集中治理，在家具、印刷、电子等重点工业领域，推动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一厂一策</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精细化管理，实现工业园区污染集中整治。推进生活服务业污染综合管控，健全餐饮油烟长效管控机制，加强汽修、医院、干洗、实验室等挥发性有机物综合治理。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三、统筹实施水生态环境治理</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坚持污染减排和生态扩容并重，统筹推进水资源、水环境、水生态治理，全面改善水生态环境质量，努力实现</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有河有水、有鱼有草、人水和谐</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（一）恢复水生态系统</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综合采取外调水、再生水、雨洪水等生态措施，保证水域常年有水，营造河畅水清的生态环境。推进永定河生态修复，逐步恢复成流动的河、绿色的河、清洁的河、安全的河。开展永兴河、新凤河、小龙河等综合治理与生态修复，落实小微水体长效管护，巩固黑臭水体治理成果，确保地表水出境断面水质全部达标。加强河湖水系连通，进一步贯通永定河灌渠、埝坛引水渠和永兴河河道连接。优化地下水观测井布局，动态监测地下水补给情况。持续推进美丽河湖建设，严格落实</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河长制</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，有效提升河道环境质量和整体面貌。</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（二）增强污水处理能力</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全力保障水环境安全，完善污水处理及再生水利用设施，构建水资源循环利用新体系，实现污水得到处理、出水达到标准、再生水有效利用的可持续发展。完善区域污水处理体系，建成天堂河和西红门第二再生水厂，推进庞各庄镇、安定镇等再生水厂投运，增加再生水供给量和利用量。提升初雨污染和溢流污染治理能力，铺设新黄徐路、滨河路等污水干线，全面实现雨污分流。坚持工程措施与生态措施并举，一村一策，因地制宜，完善农村污水收集处理设施，实现农村污水收集处理全覆盖。</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（三）建设海绵城市</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以临空经济区、大兴新城西片区为试点区域，开展海绵城市建设。建设一批下沉绿地、雨水花园、集雨池、可渗透路面等城市配套设施，联动小微水体、河流、生态湿地等要素，增强雨水的吸纳、蓄渗和缓释能力。开展已建成小区、道路、绿地、广场等海绵化改造，实现海绵城市建成区面积达到50%。优化河流水系防洪格局，健全分洪体系，治理旱河、凉凤支渠等河道及排水明渠，建设雨水干线，提高蓄洪排洪能力。消除城市易涝点，实现城市积水点清零。</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333333"/>
          <w:sz w:val="32"/>
          <w:szCs w:val="32"/>
        </w:rPr>
        <w:t>四、完善土壤和噪声防治体系</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贯彻落实《土壤污染防治法》，扎实推进土壤污染防治行动计划，降低环境噪声污染，营造干净安全的空间环境。</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color w:val="333333"/>
          <w:sz w:val="32"/>
          <w:szCs w:val="32"/>
        </w:rPr>
        <w:t>（一）完善土壤防治体系</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构建土壤生态环境可持续风险管控体系，开展土壤污染调查评估和监测，完善建设用地土壤污染状况调查名录，建设土壤环境管理信息化平台，实行建设用地土壤环境全生命周期管理。强化土壤污染源头管控，建立土壤污染风险监测预警机制。加强建设用地土壤污染风险管控和修复，建立建设用地土壤污染风险分级分类管理制度。按照</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谁污染、谁治理</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的原则，</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一地一策</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推动污染地块修复。加强农用地分类管理，严格保护永久基本农田，加强农业面源污染防治，创新农业林业残留物土质处置模式，对发现存在污染或超标点位的耕地开展土壤加密监测和农产品协同监测。</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（二）分类防治噪声污染</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调整大兴区噪声环境功能区划，完善部门分工负责、联防联控的管理协调机制。分类治理噪声污染，严格管控交通噪声、生活噪声和建筑施工噪声。采取提高绿化覆盖率、加装隔音墙和隔音窗等措施，大力整治林校路、京开辅路、黄村西大街等超标路段交通噪声。加强公园、医院、学校等敏感区域的噪声监测，努力消除噪声对生活的影响。强化工地施工机械监管，严格限制夜间施工作业。开展大兴机场噪音区治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B0912"/>
    <w:rsid w:val="6DEB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rFonts w:ascii="微软雅黑" w:hAnsi="微软雅黑" w:eastAsia="微软雅黑" w:cs="微软雅黑"/>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2021-11-12T12:56:00Z</dcterms:created>
  <dc:creator>wyn</dc:creator>
  <cp:lastModifiedBy>wyn</cp:lastModifiedBy>
  <dcterms:modified xsi:type="dcterms:W3CDTF">2021-11-12T12:56:23Z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81B28566230144428046C4969BA37F65</vt:lpwstr>
  </property>
</Properties>
</file>