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Times New Roman" w:hAnsi="Times New Roman" w:eastAsia="仿宋_GB2312" w:cs="Times New Roman"/>
          <w:b/>
          <w:bCs w:val="0"/>
          <w:color w:val="000000" w:themeColor="text1"/>
          <w:kern w:val="2"/>
          <w:sz w:val="32"/>
          <w:szCs w:val="22"/>
          <w:lang w:val="zh-CN"/>
          <w14:textFill>
            <w14:solidFill>
              <w14:schemeClr w14:val="tx1"/>
            </w14:solidFill>
          </w14:textFill>
        </w:rPr>
        <w:id w:val="1910119507"/>
        <w:docPartObj>
          <w:docPartGallery w:val="Table of Contents"/>
          <w:docPartUnique/>
        </w:docPartObj>
      </w:sdtPr>
      <w:sdtEndPr>
        <w:rPr>
          <w:rFonts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pStyle w:val="11"/>
            <w:spacing w:line="520" w:lineRule="exact"/>
            <w:jc w:val="center"/>
            <w:rPr>
              <w:rFonts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黑体" w:eastAsia="黑体" w:cs="Times New Roman"/>
              <w:color w:val="000000" w:themeColor="text1"/>
              <w:sz w:val="36"/>
              <w:szCs w:val="36"/>
              <w:lang w:val="zh-CN"/>
              <w14:textFill>
                <w14:solidFill>
                  <w14:schemeClr w14:val="tx1"/>
                </w14:solidFill>
              </w14:textFill>
            </w:rPr>
            <w:t>目</w:t>
          </w:r>
          <w:r>
            <w:rPr>
              <w:rFonts w:hint="eastAsia" w:ascii="Times New Roman" w:hAnsi="黑体" w:eastAsia="黑体" w:cs="Times New Roman"/>
              <w:color w:val="000000" w:themeColor="text1"/>
              <w:sz w:val="36"/>
              <w:szCs w:val="36"/>
              <w:lang w:val="zh-CN"/>
              <w14:textFill>
                <w14:solidFill>
                  <w14:schemeClr w14:val="tx1"/>
                </w14:solidFill>
              </w14:textFill>
            </w:rPr>
            <w:t xml:space="preserve">   </w:t>
          </w:r>
          <w:r>
            <w:rPr>
              <w:rFonts w:ascii="Times New Roman" w:hAnsi="黑体" w:eastAsia="黑体" w:cs="Times New Roman"/>
              <w:color w:val="000000" w:themeColor="text1"/>
              <w:sz w:val="36"/>
              <w:szCs w:val="36"/>
              <w:lang w:val="zh-CN"/>
              <w14:textFill>
                <w14:solidFill>
                  <w14:schemeClr w14:val="tx1"/>
                </w14:solidFill>
              </w14:textFill>
            </w:rPr>
            <w:t>录</w:t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78" w:firstLineChars="171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rPr>
              <w:rFonts w:ascii="Times New Roman" w:hAnsi="Times New Roman" w:eastAsia="楷体" w:cs="Times New Roman"/>
              <w:b w:val="0"/>
              <w:bCs w:val="0"/>
              <w:i w:val="0"/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" w:hAnsi="Times New Roman" w:eastAsia="楷体" w:cs="Times New Roman"/>
              <w:b w:val="0"/>
              <w:bCs w:val="0"/>
              <w:i w:val="0"/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Times New Roman" w:hAnsi="Times New Roman" w:eastAsia="楷体" w:cs="Times New Roman"/>
              <w:b w:val="0"/>
              <w:bCs w:val="0"/>
              <w:i w:val="0"/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fldChar w:fldCharType="begin"/>
          </w:r>
          <w:r>
            <w:instrText xml:space="preserve"> HYPERLINK \l "_Toc438064765"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序  言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_Toc438064765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1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"_Toc438064766"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第一章 继往开来进入新阶段，创新思路谱写新篇章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_Toc438064766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1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"_Toc438064767"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一、过去五年的发展成果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_Toc438064767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1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"_Toc438064768"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二、未来五年的发展环境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_Toc438064768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4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"_Toc438064769"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（一）新形势新阶段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_Toc438064769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（二）新机遇新挑战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_Toc438064770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"_Toc438064771"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三、未来五年的发展战略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_Toc438064771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7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（一）指导思想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_Toc438064772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（二）总体定位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_Toc438064773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（三）主要目标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_Toc438064774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（四）空间布局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_Toc438064775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"_Toc438064776"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第二章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增强产业化创新能力，建设科技创新中心区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_Toc438064776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16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"_Toc438064777" </w:instrText>
          </w:r>
          <w:r>
            <w:fldChar w:fldCharType="separate"/>
          </w:r>
          <w:r>
            <w:rPr>
              <w:rStyle w:val="10"/>
              <w:rFonts w:hint="eastAsia" w:ascii="黑体" w:hAnsi="黑体" w:eastAsia="黑体" w:cs="Times New Roman"/>
              <w:b w:val="0"/>
              <w:sz w:val="28"/>
              <w:szCs w:val="28"/>
            </w:rPr>
            <w:t>一、打造产业技术创新中心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_Toc438064777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16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（一）构建六位一体创新体系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_Toc438064778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"_Toc438064779"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（二）建立优势领域创新中心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_Toc438064779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"_Toc438064780" </w:instrText>
          </w:r>
          <w:r>
            <w:fldChar w:fldCharType="separate"/>
          </w:r>
          <w:r>
            <w:rPr>
              <w:rStyle w:val="10"/>
              <w:rFonts w:hint="eastAsia" w:ascii="黑体" w:hAnsi="黑体" w:eastAsia="黑体" w:cs="Times New Roman"/>
              <w:b w:val="0"/>
              <w:sz w:val="28"/>
              <w:szCs w:val="28"/>
            </w:rPr>
            <w:t>二、打造创新创业人才高地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_Toc438064780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17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（一）吸引高端领军人才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_Toc438064781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（二）开发培育青年英才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_Toc438064782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（三）培养专业技术人才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_Toc438064783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（四）完善服务保障机制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_Toc438064784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"_Toc438064785"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三、打造良好创新发展环境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_Toc438064785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18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（一）实施知识产权战略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_Toc438064786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（二）构建多元投入体系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_Toc438064787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（三）搭建创新服务平台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_Toc438064788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"_Toc438064789"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（四）完善政府服务机制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_Toc438064789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（五）推动区域协同创新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_Toc438064790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（六）提升全民科学素质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_Toc438064791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"_Toc438064792"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第三章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构建高精尖经济结构，建设高端产业引领区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_Toc438064792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21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"_Toc438064793"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一、构建符合功能定位的现代产业体系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_Toc438064793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21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（一）强化主导产业引领示范功能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_Toc438064794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（二）增强新兴产业促进转型作用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_Toc438064795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（三）提升支撑产业宜居服务质量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_Toc438064796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"_Toc438064797"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二、建立多层级协同化的产业空间布局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_Toc438064797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26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（一）大力发展国家级产业区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_Toc438064798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"_Toc438064799"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（二）重点做强中关村产业园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_Toc438064799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（三）着力推动区级园区升级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_Toc438064800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（四）加强园区之间协同发展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_Toc438064801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"_Toc438064802"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三、增强引领产业潮流的持续发展动能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_Toc438064802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29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（一）打造“中国制造</w:t>
          </w:r>
          <w:r>
            <w:rPr>
              <w:rStyle w:val="10"/>
              <w:rFonts w:ascii="楷体_GB2312" w:eastAsia="楷体_GB2312" w:cs="Times New Roman"/>
              <w:sz w:val="28"/>
              <w:szCs w:val="28"/>
            </w:rPr>
            <w:t>2025</w:t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”示范区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_Toc438064803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（二）打造国家科技文化融合发展示范区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_Toc438064804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（三）实施“互联网</w:t>
          </w:r>
          <w:r>
            <w:rPr>
              <w:rStyle w:val="10"/>
              <w:rFonts w:ascii="楷体_GB2312" w:eastAsia="楷体_GB2312" w:cs="Times New Roman"/>
              <w:sz w:val="28"/>
              <w:szCs w:val="28"/>
            </w:rPr>
            <w:t>+</w:t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”融合计划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_Toc438064805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（四）完善产业政策体系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_Toc438064806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"_Toc438064807"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第四章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推进京津冀协同发展，建设区域协同前沿区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_Toc438064807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31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"_Toc438064808"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一、全力推动功能承接和疏解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_Toc438064808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31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"_Toc438064809"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（一）积极承接中心城功能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_Toc438064809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（二）加快疏解非首都功能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_Toc438064810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"_Toc438064811"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二、加快推进产业对接协作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_Toc438064811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32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（一）加快共建园区发展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_Toc438064812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（二）引导区域产业布局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_Toc438064813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"_Toc438064814"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三、着力推动交通一体化发展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_Toc438064814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34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（一）全力配合机场建设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_Toc438064815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（二）拓展区域交通通道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_Toc438064816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"_Toc438064817"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四、全面推进生态合作共建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_Toc438064817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34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（一）突破跨域水系治理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_Toc438064818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"_Toc438064819"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（二）推进绿色廊道建设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_Toc438064819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（三）落实大气污染防治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_Toc438064820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"_Toc438064821"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五、建立区域合作长效机制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_Toc438064821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35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（一）畅通政府协调机制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_Toc438064822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（二）扩大民间交流合作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_Toc438064823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"_Toc438064824"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第五章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发挥机场枢纽新优势，建设国际交往门户区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_Toc438064824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37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"_Toc438064825"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一、增强国际交往功能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_Toc438064825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37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（一）建设国际航空枢纽和亚洲门户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_Toc438064826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（二）打造国家对外交往功能承载区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_Toc438064827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"_Toc438064828"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二、加强国际产业合作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_Toc438064828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38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"_Toc438064829"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（一）提升产业国际影响力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_Toc438064829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（二）建立国际化创新网络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_Toc438064830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"_Toc438064831"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三、塑造国际品牌形象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_Toc438064831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39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（一）建立国际活动平台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_Toc438064832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（二）彰显中国文化魅力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_Toc438064833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"_Toc438064834"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第六章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突破标志性重要改革，建设深化改革先行区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_Toc438064834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40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"_Toc438064835"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一、着力突破标志性改革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_Toc438064835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40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（一）实施集体土地改革试点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_Toc438064836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（二）深入推进行政资源整合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_Toc438064837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"_Toc438064838"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二、全面深化各领域改革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_Toc438064838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41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"_Toc438064839"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（一）更好发挥政府作用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_Toc438064839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（二）深化国资国企改革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_Toc438064840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（三）推进农村综合改革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_Toc438064841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（四）深化社会事业改革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_Toc438064842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（五）深化生态文明改革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_Toc438064843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"_Toc438064844"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第七章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提升基础设施水平，适度超前保障运行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_Toc438064844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46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"_Toc438064845"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一、构建便捷高效交通体系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_Toc438064845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46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（一）拓展对外连接通道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_Toc438064846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（二）完善区内道路网络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_Toc438064847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（三）优化公共交通服务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_Toc438064848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"_Toc438064849"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（四）改善慢行交通条件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_Toc438064849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"_Toc438064850"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二、提高资源能源保障水平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_Toc438064850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48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（一）优化供水保障渠道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_Toc438064851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（二）加快完善电力设施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_Toc438064852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（三）扩大燃气供给范围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_Toc438064853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（四）继续完善供热格局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_Toc438064854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（五）建设地下综合管廊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_Toc438064855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"_Toc438064856"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</w:t>
          </w:r>
          <w:r>
            <w:rPr>
              <w:rStyle w:val="10"/>
              <w:rFonts w:hint="eastAsia" w:ascii="黑体" w:eastAsia="黑体"/>
              <w:b w:val="0"/>
              <w:sz w:val="28"/>
              <w:szCs w:val="28"/>
            </w:rPr>
            <w:t>构建安全高效信息网络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_Toc438064856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50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（一）实施网络提速工程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_Toc438064857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（二）提升网络服务水平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_Toc438064858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"_Toc438064859"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第八章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提升城乡建设水平，优化发展载体平台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_Toc438064859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51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"_Toc438064860"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一、高水平建设三座新城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_Toc438064860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51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（一）增强大兴新城综合服务功能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_Toc438064861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（二）提高亦庄新城产城融合质量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_Toc438064862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（三）推动新航城高标准集约建设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_Toc438064863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"_Toc438064864"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二、加快改造城乡结合部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_Toc438064864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52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（一）推进全面改造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（二）建设绿色空间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_Toc438064866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（三）完善配套设施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_Toc438064867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"_Toc438064868"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三、增强各镇发展新动能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_Toc438064868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53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"_Toc438064869"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（一）围绕新城协作发展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_Toc438064869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（二）合理定位特色发展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_Toc438064870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（三）夯实基础持续发展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_Toc438064871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"_Toc438064872"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四、全方位建设美丽乡村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_Toc438064872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55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（一）实现田园美和村庄美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_Toc438064873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（二）实现生活美和人文美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_Toc438064874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"_Toc438064875"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第九章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提升绿色集约水平，打造生态宜居环境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_Toc438064875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57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"_Toc438064876"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一、保护和修复自然生态系统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_Toc438064876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57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（一）完善森林绿地系统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_Toc438064877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（二）恢复水系生态功能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_Toc438064878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"_Toc438064879"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二、全面加强污染防治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_Toc438064879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59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（一）坚决改善空气质量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_Toc438064880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（二）加强城乡污水处理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_Toc438064881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（三）提升垃圾治理水平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_Toc438064882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（四）有效控制噪声污染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_Toc438064883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"_Toc438064884"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三、节约集约利用资源能源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_Toc438064884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60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（一）推进节水型社会建设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_Toc438064885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（二）推进节能型社会建设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_Toc438064886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（三）加强土地集约利用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_Toc438064887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（四）倡导绿色低碳生活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_Toc438064888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"_Toc438064889"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第十章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提升公共服务水平，增进城乡居民福祉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_Toc438064889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63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"_Toc438064890"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一、推进教育优质均衡发展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_Toc438064890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63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（一）增强学前教育供给能力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_Toc438064891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（二）加快义务教育均衡发展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_Toc438064892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（三）推进普通高中特色发展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_Toc438064893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（四）服务居民发展职业教育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_Toc438064894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（五）引导公众进行终身学习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_Toc438064895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"_Toc438064896"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二、建设健康活力新区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_Toc438064896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65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（一）均衡发展公共卫生服务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_Toc438064897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（二）多元发展优质医疗服务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_Toc438064898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"_Toc438064899"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（三）提升计划生育服务水平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_Toc438064899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（四）加快完善全民健身环境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_Toc438064900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"_Toc438064901"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三、提升新区文化软实力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_Toc438064901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68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（一）强化文化价值引领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_Toc438064902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（二）加强公共文化服务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_Toc438064903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（三）保护开发文化资源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_Toc438064904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（四）不断创新精品文化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_Toc438064905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"_Toc438064906"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四、促进高质量稳定就业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_Toc438064906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70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（一）促进职工技能提升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_Toc438064907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（二）开发就业岗位资源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_Toc438064908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"_Toc438064909"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（三）鼓励创业带动就业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_Toc438064909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（四）促进重点群体就业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_Toc438064910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（五）完善就业服务体系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_Toc438064911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"_Toc438064912"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五、建立完善的社会保障体系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_Toc438064912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72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（一）完善社会保险制度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_Toc438064913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（二）健全社会福利网络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_Toc438064914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（三）加大住房保障力度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_Toc438064915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"_Toc438064916"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六、积极应对人口老龄化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_Toc438064916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73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（一）打造适老宜居社会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_Toc438064917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（二）加强居家养老服务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_Toc438064918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"_Toc438064919"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（三）完善机构养老服务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_Toc438064919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"_Toc438064920"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第十一章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提升社会治理水平，促进社会和谐稳定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_Toc438064920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76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"_Toc438064921"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一、大力实施人口调控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_Toc438064921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76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（一）优化人口结构布局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_Toc438064922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（二）严格控制人口总量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_Toc438064923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（三）加强人口动态监测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_Toc438064924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（四）完善管理体制机制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_Toc438064925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"_Toc438064926"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二、全力确保公共安全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_Toc438064926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78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（一）健全安全防控体系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_Toc438064927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（二）增强应急管理能力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_Toc438064928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"_Toc438064929"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三、加强城市精细化管理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_Toc438064929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79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（一）加强市容环境建设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_Toc438064930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（二）加大环境整治力度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_Toc438064931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（三）提高交通管理水平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_Toc438064932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（四）推进城市智能管理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_Toc438064933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"_Toc438064934"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四、完善社会治理体系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_Toc438064934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80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（一）构筑多元治理体系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_Toc438064935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（二）提高社区治理能力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_Toc438064936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（三）营造良好社会环境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_Toc438064937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"_Toc438064938"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第十二章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抓落实建机制强督查，规范政府实施规划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_Toc438064938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83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"_Toc438064939"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一、加强统筹协调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_Toc438064939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83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（一）加强组织领导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_Toc438064940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（二）统筹责任分工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_Toc438064941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"_Toc438064942"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二、加强预算管理和项目建设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_Toc438064942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83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（一）统筹安排财政预算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_Toc438064943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（二）推动重大项目实施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_Toc438064944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"_Toc438064945"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三、加强规划管理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_Toc438064945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84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（一）保持规划衔接联动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_Toc438064946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（二）监督规划实施情况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_Toc438064947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"_Toc438064948"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四、加强政府自身建设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_Toc438064948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85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"_Toc438064949"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（一）提高干部队伍素质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_Toc438064949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"_Toc438064950"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（二）创新行政管理方式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_Toc438064950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"_Toc438064951"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第十三章</w:t>
          </w:r>
          <w:r>
            <w:rPr>
              <w:rStyle w:val="10"/>
              <w:rFonts w:ascii="方正小标宋简体" w:hAnsi="黑体" w:eastAsia="方正小标宋简体" w:cs="Times New Roman"/>
              <w:b w:val="0"/>
              <w:i w:val="0"/>
              <w:sz w:val="28"/>
              <w:szCs w:val="28"/>
            </w:rPr>
            <w:t xml:space="preserve"> </w:t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凝共识造环境强监管，引导社会实现规划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_Toc438064951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86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"_Toc438064952"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一、凝聚社会共识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_Toc438064952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86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"_Toc438064953"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（一）加强规划宣传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_Toc438064953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（二）引导社会参与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_Toc438064954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"_Toc438064955"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二、打造四个环境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_Toc438064955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86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"_Toc438064956"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（一）打造规范高效政务环境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_Toc438064956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"_Toc438064957"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（二）打造廉洁公正法治环境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_Toc438064957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"_Toc438064958"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（三）打造公平有序市场环境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_Toc438064958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"_Toc438064959"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（四）打造配套完善生活环境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_Toc438064959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"_Toc438064960"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三、促进人才集聚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_Toc438064960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88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"_Toc438064961"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（一）创新人才发展机制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_Toc438064961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"_Toc438064962"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（二）统筹人才队伍建设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_Toc438064962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480" w:lineRule="exact"/>
            <w:ind w:firstLine="442"/>
            <w:rPr>
              <w:rFonts w:eastAsiaTheme="minorEastAsia" w:cstheme="minorBidi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"_Toc438064963" </w:instrText>
          </w:r>
          <w:r>
            <w:fldChar w:fldCharType="separate"/>
          </w:r>
          <w:r>
            <w:rPr>
              <w:rStyle w:val="10"/>
              <w:rFonts w:hint="eastAsia" w:ascii="黑体" w:hAnsi="Times New Roman" w:eastAsia="黑体" w:cs="Times New Roman"/>
              <w:b w:val="0"/>
              <w:sz w:val="28"/>
              <w:szCs w:val="28"/>
            </w:rPr>
            <w:t>四、加强市场监管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PAGEREF _Toc438064963 \h </w:instrText>
          </w:r>
          <w:r>
            <w:rPr>
              <w:b w:val="0"/>
              <w:sz w:val="28"/>
              <w:szCs w:val="28"/>
            </w:rPr>
            <w:fldChar w:fldCharType="separate"/>
          </w:r>
          <w:r>
            <w:rPr>
              <w:b w:val="0"/>
              <w:sz w:val="28"/>
              <w:szCs w:val="28"/>
            </w:rPr>
            <w:t>89</w:t>
          </w:r>
          <w:r>
            <w:rPr>
              <w:b w:val="0"/>
              <w:sz w:val="28"/>
              <w:szCs w:val="28"/>
            </w:rPr>
            <w:fldChar w:fldCharType="end"/>
          </w:r>
          <w:r>
            <w:rPr>
              <w:b w:val="0"/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"_Toc438064964"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（一）完善市场监管机制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_Toc438064964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3"/>
            <w:tabs>
              <w:tab w:val="right" w:leader="dot" w:pos="8296"/>
            </w:tabs>
            <w:spacing w:line="480" w:lineRule="exact"/>
            <w:ind w:firstLine="400"/>
            <w:rPr>
              <w:rFonts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"_Toc438064965" </w:instrText>
          </w:r>
          <w:r>
            <w:fldChar w:fldCharType="separate"/>
          </w:r>
          <w:r>
            <w:rPr>
              <w:rStyle w:val="10"/>
              <w:rFonts w:hint="eastAsia" w:ascii="楷体_GB2312" w:eastAsia="楷体_GB2312" w:cs="Times New Roman"/>
              <w:sz w:val="28"/>
              <w:szCs w:val="28"/>
            </w:rPr>
            <w:t>（二）推动监管信息共享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_Toc438064965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480" w:lineRule="exact"/>
            <w:ind w:firstLine="482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2"/>
            </w:rPr>
          </w:pPr>
          <w:r>
            <w:fldChar w:fldCharType="begin"/>
          </w:r>
          <w:r>
            <w:instrText xml:space="preserve"> HYPERLINK \l "_Toc438064966" </w:instrText>
          </w:r>
          <w:r>
            <w:fldChar w:fldCharType="separate"/>
          </w:r>
          <w:r>
            <w:rPr>
              <w:rStyle w:val="10"/>
              <w:rFonts w:hint="eastAsia" w:ascii="方正小标宋简体" w:hAnsi="黑体" w:eastAsia="方正小标宋简体" w:cs="Times New Roman"/>
              <w:b w:val="0"/>
              <w:i w:val="0"/>
              <w:sz w:val="28"/>
              <w:szCs w:val="28"/>
            </w:rPr>
            <w:t>附件：“十三五”时期重大固定资产投资项目表</w:t>
          </w:r>
          <w:r>
            <w:rPr>
              <w:b w:val="0"/>
              <w:i w:val="0"/>
              <w:sz w:val="28"/>
              <w:szCs w:val="28"/>
            </w:rPr>
            <w:tab/>
          </w:r>
          <w:r>
            <w:rPr>
              <w:b w:val="0"/>
              <w:i w:val="0"/>
              <w:sz w:val="28"/>
              <w:szCs w:val="28"/>
            </w:rPr>
            <w:fldChar w:fldCharType="begin"/>
          </w:r>
          <w:r>
            <w:rPr>
              <w:b w:val="0"/>
              <w:i w:val="0"/>
              <w:sz w:val="28"/>
              <w:szCs w:val="28"/>
            </w:rPr>
            <w:instrText xml:space="preserve"> PAGEREF _Toc438064966 \h </w:instrText>
          </w:r>
          <w:r>
            <w:rPr>
              <w:b w:val="0"/>
              <w:i w:val="0"/>
              <w:sz w:val="28"/>
              <w:szCs w:val="28"/>
            </w:rPr>
            <w:fldChar w:fldCharType="separate"/>
          </w:r>
          <w:r>
            <w:rPr>
              <w:b w:val="0"/>
              <w:i w:val="0"/>
              <w:sz w:val="28"/>
              <w:szCs w:val="28"/>
            </w:rPr>
            <w:t>90</w:t>
          </w:r>
          <w:r>
            <w:rPr>
              <w:b w:val="0"/>
              <w:i w:val="0"/>
              <w:sz w:val="28"/>
              <w:szCs w:val="28"/>
            </w:rPr>
            <w:fldChar w:fldCharType="end"/>
          </w:r>
          <w:r>
            <w:rPr>
              <w:b w:val="0"/>
              <w:i w:val="0"/>
              <w:sz w:val="28"/>
              <w:szCs w:val="28"/>
            </w:rPr>
            <w:fldChar w:fldCharType="end"/>
          </w:r>
        </w:p>
        <w:p>
          <w:pPr>
            <w:rPr>
              <w:rFonts w:ascii="Times New Roman" w:hAnsi="Times New Roman" w:eastAsia="仿宋_GB2312" w:cs="Times New Roman"/>
              <w:b w:val="0"/>
              <w:bCs w:val="0"/>
              <w:color w:val="000000" w:themeColor="text1"/>
              <w:kern w:val="2"/>
              <w:sz w:val="32"/>
              <w:szCs w:val="32"/>
              <w:lang w:val="en-US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eastAsia="楷体" w:cs="Times New Roman"/>
              <w:bCs/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rPr>
          <w:rFonts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0A31"/>
    <w:rsid w:val="1B6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640"/>
      <w:jc w:val="left"/>
    </w:pPr>
    <w:rPr>
      <w:rFonts w:asciiTheme="minorHAnsi" w:hAnsiTheme="minorHAnsi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before="120"/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7">
    <w:name w:val="toc 2"/>
    <w:basedOn w:val="1"/>
    <w:next w:val="1"/>
    <w:qFormat/>
    <w:uiPriority w:val="39"/>
    <w:pPr>
      <w:spacing w:before="120"/>
      <w:ind w:left="320"/>
      <w:jc w:val="left"/>
    </w:pPr>
    <w:rPr>
      <w:rFonts w:asciiTheme="minorHAnsi" w:hAnsiTheme="minorHAnsi"/>
      <w:b/>
      <w:bCs/>
      <w:sz w:val="22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2021-11-12T02:29:00Z</dcterms:created>
  <dc:creator>wyn</dc:creator>
  <cp:lastModifiedBy>wyn</cp:lastModifiedBy>
  <dcterms:modified xsi:type="dcterms:W3CDTF">2021-11-12T02:29:30Z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694314C303984386A1D1B7D05F5CA87E</vt:lpwstr>
  </property>
</Properties>
</file>