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25157869"/>
      <w:bookmarkStart w:id="1" w:name="_Toc438064859"/>
      <w:bookmarkStart w:id="2" w:name="_Toc425157868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第八章</w:t>
      </w:r>
      <w:bookmarkEnd w:id="0"/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提升城乡建设水平，优化发展载体平台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高水平推动城乡建设是全面建成小康社会的必然要求。“十三五”时期，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要加快推进新型城镇化，促进城乡一体发展，</w:t>
      </w:r>
      <w:r>
        <w:rPr>
          <w:rFonts w:hint="eastAsia" w:ascii="仿宋_GB2312" w:hAnsi="Times New Roman" w:cs="Times New Roman"/>
          <w:color w:val="000000"/>
          <w:szCs w:val="32"/>
        </w:rPr>
        <w:t>构建新城、市镇、农村互促的发展格局。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3" w:name="_Toc432584724"/>
      <w:bookmarkStart w:id="4" w:name="_Toc438064860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一、高水平建设</w:t>
      </w:r>
      <w:bookmarkEnd w:id="3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三座新城</w:t>
      </w:r>
      <w:bookmarkEnd w:id="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把握全市功能布局调整、机场建设等机遇，进一步集聚优质资源、夯实产业基础，提升城市建设水平，加快产城融合发展，打造三座高端新城，使新城成为中心城功能疏解重要承接地、京津冀协同发展节点城市、全区经济增长极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2584725"/>
      <w:bookmarkStart w:id="6" w:name="_Toc43806486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（一）增强大兴新城</w:t>
      </w:r>
      <w:bookmarkEnd w:id="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综合服务功能</w:t>
      </w:r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西片区开发建设，积极承接中心城区优质资源。结合京霸铁路、轨道交通新机场线、市郊铁路S6支线建设，推进黄村站周边和团河地区开发建设。推进狼垡组团开发建设。推动京开高速以东地区建设发展。加快建设教育、医疗卫生、文化、体育、养老等公共服务设施，促进现代服务业发展，进一步提升城市建设与服务水平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2584726"/>
      <w:bookmarkStart w:id="8" w:name="_Toc43806486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（二）提高亦庄新城</w:t>
      </w:r>
      <w:bookmarkEnd w:id="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产城融合质量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综配区开发建设，实施集贤地区旧村改造、南海子四片区拆迁等空间拓展，高标准建设基础设施和公共服务设施，推动重点产业项目建设和工业区转型升级，引进高品质生活配套项目，推进保障房建设。加快推动起步区转型升级。增加优质公共服务供给，推进职住平衡和城业互促。加强公园绿地建设和管护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2584727"/>
      <w:bookmarkStart w:id="10" w:name="_Toc43806486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（三）推动新航城</w:t>
      </w:r>
      <w:bookmarkEnd w:id="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高标准集约建设</w:t>
      </w:r>
      <w:bookmarkEnd w:id="10"/>
    </w:p>
    <w:p>
      <w:pPr>
        <w:spacing w:line="560" w:lineRule="exact"/>
        <w:ind w:firstLine="640"/>
        <w:rPr>
          <w:rFonts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围绕机场建设，对接临空经济区规划，坚持高端化、国际化，启动新航城起步区规划建设。突出绿色、低碳、智慧的建设理念，引入海绵城市、地下综合管廊、绿色建筑、绿色能源以及绿色出行、健康出行等概念，高标准指导城市设计。培育高端临空产业，形成新的经济增长点。承接中心城区的高端产业和从业人员</w:t>
      </w:r>
      <w:r>
        <w:rPr>
          <w:rFonts w:hint="eastAsia" w:ascii="仿宋_GB2312" w:hAnsi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。高标准建设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公共服务设施。加强土地开发管控和环境约束，避免人口和产业过度集聚。</w:t>
      </w:r>
      <w:r>
        <w:rPr>
          <w:rFonts w:hint="eastAsia" w:ascii="仿宋_GB2312" w:hAnsi="Times New Roman" w:cs="Times New Roman"/>
          <w:color w:val="000000"/>
          <w:szCs w:val="32"/>
        </w:rPr>
        <w:t>实施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机场周边地区三年行动计划，加快补齐发展短板，兑现政府对百姓的承诺。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1" w:name="_Toc438064864"/>
      <w:bookmarkStart w:id="12" w:name="_Toc432584728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二、加快改造城乡结合部</w:t>
      </w:r>
      <w:bookmarkEnd w:id="11"/>
      <w:bookmarkEnd w:id="12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把握集体经营性建设用地入市试点机遇，按照“快拆、快建”要求，消除传统城乡结合部形态，建设“基础设施完善、绿色空间覆盖、产业集聚高效、生活富裕美好”的新型城乡结合部</w:t>
      </w:r>
      <w:r>
        <w:rPr>
          <w:rFonts w:hint="eastAsia" w:ascii="仿宋_GB2312" w:hAnsi="Times New Roman" w:cs="Times New Roman"/>
          <w:szCs w:val="32"/>
        </w:rPr>
        <w:t>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65"/>
      <w:bookmarkStart w:id="14" w:name="_Toc43258473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（一）推进全面改造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深入推进西红门、旧宫城乡结合部改造，</w:t>
      </w:r>
      <w:r>
        <w:rPr>
          <w:rFonts w:hint="eastAsia" w:ascii="仿宋_GB2312" w:hAnsi="Times New Roman" w:cs="Times New Roman"/>
          <w:bCs/>
          <w:szCs w:val="32"/>
        </w:rPr>
        <w:t>加快黄村、瀛海、青云店、北臧村、“三场一基地”城乡结合部改造。保持拆违打非高压态势，大力整治存量违法建设，坚决杜绝新增违法建设。加强工业大院、物流大院、小散乱市场的拆除腾退。探索城镇集中建设区与周边城乡结合部改造捆绑实施政策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86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（二）建设绿色空间</w:t>
      </w:r>
      <w:bookmarkEnd w:id="14"/>
      <w:bookmarkEnd w:id="1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实施绿化隔离地区遗留地块、拆迁腾退地块的绿化工程，构建生态廊道，落实全市园林绿化战略。加强环境整治，增加小微绿地，创造公共活动空间，实现与新城建设良好衔接。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867"/>
      <w:bookmarkStart w:id="17" w:name="_Toc43258473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（三）完善配套设施</w:t>
      </w:r>
      <w:bookmarkEnd w:id="16"/>
      <w:bookmarkEnd w:id="1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优化城乡结合部对外交通连接条件，加密内部路网，提高出行便捷性。规划建设市政设施，推进水、电、气、热等管线与外网连通，保障城乡结合部运行能力。按规划配建社区服务站、文化站、图书室、超市等服务设施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8" w:name="_Toc432584732"/>
      <w:bookmarkStart w:id="19" w:name="_Toc438064868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三、增强各镇发展</w:t>
      </w:r>
      <w:bookmarkEnd w:id="18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新动能</w:t>
      </w:r>
      <w:bookmarkEnd w:id="19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kern w:val="0"/>
          <w:szCs w:val="32"/>
        </w:rPr>
      </w:pPr>
      <w:bookmarkStart w:id="20" w:name="_Toc416248652"/>
      <w:r>
        <w:rPr>
          <w:rFonts w:hint="eastAsia" w:ascii="仿宋_GB2312" w:hAnsi="Times New Roman" w:cs="Times New Roman"/>
          <w:color w:val="000000"/>
          <w:szCs w:val="32"/>
        </w:rPr>
        <w:t>按照与新城发展相结合、与服务“三农”相结合的理念，立足各镇资源禀赋，以镇区改造、工业区升级、特色产业发展、重点项目建设为动力，以完善道路交通设施、市政基础设施、公共服务设施为支撑，以加强管控、优化生态环境、美化镇区环境为保障，将各镇打造成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定位清晰、功能明确</w:t>
      </w:r>
      <w:r>
        <w:rPr>
          <w:rFonts w:hint="eastAsia" w:ascii="仿宋_GB2312" w:hAnsi="Times New Roman" w:cs="Times New Roman"/>
          <w:color w:val="000000"/>
          <w:szCs w:val="32"/>
        </w:rPr>
        <w:t>、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设施完善、环境优美的功能性特色镇。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429659124"/>
      <w:bookmarkStart w:id="22" w:name="_Toc43806486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（一）围绕新城协作发展</w:t>
      </w:r>
      <w:bookmarkEnd w:id="21"/>
      <w:bookmarkEnd w:id="22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kern w:val="0"/>
          <w:szCs w:val="32"/>
        </w:rPr>
        <w:t>以三座新城为依托，形成三个协作城镇群。</w:t>
      </w:r>
      <w:r>
        <w:rPr>
          <w:rFonts w:hint="eastAsia" w:ascii="仿宋_GB2312" w:hAnsi="Times New Roman" w:cs="Times New Roman"/>
          <w:color w:val="000000"/>
          <w:szCs w:val="32"/>
        </w:rPr>
        <w:t>大兴新城协作镇，包括黄村镇、西红门镇和北臧村镇，为大兴新城创造良好生态环境，提供拓展空间。亦庄新城协作镇，包括亦庄镇、瀛海镇、旧宫镇和青云店镇、长子营镇、采育镇，为亦庄新城提供配套服务，提供产业发展空间。新航城协作镇，包括榆垡镇、礼贤镇和庞各庄镇、魏善庄镇、安定镇，为机场和新航城提供配套服务，发展高端临空产业，适当预留发展用地。</w:t>
      </w:r>
    </w:p>
    <w:bookmarkEnd w:id="20"/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432584733"/>
      <w:bookmarkStart w:id="24" w:name="_Toc43806487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（二）合理定位特色发展</w:t>
      </w:r>
      <w:bookmarkEnd w:id="23"/>
      <w:bookmarkEnd w:id="24"/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黄村镇，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加快物流园等低端产业腾退，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Times New Roman" w:cs="Times New Roman"/>
          <w:color w:val="000000"/>
        </w:rPr>
        <w:t>印刷包装基地、芦城工业园等园区发展质量，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打造紧邻新城的综合服务镇、绿色生态镇。</w:t>
      </w: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西红门镇，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重点推进城乡结合部改造，建设良好生态环境，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发展现代服务业，打造转型升级示范镇。</w:t>
      </w: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北臧村镇，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重点发展现代农业、旅游休闲和健康服务，打造绿色休闲镇。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亦庄镇、瀛海镇和旧宫镇，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重点发展现代服务业，建设一流生活空间和生态空间，打造综合服务配套区。</w:t>
      </w: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青云店镇，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重点发展旅游、休闲产业，推动镇区和垡上工业区改造开发，打造特色文化旅游镇。</w:t>
      </w: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长子营镇，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建设军民结合产业园、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集成电路产业，建设湿地公园、发展生态休闲产业，建设以航空食品为特色的临空产业副中心。</w:t>
      </w:r>
      <w:r>
        <w:rPr>
          <w:rFonts w:hint="eastAsia" w:ascii="仿宋_GB2312" w:hAnsi="Times New Roman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采育镇，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重点发展新能源汽车产业，打造协同发展重要节点镇。</w:t>
      </w:r>
    </w:p>
    <w:p>
      <w:pPr>
        <w:spacing w:line="560" w:lineRule="exact"/>
        <w:ind w:firstLine="643"/>
        <w:rPr>
          <w:rFonts w:ascii="仿宋_GB2312" w:hAnsi="Times New Roman" w:cs="Times New Roman"/>
          <w:bCs/>
          <w:color w:val="FF0000"/>
          <w:szCs w:val="32"/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榆垡镇、礼贤镇，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重点服务临空经济区和新航城建设。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庞各庄镇，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重点发展会议服务、旅游观光、体育休闲以及临空服务产业，打造商务休闲重点镇。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魏善庄镇，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依托临近空港、地处中轴的独特区位优势，重点发展文化创意、临空服务、旅游休闲等产业，打造体现国门印象的新型市镇。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安定镇，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突出空港配套功能，重点发展旅游休闲、临空服务等产业，打造临空服务镇。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5" w:name="_Toc438064871"/>
      <w:bookmarkStart w:id="26" w:name="_Toc43258473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（三）夯实基础持续发展</w:t>
      </w:r>
      <w:bookmarkEnd w:id="25"/>
      <w:bookmarkEnd w:id="26"/>
    </w:p>
    <w:p>
      <w:pPr>
        <w:spacing w:line="560" w:lineRule="exact"/>
        <w:ind w:firstLine="640"/>
        <w:rPr>
          <w:rFonts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加快镇区水、电、气、热、路等基础设施建设，完善教育、医疗卫生、文化等公共服务设施，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增强城镇综合承载力。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开展绿化美化建设，提升城镇形象品质，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到2020年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全区80%的镇达到环境优美镇标准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27" w:name="_Toc432080915"/>
      <w:bookmarkStart w:id="28" w:name="_Toc438064872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四、全方位建设美丽乡村</w:t>
      </w:r>
      <w:bookmarkEnd w:id="27"/>
      <w:bookmarkEnd w:id="28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kern w:val="0"/>
          <w:szCs w:val="32"/>
        </w:rPr>
      </w:pPr>
      <w:r>
        <w:rPr>
          <w:rFonts w:hint="eastAsia" w:ascii="仿宋_GB2312" w:hAnsi="Times New Roman" w:cs="Times New Roman"/>
          <w:color w:val="000000"/>
          <w:kern w:val="0"/>
          <w:szCs w:val="32"/>
        </w:rPr>
        <w:t>以建设“田园美、村庄美、生活美、人文美”的美丽乡村为目标，加大强农惠农富农政策力度，</w:t>
      </w:r>
      <w:r>
        <w:rPr>
          <w:rFonts w:hint="eastAsia" w:ascii="仿宋_GB2312" w:hAnsi="Arial" w:cs="Arial"/>
          <w:kern w:val="0"/>
          <w:szCs w:val="32"/>
        </w:rPr>
        <w:t>以每年不低于现有村庄15％的比例推进美丽乡村建设，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使农村成为农民和谐宜居的幸福家园和增收致富的就业田园，成为市民向往的休闲乐园。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9" w:name="_Toc432080916"/>
      <w:bookmarkStart w:id="30" w:name="_Toc43806487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bookmarkEnd w:id="2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实现田园美和村庄美</w:t>
      </w:r>
      <w:bookmarkEnd w:id="3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加强绿化美化建设，继续开展村庄环境综合整治，提高绿地管护水平，优化公共空间环境，</w:t>
      </w:r>
      <w:r>
        <w:rPr>
          <w:rFonts w:hint="eastAsia" w:ascii="仿宋_GB2312" w:hAnsi="Arial" w:cs="Arial"/>
          <w:color w:val="000000"/>
          <w:kern w:val="0"/>
          <w:szCs w:val="32"/>
        </w:rPr>
        <w:t>推进农业污染物减排和农业资源循环利用，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保持村庄田园优美整洁，到2020年实现全区60%以上的乡村建成北京郊区生态村。推广梨花村等社区改造经验，打造一批管理规范、生态优美、富裕文明的新型农村社区。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_Toc432080917"/>
      <w:bookmarkStart w:id="32" w:name="_Toc43806487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</w:t>
      </w:r>
      <w:bookmarkEnd w:id="3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实现生活美和人文美</w:t>
      </w:r>
      <w:bookmarkEnd w:id="32"/>
    </w:p>
    <w:p>
      <w:pPr>
        <w:spacing w:line="560" w:lineRule="exact"/>
        <w:ind w:firstLine="616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/>
          <w:spacing w:val="-6"/>
          <w:szCs w:val="32"/>
        </w:rPr>
        <w:t>加强农村基础设施建设，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新建、改造一批乡村道路，实施</w:t>
      </w:r>
      <w:r>
        <w:rPr>
          <w:rFonts w:hint="eastAsia" w:ascii="仿宋_GB2312" w:hAnsi="Arial" w:cs="Arial"/>
          <w:color w:val="000000"/>
          <w:kern w:val="0"/>
          <w:szCs w:val="32"/>
        </w:rPr>
        <w:t>电网改造，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Arial" w:cs="Arial"/>
          <w:color w:val="000000"/>
          <w:kern w:val="0"/>
          <w:szCs w:val="32"/>
        </w:rPr>
        <w:t>污水、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垃圾处理设施，改造升级通讯、网络、广播电视等设施，全面改善生产生活条件。提高公共服务质量，扩大优质教育资源覆盖面，</w:t>
      </w:r>
      <w:r>
        <w:rPr>
          <w:rFonts w:hint="eastAsia" w:ascii="仿宋_GB2312" w:hAnsi="??" w:cs="宋体"/>
          <w:color w:val="000000"/>
          <w:kern w:val="0"/>
          <w:szCs w:val="32"/>
        </w:rPr>
        <w:t>提升基层卫生服务能力，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完善文化体育设施。保护传承农村历史文化，</w:t>
      </w:r>
      <w:r>
        <w:rPr>
          <w:rFonts w:hint="eastAsia" w:ascii="仿宋_GB2312" w:hAnsi="Arial" w:cs="Arial"/>
          <w:color w:val="000000"/>
          <w:kern w:val="0"/>
          <w:szCs w:val="32"/>
        </w:rPr>
        <w:t>挖掘整理非物质文化遗产，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留存农村特色文化符号。加强农村地区安全生产、食品安全和重大动物疫病防控工作。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2"/>
    <w:p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D2E"/>
    <w:rsid w:val="3FC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2021-11-12T02:39:00Z</dcterms:created>
  <dc:creator>wyn</dc:creator>
  <cp:lastModifiedBy>wyn</cp:lastModifiedBy>
  <dcterms:modified xsi:type="dcterms:W3CDTF">2021-11-12T02:39:48Z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3B5BDAA56D5C48F3B056C632AD73821C</vt:lpwstr>
  </property>
</Properties>
</file>