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38064889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第十章</w:t>
      </w:r>
      <w:r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提升公共服务水平，增进城乡居民福祉</w:t>
      </w:r>
      <w:bookmarkEnd w:id="0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民生事关广大群众切身利益，改善民生始终是党和政府的工作重点。“十三五”时期，要坚持共享发展，按照人人参与、人人尽力、人人享有的要求，坚守底线、突出重点、完善制度、引导预期，多谋民生之利，多解民生之忧，</w:t>
      </w:r>
      <w:r>
        <w:fldChar w:fldCharType="begin"/>
      </w:r>
      <w:r>
        <w:instrText xml:space="preserve"> HYPERLINK "http://www.baidu.com/link?url=TQMnXiMtj_2tARlh-IJu0Ojbmq4eAy0AFCoxetGsTXu5nOwQfTmho01mPzF9NyxF0U9MblXFQtqdGwowo25M6wTO259K6ox9azo7ZWsUHfa" \t "_blank" </w:instrText>
      </w:r>
      <w:r>
        <w:fldChar w:fldCharType="separate"/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让新区人民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有更多更直接的获得感，生活更加幸福。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438064890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一、推进教育优质均衡发展</w:t>
      </w:r>
      <w:bookmarkEnd w:id="1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以促进公平为重点，以提高质量为核心，落实立德树人根本任务，着力提高人才培养水平。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43806489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（一）增强学前教育供给能力</w:t>
      </w:r>
      <w:bookmarkEnd w:id="2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szCs w:val="32"/>
        </w:rPr>
        <w:t>实施“学前三年行动计划”，实现入园率达到95%以上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结合新城建设和入园需求，通过新建改扩建、回收补建、以租代建、师资配置、未注册园治理等方式，扩大学前教育资源总量，有效缓解“入园难”。结合美丽乡村建设，加快新建一批幼儿园，让农村孩子享受与城区同等的启蒙教育。支持引导社会资本开办幼儿园。加强各类园所的幼儿园园长和教师培训，切实保障各级各类幼儿园办园质量。遵循教育基本规律，防止幼儿园教育“小学化”倾向，促进儿童健康快乐成长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43806489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（二）加快义务教育均衡发展</w:t>
      </w:r>
      <w:bookmarkEnd w:id="3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szCs w:val="32"/>
        </w:rPr>
        <w:t>高标准均衡发展九年制义务教育，实现入学率达到100%，完成率达到99%以上。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统筹城乡教育一体化发展，深入推动教育协作区管理，缩小城乡、区域、校际教育水平差距。在学位需求紧张区域加快配建教育设施。继续通过人事、资金、培训等倾斜政策支持农村学校提高办学质量。以名校办分校、高等院校办附中附小、学校托管等方式，引进中心城区优质资源。鼓励大兴一中、兴华中学等区内名校开展联盟化、集团化办学。完善教师交流轮岗制度以及到农村学校任教的激励政策。支持学校开展教学和课程改革，开发实施开放性科学实践、学科综合实践以及与中考改革相适应的课程，促进中小学生全面发展。实施中小学义务教育阶段课外活动计划。开展校园足球活动，增强学生体质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43806489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（三）推进普通高中特色发展</w:t>
      </w:r>
      <w:bookmarkEnd w:id="4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szCs w:val="32"/>
        </w:rPr>
        <w:t>普及高中阶段教育，实现毛入学率达到99%以上。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进一步提升重点高中设施水平，推进大兴一中西校区、大兴五中综合楼、北京二中亦庄学校教学楼等项目建设。</w:t>
      </w:r>
      <w:r>
        <w:rPr>
          <w:rFonts w:hint="eastAsia" w:ascii="仿宋_GB2312" w:hAnsi="Times New Roman" w:cs="Times New Roman"/>
          <w:szCs w:val="32"/>
        </w:rPr>
        <w:t>完善教育协作区体制机制，开展“打造优质教育资源点线圈”实践研究，进行同学段校际间、跨学段对口校间的交流合作，拓展优质教育资源覆盖面。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探索普通高中与大学、科研机构合作培养创新人才的途径，创新特长生培养方式。开发实施与高考改革相适应的课程。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43806489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（四）服务居民发展职业教育</w:t>
      </w:r>
      <w:bookmarkEnd w:id="5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以服务居民就业和促进产业发展为目标，按照“对接服务产业、提升引领产业”要求，发挥学校和企业的积极性，发挥政府的服务引导作用，促进校企合作，科学设置专业和课程，发展生物医药、临空服务等特色职业教育。深化与北京电子科技职业学院等驻区高职院校的合作，创新中高职融通培养模式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43806489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（五）引导公众进行终身学习</w:t>
      </w:r>
      <w:bookmarkEnd w:id="6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营造良好的学习环境和氛围，引导公众树立终身学习理念，建设学习型新区。完善社区教育管理和服务体系，推进社区教育中心、社区学校建设，培养社区教育专兼职人员和志愿者。鼓励区内学校等机构的图书馆、博物馆向公众开放，开展教育培训和展览展示活动。实施全民阅读计划，举办读书会等公益活动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38064896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二、建设健康活力新区</w:t>
      </w:r>
      <w:bookmarkEnd w:id="7"/>
    </w:p>
    <w:p>
      <w:pPr>
        <w:spacing w:line="560" w:lineRule="exact"/>
        <w:ind w:firstLine="64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树立“大卫生”、“大健康”理念，统筹城乡发展，完善服务体系，增强服务能力，持续提高居民健康素质。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43806489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（一）均衡发展公共卫生服务</w:t>
      </w:r>
      <w:bookmarkEnd w:id="8"/>
    </w:p>
    <w:p>
      <w:pPr>
        <w:spacing w:line="560" w:lineRule="exact"/>
        <w:ind w:firstLine="643"/>
        <w:jc w:val="left"/>
        <w:rPr>
          <w:rFonts w:ascii="仿宋_GB2312"/>
          <w:szCs w:val="32"/>
        </w:rPr>
      </w:pPr>
      <w:r>
        <w:rPr>
          <w:rFonts w:hint="eastAsia" w:ascii="仿宋_GB2312" w:hAnsi="宋体"/>
          <w:b/>
          <w:szCs w:val="32"/>
        </w:rPr>
        <w:t>完善公共卫生体系。</w:t>
      </w:r>
      <w:r>
        <w:rPr>
          <w:rFonts w:hint="eastAsia" w:ascii="仿宋_GB2312" w:hAnsi="宋体"/>
          <w:szCs w:val="32"/>
        </w:rPr>
        <w:t>以新航城为重点，持续优化全区三级公共卫生服务体系，加快妇幼保健、大兴120急救分中心等公共卫生设施和组织机构建设。健全城乡急救网络，完善新航城地区应急信息报告机制，</w:t>
      </w:r>
      <w:r>
        <w:rPr>
          <w:rFonts w:hint="eastAsia" w:ascii="仿宋_GB2312" w:hAnsi="宋体" w:cs="宋体"/>
          <w:bCs/>
          <w:kern w:val="0"/>
          <w:szCs w:val="32"/>
        </w:rPr>
        <w:t>提高重大突发公共卫生事件应急处置能力。</w:t>
      </w:r>
      <w:r>
        <w:rPr>
          <w:rFonts w:hint="eastAsia" w:ascii="仿宋_GB2312" w:hAnsi="宋体"/>
          <w:szCs w:val="32"/>
        </w:rPr>
        <w:t>健全疾病监测网络，加强艾滋病、重大传染病等疾病防控能力，健全慢性病综合防治体系。</w:t>
      </w:r>
      <w:r>
        <w:rPr>
          <w:rFonts w:hint="eastAsia" w:ascii="仿宋_GB2312"/>
          <w:szCs w:val="32"/>
          <w:shd w:val="clear" w:color="auto" w:fill="FFFFFF"/>
        </w:rPr>
        <w:t>完善卫生计生综合监督执法网络和长效机制。</w:t>
      </w:r>
      <w:r>
        <w:rPr>
          <w:rFonts w:hint="eastAsia" w:ascii="仿宋_GB2312"/>
          <w:szCs w:val="32"/>
        </w:rPr>
        <w:t>加强公众心理健康促进与心理危机干预。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强化全民健康管理。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全民健康覆盖行动计划。动员社会广泛参与，加强专业健康教育队伍建设，形成以社区为基础，以家庭为单位，以学校、企业和公共场所为重点的健康促进与教育模式，开展健康大课堂等活动。探索建立社区健康监测与干预模式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43806489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（二）多元发展优质医疗服务</w:t>
      </w:r>
      <w:bookmarkEnd w:id="9"/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优化医疗服务体系。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快项目建设，建成北大医院（南区）、北京同仁医院（南区）二期等项目，新建和改扩建新航城三级综合医院、区人民医院、区第二人民医院、区老年病医院等项目。优化医疗卫生资源布局，以新航城为重点，逐步解决“北多南少”的资源不均衡问题。引进中心城区资源，支持区级医院和社会资本办医院发展特色学科，补齐老年、康复、护理、儿科等服务短板，增加优质资源供给。从防治结合、中西医结合、医养结合等方面，明确各级各类医疗卫生机构功能定位，构建政府办医疗机构为主体、社会办医疗机构为补充的服务格局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提升基层服务水平。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以“基层首诊、双向转诊、上下联动、急慢分治”为目标，加强基层服务网络与内涵建设。新建瀛海、孙村等社区卫生服务中心，改扩建一批卫生院和社区卫生服务中心。强化社区卫生服务机构“六位一体”功能，深入推进家庭医生式服务，加强服务团队能力建设，逐步建立居民健康“守门人”制度，筑牢基层卫生服务“网底”。实施基层服务能力提升工程，加大对农村地区医疗机构支持力度，解决镇级医院吸引力不足问题，引导一般诊疗服务下沉基层，完善首诊在社区、大病到医院、康复回社区的医疗服务格局。</w:t>
      </w:r>
    </w:p>
    <w:p>
      <w:pPr>
        <w:spacing w:line="560" w:lineRule="exact"/>
        <w:ind w:firstLine="643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cs="仿宋_GB2312"/>
          <w:b/>
          <w:color w:val="000000"/>
          <w:szCs w:val="32"/>
        </w:rPr>
        <w:t>实施“互联网+”医疗卫生计划。</w:t>
      </w:r>
      <w:r>
        <w:rPr>
          <w:rFonts w:hint="eastAsia" w:ascii="仿宋_GB2312"/>
          <w:color w:val="000000"/>
          <w:szCs w:val="32"/>
        </w:rPr>
        <w:t>以“北京通</w:t>
      </w: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/>
          <w:color w:val="000000"/>
          <w:szCs w:val="32"/>
        </w:rPr>
        <w:t>健康卡”系统建设为抓手，建设区域人口健康信息平台。整合公共卫生、计划生育、医疗服务、药品管理等信息资源，探索远程医疗、分级诊疗、健康管理等服务模式。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43806489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（三）提升计划生育服务水平</w:t>
      </w:r>
      <w:bookmarkEnd w:id="10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bCs/>
          <w:kern w:val="0"/>
          <w:szCs w:val="32"/>
        </w:rPr>
        <w:t>落实一对夫妇可生育两个孩子政策，以提升出生人口素质、保障妇女儿童健康为目标，积极推进妇幼保健与计划生育</w:t>
      </w:r>
      <w:r>
        <w:rPr>
          <w:rFonts w:hint="eastAsia" w:ascii="仿宋_GB2312"/>
          <w:szCs w:val="32"/>
          <w:shd w:val="clear" w:color="auto" w:fill="FFFFFF"/>
        </w:rPr>
        <w:t>技术服务资源整合，加强队伍建设，提升服务水平。加强区妇幼保健院妇女保健、儿童保健、孕产保健、计划生育“四大中心”建设。以一级（婚检）和二级预防（产前筛查）为重点，加大宣传引导力度，为妇女儿童提供更好的保健服务与健康管理。</w:t>
      </w:r>
      <w:r>
        <w:rPr>
          <w:rFonts w:hint="eastAsia" w:ascii="仿宋_GB2312"/>
          <w:szCs w:val="32"/>
        </w:rPr>
        <w:t>落实各项计划生育帮扶政策</w:t>
      </w:r>
      <w:r>
        <w:rPr>
          <w:rFonts w:hint="eastAsia" w:ascii="仿宋_GB2312"/>
          <w:szCs w:val="32"/>
          <w:shd w:val="clear" w:color="auto" w:fill="FFFFFF"/>
        </w:rPr>
        <w:t>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3806490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（四）加快完善全民健身环境</w:t>
      </w:r>
      <w:bookmarkEnd w:id="11"/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建设场馆设施。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大兴新城综合体育中心、新航城综合体育馆，满足群众健身需求，为承办综合性或单项赛事创造条件。推动体育设施向社会开放，实现公共设施开放率达到100%，学校设施开放率达到75%以上。加强体育设施管理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发展群众体育。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快为群众参与冰雪运动创造更好条件，动员全社会参与冬季健身运动，营造迎接2022年冬奥会的健身氛围。加强基层体育组织、群众体育骨干队伍建设，实现各镇街及各类健身场所均配备兼职体育工作指导人员，加强对全民健身锻炼点、国民体质测试站点的管理和指导。实施全民健身工程，普及体育知识，推广体育活动，创建群众欢迎、具有新区特色和全市影响的全民健身品牌活动。健全国民体质监测体系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438064901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三、提升新区文化软实力</w:t>
      </w:r>
      <w:bookmarkEnd w:id="12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文化中心是国家赋予首都北京的重要功能。“十三五”时期，要坚持社会主义先进文化前进方向，服务全国文化中心建设，弘扬社会主义核心价值观，促进物质文明和精神文明协调发展，不断提升新区文化软实力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3806490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（一）强化文化价值引领</w:t>
      </w:r>
      <w:bookmarkEnd w:id="13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强广泛宣传，开展主题活动，用中国梦和社会主义核心价值观凝聚共识、汇聚力量。开展民族精神、时代精神教育，弘扬革命传统、烈士精神，引领社会价值取向。加强思想道德建设和社会诚信建设，增强居民的国家意识、法治意识、社会责任意识。挖掘典型事迹，评选表彰“道德模范”，开展“道德讲堂”活动。弘扬中华民族传统美德。深化群众性精神文明创建活动，提升居民素质和社会文明程度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43806490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（二）加强公共文化服务</w:t>
      </w:r>
      <w:bookmarkEnd w:id="14"/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全市加强基层公共文化建设有关政策，争创首批首都公共文化示范区，建成均衡发展、供给丰富、服务高效、保障有力的现代公共文化服务体系。推进公共文化服务标准化、均等化建设，建设多功能基层综合文化中心。创新服务方式，建立群众文化供需对接机制，适时调整公共文化产品和服务内容结构，选取灵活多样的配送渠道，打通基层公共文化服务“最后一公里”。积极培育文化领域非营利组织，引导社会力量通过兴办实体、资助项目、赞助活动、提供设施等形式参与公共文化服务，形成政府为主、社会参与的公共文化服务投入机制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43806490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（三）保护开发文化资源</w:t>
      </w:r>
      <w:bookmarkEnd w:id="15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强对地方历史文化的整理、挖掘和传承。挖掘南海子文化，加强南中轴沿线西红门、瀛海、魏善庄、礼贤等镇的文化休闲功能，将南中轴打造成融历史文化和现代文化为一体的文脉。保护历史文化遗产，建设综合文物博物馆，实施团河行宫、德寿寺、礼贤清真寺等文物保护工程。保护和传承吴氏太极拳、太子务武吵子、诗赋弦、采育雕版刷印、“南路烧”白酒等非物质文化遗产，支持国家级非遗保护研究基地钧天坊古琴的生产性保护和文化传播。加强拆迁村历史文化传承。重视快速城镇化进程中历史资料的搜集整理，完成第二轮志书编修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43806490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（四）不断创新精品文化</w:t>
      </w:r>
      <w:bookmarkEnd w:id="16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以人民为中心，讲好大兴故事，巩固“创意+专家”创作模式，创作更多反映新区人民积极进取、不懈奋斗、甘于奉献精神的主旋律、正能量精品剧目。引入高端文化项目，推进李可染画院等民营画院、博物馆免费开放。完善新区文化艺术专家委员会，引进和培养文化领域领军人才。发挥南海子文化奖名人作用和示范效应，鼓励名家创办工作室。健全公共文化专业人才、文化志愿者、基层群众文化组织员、业余文化骨干四支队伍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7" w:name="_Toc438064906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四、促进高质量稳定就业</w:t>
      </w:r>
      <w:bookmarkEnd w:id="17"/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cs="仿宋_GB2312"/>
          <w:szCs w:val="32"/>
        </w:rPr>
        <w:t>坚持就业优先战略，贯彻劳动者自主就业、市场调节就业、政府促进就业和鼓励创业的方针，促进实现更高质量稳定就业。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8" w:name="_Toc43806490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（一）促进职工技能提升</w:t>
      </w:r>
      <w:bookmarkEnd w:id="18"/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实施人才就业统筹谋划的技能人才提升工程，健全人才培养机制。</w:t>
      </w:r>
      <w:r>
        <w:rPr>
          <w:rFonts w:hint="eastAsia" w:ascii="仿宋_GB2312" w:hAnsi="Times New Roman" w:cs="Times New Roman"/>
        </w:rPr>
        <w:t>培养高技能人才，深化首席技师制度，强化首席技师工作室的辐射带动作用。</w:t>
      </w:r>
      <w:r>
        <w:rPr>
          <w:rFonts w:hint="eastAsia" w:ascii="仿宋_GB2312" w:hAnsi="宋体"/>
          <w:szCs w:val="32"/>
        </w:rPr>
        <w:t>整合职教资源，建立面向培训机构、企业、劳动者的公共实训平台，鼓励各类培训机构利用平台开展培训。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9" w:name="_Toc43806490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（二）开发就业岗位资源</w:t>
      </w:r>
      <w:bookmarkEnd w:id="19"/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利用机场和开发区岗位资源聚集优势，落实重点项目建设与就业“三同时”工作机制，打造稳定就业载体。继续发挥各产业园区人才就业工作机制作用，形成多点分布的高质量就业增长源。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0" w:name="_Toc43806490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（三）鼓励创业带动就业</w:t>
      </w:r>
      <w:bookmarkEnd w:id="20"/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开发适合新区劳动力从事的创业项目。做好青年、未就业大中专毕业生、城镇失业人员、农村转移劳动力、复转军人、机场地区拆迁村民等群体的创业帮扶工作。加强以意识培养、项目指导和政策宣传为重点的创业培训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1" w:name="_Toc43806491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（四）促进重点群体就业</w:t>
      </w:r>
      <w:bookmarkEnd w:id="21"/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研判非首都功能疏解、重大项目建设、农业结构调整过程中企业用工、劳动力就业形势，结合地域、人群和受影响程度，实施更加精准的就业促进政策。加大对高校毕业生、城镇失业人员等群体的帮扶力度，建立投入合理、规模可控的公益性岗位就业保障机制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对转非劳动力开展就业指导和技能培训，借助机场建设、产业园区、平原造林等重要载体，促进农业人口转移就业与绿色就业。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实施农村实用人才支撑工程，</w:t>
      </w:r>
      <w:r>
        <w:rPr>
          <w:rFonts w:hint="eastAsia" w:ascii="仿宋_GB2312" w:hAnsi="宋体" w:cs="仿宋_GB2312"/>
          <w:szCs w:val="32"/>
        </w:rPr>
        <w:t>培养生产经营型、专业技能型、专业服务型的新型职业农民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推进低收入村产业发展，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加大低收入农户一产员工化和向二、三产业转移的力度。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2" w:name="_Toc43806491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（五）完善就业服务体系</w:t>
      </w:r>
      <w:bookmarkEnd w:id="22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szCs w:val="32"/>
        </w:rPr>
        <w:t>推进公共就业和人才服务机构职能整合，引导基层公共就业服务机构职能升级，逐步建立服务机场和各产业园区的区级公共就业服务分支机构。通过移动互联网等手段向社会提供就业、培训信息，形成线上线下相结合的服务模式。推行人力资源市场管理制度与标准，促进人力资源服务产业规范发展，在机场和临空经济区引入中高端人力资源服务机构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23" w:name="_Toc438064912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五、建立完善的社会保障体系</w:t>
      </w:r>
      <w:bookmarkEnd w:id="23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社会保障是民生的基础。要解决好群众最关心、最直接、最现实的利益问题，筑牢民生“网底”，提升人民幸福指数。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4" w:name="_Toc43806491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（一）完善社会保险制度</w:t>
      </w:r>
      <w:bookmarkEnd w:id="24"/>
    </w:p>
    <w:p>
      <w:pPr>
        <w:spacing w:line="560" w:lineRule="exact"/>
        <w:ind w:firstLine="640"/>
        <w:rPr>
          <w:rFonts w:ascii="仿宋_GB2312" w:hAnsi="楷体"/>
          <w:color w:val="000000"/>
          <w:szCs w:val="32"/>
        </w:rPr>
      </w:pPr>
      <w:r>
        <w:rPr>
          <w:rFonts w:hint="eastAsia" w:ascii="仿宋_GB2312" w:hAnsi="楷体"/>
          <w:color w:val="000000"/>
          <w:szCs w:val="32"/>
        </w:rPr>
        <w:t>完善职工养老保险个人帐户制度。建立机关事业单位职业年金制度，改进和规范企业年金管理。继续扩大工伤保险覆盖面，完善工伤预防、工伤康复、工伤补偿三位一体的制度体系。加强社保基金监管。加强服务创新，优化社会保障经办模式。</w:t>
      </w:r>
      <w:r>
        <w:rPr>
          <w:rFonts w:hint="eastAsia" w:ascii="仿宋_GB2312" w:hAnsi="宋体"/>
          <w:bCs/>
          <w:szCs w:val="32"/>
        </w:rPr>
        <w:t>实现新型农村合作医疗参合率达99%以上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5" w:name="_Toc43806491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（二）健全社会福利网络</w:t>
      </w:r>
      <w:bookmarkEnd w:id="25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全面落实救助政策，推进社会救助管理规范化、精细化，全面提升综合救助能力，保障困难群众基本生活。</w:t>
      </w:r>
    </w:p>
    <w:p>
      <w:pPr>
        <w:widowControl/>
        <w:adjustRightInd w:val="0"/>
        <w:snapToGrid w:val="0"/>
        <w:spacing w:line="560" w:lineRule="exact"/>
        <w:ind w:firstLine="643"/>
        <w:rPr>
          <w:rFonts w:ascii="仿宋_GB2312" w:hAnsi="Times New Roman" w:cs="Times New Roman"/>
          <w:color w:val="000000"/>
          <w:kern w:val="0"/>
          <w:szCs w:val="32"/>
        </w:rPr>
      </w:pPr>
      <w:r>
        <w:rPr>
          <w:rFonts w:hint="eastAsia" w:ascii="仿宋_GB2312" w:hAnsi="Times New Roman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健全社会救助制度体系。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完善最低生活保障认定条件，规范审核审批程序，健全准入、退出标准。健全“一门受理、协同办理”机制、急难事项求助“首问负责制”和“转介”工作制度。深化社会救助经办人员备案制度，严格落实信息公开，加强社会救助资金管理。加强“救急难”工作与最低生活保障、特困人员供养、受灾人员救助、各类专项救助、临时救助制度对接。加大对因病支出型贫困家庭、获得最低生活保障后生活仍有困难家庭的救助力度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积极推动社会力量参与救助，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支持专业社工、志愿者为救助对象提供专业化</w:t>
      </w:r>
      <w:r>
        <w:rPr>
          <w:rFonts w:hint="eastAsia" w:ascii="仿宋_GB2312" w:hAnsi="Times New Roman" w:cs="Times New Roman"/>
          <w:color w:val="000000"/>
          <w:kern w:val="0"/>
          <w:szCs w:val="32"/>
        </w:rPr>
        <w:t>服务。</w:t>
      </w:r>
    </w:p>
    <w:p>
      <w:pPr>
        <w:widowControl/>
        <w:adjustRightInd w:val="0"/>
        <w:snapToGrid w:val="0"/>
        <w:spacing w:line="560" w:lineRule="exact"/>
        <w:ind w:firstLine="643"/>
        <w:rPr>
          <w:rFonts w:ascii="仿宋_GB2312" w:hAnsi="Times New Roman" w:cs="Times New Roman"/>
          <w:b/>
          <w:color w:val="000000"/>
          <w:kern w:val="0"/>
          <w:szCs w:val="32"/>
        </w:rPr>
      </w:pPr>
      <w:r>
        <w:rPr>
          <w:rFonts w:hint="eastAsia" w:ascii="仿宋_GB2312" w:hAnsi="Times New Roman" w:cs="Times New Roman"/>
          <w:b/>
          <w:color w:val="000000"/>
          <w:kern w:val="0"/>
          <w:szCs w:val="32"/>
        </w:rPr>
        <w:t>关爱有特殊需要的社会成员。</w:t>
      </w:r>
      <w:r>
        <w:rPr>
          <w:rFonts w:hint="eastAsia" w:ascii="仿宋_GB2312" w:hAnsi="Times New Roman" w:cs="Times New Roman"/>
          <w:color w:val="000000"/>
          <w:kern w:val="0"/>
          <w:szCs w:val="32"/>
        </w:rPr>
        <w:t>支持残疾人事业发展。落实无障碍建设标准，推进信息无障碍。保障妇女和未成年人权益。开展困境未成年人社会保护。完善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流浪乞讨人员救助制度。</w:t>
      </w:r>
    </w:p>
    <w:p>
      <w:pPr>
        <w:widowControl/>
        <w:adjustRightInd w:val="0"/>
        <w:snapToGrid w:val="0"/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建设“慈善大兴”。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弘扬慈善文化，拓宽募捐渠道，完善募集长效机制。完善慈善工作体系。探索设立慈善专项基金。推动建设慈善超市。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6" w:name="_Toc43806491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（三）加大住房保障力度</w:t>
      </w:r>
      <w:bookmarkEnd w:id="26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配合重大工程建设和区域开发，高标准建设机场、月季大会、庞各庄二号地、瀛海西区等安置房。实施保障性安居工程和人才住房保障工程，构建以租为主的多层次住房保障供应体系，满足低收入群体以及引进高端人才的住房需求。推进自住型商品房建设，满足中等收入人群改善型住房需求。实施老旧小区和棚户区改造，统筹安排推进时序，做好群众安置工作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27" w:name="_Toc438064916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六、积极应对人口老龄化</w:t>
      </w:r>
      <w:bookmarkEnd w:id="27"/>
    </w:p>
    <w:p>
      <w:pPr>
        <w:widowControl/>
        <w:adjustRightInd w:val="0"/>
        <w:snapToGrid w:val="0"/>
        <w:spacing w:line="560" w:lineRule="exact"/>
        <w:ind w:firstLine="64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打造适老宜居社会，按照“9064”模式，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构建以居家养老为基础、社区养老为依托、机构养老为补充的服务格局，</w:t>
      </w:r>
      <w:r>
        <w:rPr>
          <w:rFonts w:hint="eastAsia" w:ascii="仿宋_GB2312" w:hAnsi="楷体"/>
          <w:szCs w:val="32"/>
        </w:rPr>
        <w:t>营造尊重、关爱老年人的社会风尚，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让老年人生活得更加舒心、更加幸福。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8" w:name="_Toc43806491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（一）打造适老宜居社会</w:t>
      </w:r>
      <w:bookmarkEnd w:id="28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在交通出行、建筑设计和老旧小区改造、公共空间建设等方面充分考虑老年人的实际需求。鼓励发展适老的文化娱乐、体育休闲等产业。</w:t>
      </w:r>
      <w:r>
        <w:rPr>
          <w:rFonts w:hint="eastAsia" w:ascii="仿宋_GB2312" w:hAnsi="楷体"/>
          <w:szCs w:val="32"/>
        </w:rPr>
        <w:t>支持老年社会组织发展，支持有能力和有条件的老年人参加志愿服务。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积极组织敬老爱老、健康义诊、文化体育等活动，</w:t>
      </w:r>
      <w:r>
        <w:rPr>
          <w:rFonts w:hint="eastAsia" w:ascii="仿宋_GB2312" w:hAnsi="楷体"/>
          <w:szCs w:val="32"/>
        </w:rPr>
        <w:t>鼓励相关机构和志愿者为老年人提供心理辅导、精神慰藉等服务，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给予老年人更多的人文关怀。加大法律服务、法律援助和司法救助，维护老年人权益。给予失能、失独、失智、高龄和特殊困难老年人特殊照顾和福利保障。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9" w:name="_Toc43806491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（二）加强居家养老服务</w:t>
      </w:r>
      <w:bookmarkEnd w:id="29"/>
    </w:p>
    <w:p>
      <w:pPr>
        <w:widowControl/>
        <w:adjustRightInd w:val="0"/>
        <w:snapToGrid w:val="0"/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落实《北京市居家养老服务条例》，</w:t>
      </w:r>
      <w:r>
        <w:rPr>
          <w:rFonts w:hint="eastAsia" w:ascii="仿宋_GB2312" w:hAnsi="Times New Roman"/>
          <w:szCs w:val="32"/>
        </w:rPr>
        <w:t>以家庭为基础、社区为依托，大力发展社区照料服务，完善包括日间照料中心、托老所、老年之家、互助式养老服务中心等在内的社区养老服务体系，建设一批街道（镇）养老照料中心，培育引进一批高水平的居家养老服务机构。发挥互联网作用，开展生活配送、紧急求助、监测预警、远程医疗等服务。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加强政府购买养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老服务，重点安排与老年人生活照料、康复护理、就餐送餐等密切相关的服务需求。关注独生子女和各类优抚对象家庭的老年人。探索利用村民自有房屋开展居家养老服务。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0" w:name="_Toc43806491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（三）完善机构养老服务</w:t>
      </w:r>
      <w:bookmarkEnd w:id="30"/>
    </w:p>
    <w:p>
      <w:pPr>
        <w:widowControl/>
        <w:adjustRightInd w:val="0"/>
        <w:snapToGrid w:val="0"/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“提升存量、保证增量”原则，优化养老机构布局，提升养老服务水平。改扩建现有公办养老机构，合理配建城乡结合部、新航城的养老服务设施。新增床位3500-5000张，实现养老床位总量达到1.5-1.7万张，护养型床位占比达到70%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探索采取股份制、公建民营、民建公助等形式，建设满足不同层次需求的养老服务设施。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鼓励机关、企事业单位将所属培训中心、招待所、疗养院、度假村等转型为养老机构。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支持社会力量进入养老服务领域，建立多层次、多元化的养老服务体系。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推进养老机构公办民营改革。</w:t>
      </w:r>
    </w:p>
    <w:p>
      <w:pPr>
        <w:spacing w:line="560" w:lineRule="exact"/>
        <w:ind w:firstLine="198" w:firstLineChars="62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17B5A"/>
    <w:rsid w:val="1A9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2021-11-12T02:40:00Z</dcterms:created>
  <dc:creator>wyn</dc:creator>
  <cp:lastModifiedBy>wyn</cp:lastModifiedBy>
  <dcterms:modified xsi:type="dcterms:W3CDTF">2021-11-12T02:41:00Z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5C86D1C70134411A9F5D199C35C643DA</vt:lpwstr>
  </property>
</Properties>
</file>