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720" w:line="560" w:lineRule="exact"/>
        <w:ind w:firstLine="0" w:firstLineChars="0"/>
        <w:jc w:val="center"/>
        <w:rPr>
          <w:rFonts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Toc425157870"/>
      <w:bookmarkStart w:id="1" w:name="_Toc438064920"/>
      <w:r>
        <w:rPr>
          <w:rFonts w:hint="eastAsia"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第十一章</w:t>
      </w:r>
      <w:r>
        <w:rPr>
          <w:rFonts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提升</w:t>
      </w:r>
      <w:bookmarkEnd w:id="0"/>
      <w:r>
        <w:rPr>
          <w:rFonts w:hint="eastAsia"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社会治理水平，促进社会和谐稳定</w:t>
      </w:r>
      <w:bookmarkEnd w:id="1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围绕社会治理中的薄弱环节和民众关注的热点难点问题，创新人口调控机制，全力确保公共安全，加强城市精细化管理，完善社会治理体系，形成社会和谐稳定、人民安居乐业的良好局面。</w:t>
      </w:r>
    </w:p>
    <w:p>
      <w:pPr>
        <w:pStyle w:val="3"/>
        <w:spacing w:before="240" w:after="240" w:line="560" w:lineRule="exact"/>
        <w:ind w:firstLine="640"/>
        <w:rPr>
          <w:rFonts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Toc438064921"/>
      <w:r>
        <w:rPr>
          <w:rFonts w:hint="eastAsia"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一、大力实施人口调控</w:t>
      </w:r>
      <w:bookmarkEnd w:id="2"/>
    </w:p>
    <w:p>
      <w:pPr>
        <w:snapToGrid w:val="0"/>
        <w:spacing w:line="560" w:lineRule="exact"/>
        <w:ind w:firstLine="64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落实全市决策部署，以“控总量、调结构、优布局”为目标，加大“九控”措施落实力度，完善人口规模调控体系，实现人口结构持续优化、人口合理分布，促进人口与经济社会协调发展。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3" w:name="_Toc438064922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（一）优化人口结构布局</w:t>
      </w:r>
      <w:bookmarkEnd w:id="3"/>
    </w:p>
    <w:p>
      <w:pPr>
        <w:snapToGrid w:val="0"/>
        <w:spacing w:line="560" w:lineRule="exact"/>
        <w:ind w:firstLine="64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建立重大政策、项目的人口评估机制，从源头促进人口合理分布。统筹人口的南北布局，结合机场、新航城建设，依托临空经济发展和产城融合发展，有序引导北部人口向南部迁移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/>
          <w:szCs w:val="32"/>
        </w:rPr>
        <w:t>坚持“北清南控、清控同施、南北协同”，继续加大北部城乡结合部清理力度，严控疏解人口向南平移。</w:t>
      </w:r>
      <w:r>
        <w:rPr>
          <w:rFonts w:hint="eastAsia" w:ascii="仿宋_GB2312" w:hAnsi="仿宋"/>
          <w:szCs w:val="32"/>
        </w:rPr>
        <w:t>妥善处理人口调控与人才引进的关系，新增人口向新航城等重点建设区域倾斜，向高端产业所需人才倾斜。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4" w:name="_Toc438064923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（二）严格控制人口总量</w:t>
      </w:r>
      <w:bookmarkEnd w:id="4"/>
    </w:p>
    <w:p>
      <w:pPr>
        <w:spacing w:line="560" w:lineRule="exact"/>
        <w:ind w:firstLine="640"/>
        <w:rPr>
          <w:rFonts w:ascii="仿宋_GB2312" w:hAnsi="仿宋"/>
          <w:szCs w:val="32"/>
        </w:rPr>
      </w:pPr>
      <w:r>
        <w:rPr>
          <w:rFonts w:hint="eastAsia" w:ascii="仿宋_GB2312"/>
          <w:szCs w:val="32"/>
        </w:rPr>
        <w:t>加大“以业控人”、“以房控人”、“以资源控人”等“九控”措施落实力度，做到精准调控、全面调控。发挥产业对人口调控的源头作用</w:t>
      </w:r>
      <w:r>
        <w:rPr>
          <w:rFonts w:hint="eastAsia" w:ascii="仿宋_GB2312" w:hAnsi="黑体"/>
          <w:szCs w:val="32"/>
        </w:rPr>
        <w:t>，加快淘汰低端业态，科学管理物流行业，推动餐饮、住宿、零售等生活性服务业优化升级。</w:t>
      </w:r>
      <w:r>
        <w:rPr>
          <w:rFonts w:hint="eastAsia" w:ascii="仿宋_GB2312"/>
          <w:szCs w:val="32"/>
        </w:rPr>
        <w:t>根据机场建设进度，抓好建设区及周边区域限控工作。</w:t>
      </w:r>
      <w:r>
        <w:rPr>
          <w:rFonts w:hint="eastAsia" w:ascii="仿宋_GB2312" w:hAnsi="黑体"/>
          <w:szCs w:val="32"/>
        </w:rPr>
        <w:t>规范房屋出租，加强房屋统一管理，强化房屋出租登记备案制度和房屋租赁税收征收措施落实。依托村（居）民自治，深化用地、用水、用电等资源管理，</w:t>
      </w:r>
      <w:r>
        <w:rPr>
          <w:rFonts w:hint="eastAsia" w:ascii="仿宋_GB2312" w:hAnsi="仿宋"/>
          <w:szCs w:val="32"/>
        </w:rPr>
        <w:t>严禁农户私自进行土地流转，发挥阶梯水价、电价、燃气费调控作用。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5" w:name="_Toc438064924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（三）加强人口动态监测</w:t>
      </w:r>
      <w:bookmarkEnd w:id="5"/>
    </w:p>
    <w:p>
      <w:pPr>
        <w:spacing w:line="560" w:lineRule="exact"/>
        <w:ind w:firstLine="64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建立人口动态监测系统，运用科技手段，对全区人口流动进行动态监测、实时预警和形势分析，判断人口流动趋势，结合各镇街的功能定位及人口现状，提出促进人口有序流动和合理分布的有效措施。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6" w:name="_Toc438064925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（四）完善管理体制机制</w:t>
      </w:r>
      <w:bookmarkEnd w:id="6"/>
    </w:p>
    <w:p>
      <w:pPr>
        <w:snapToGrid w:val="0"/>
        <w:spacing w:line="560" w:lineRule="exact"/>
        <w:ind w:firstLine="640"/>
        <w:rPr>
          <w:rFonts w:ascii="仿宋_GB2312" w:hAnsi="仿宋"/>
        </w:rPr>
      </w:pPr>
      <w:r>
        <w:rPr>
          <w:rFonts w:hint="eastAsia" w:ascii="仿宋_GB2312" w:hAnsi="仿宋"/>
          <w:szCs w:val="32"/>
        </w:rPr>
        <w:t>制定人口调控政策、规划，明确调控目标，落实部门责任。完善“村（居）主体、镇（街）主责、区级督考”的体制机制，突出属地责任，指导属地开展人口规模、结构、分布评价，制定本辖区的人口调控规划与评估机制，发挥村（居）民自治调控作用，强化区级督考职能。落实国家和北京市积分落户、居住证管理等制度，提高人口管理精细化水平。</w:t>
      </w:r>
    </w:p>
    <w:p>
      <w:pPr>
        <w:pStyle w:val="3"/>
        <w:spacing w:before="240" w:after="240" w:line="560" w:lineRule="exact"/>
        <w:ind w:firstLine="640"/>
        <w:rPr>
          <w:rFonts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7" w:name="_Toc438064926"/>
      <w:r>
        <w:rPr>
          <w:rFonts w:hint="eastAsia"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二、全力确保公共安全</w:t>
      </w:r>
      <w:bookmarkEnd w:id="7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牢固树立安全发展理念，坚持人民利益至上，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健全安全防控体系，增强应急管理能力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，建设平安新区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8" w:name="_Toc438064927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（一）健全安全防控体系</w:t>
      </w:r>
      <w:bookmarkEnd w:id="8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落实“党政同责、一岗双责、失职追责”的要求，</w:t>
      </w:r>
      <w:r>
        <w:rPr>
          <w:rFonts w:hint="eastAsia" w:ascii="仿宋_GB2312" w:hAnsi="Times New Roman" w:cs="Times New Roman"/>
          <w:szCs w:val="32"/>
        </w:rPr>
        <w:t>强化企业主体责任，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健全安全生产监管体系，提升监管执法能力，加大监管执法力度，完善隐患排查治理体系，抓好危险化学品、建筑施工等重点领域，坚决遏制重特大事故。创新社会消防安全管理体系，构建“全覆盖、无盲区”的消防管理网络，推进公安消防队站建设和消防水源匮乏地区设施建设。加强人防管控措施，建设综合地下空间，提升地下空间安全管理水平。健全食品、药品安全监管工作机制，</w:t>
      </w:r>
      <w:r>
        <w:rPr>
          <w:rFonts w:hint="eastAsia" w:ascii="仿宋_GB2312"/>
          <w:szCs w:val="32"/>
        </w:rPr>
        <w:t>进一步提高监管、执法和服务水平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，保障人民群众吃的放心、用药安心。</w:t>
      </w:r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落实反恐怖工作机制，推进反恐应急救援、专业处置和保障力量建设，提高全民防恐反恐意识和能力，采取有效反恐防恐措施，及时发现、坚决打击暴力恐怖犯罪活动。加强社会治安防范，深化平安建设六项工程，推进社会治安防控体系七张网建设。提高人流聚集场所安全防范能力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9" w:name="_Toc438064928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（二）增强应急管理能力</w:t>
      </w:r>
      <w:bookmarkEnd w:id="9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坚持“预防为主、防御与救助相结合”，完善城乡应急管理体系，建立地震、重大传染性疾病、城市内涝、防洪等应急体制及平台，提升城市安全防范、预警、处置能力。建设全区统一的安全与应急决策指挥系统，提高应急处置和突发事件的监测、预警能力。建设应急物资储备库，加强医疗、应急汲水、临时发电和应急供暖设备等物资储备。将地震应急避难场所纳入城乡整体建设体系，推进地震安全社区建设，提升应急救援能力。加强志愿者队伍建设管理，开展教育培训，提高应急处置能力。</w:t>
      </w:r>
    </w:p>
    <w:p>
      <w:pPr>
        <w:pStyle w:val="3"/>
        <w:spacing w:before="240" w:after="240" w:line="560" w:lineRule="exact"/>
        <w:ind w:firstLine="640"/>
        <w:rPr>
          <w:rFonts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10" w:name="_Toc438064929"/>
      <w:r>
        <w:rPr>
          <w:rFonts w:hint="eastAsia"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三、加强城市精细化管理</w:t>
      </w:r>
      <w:bookmarkEnd w:id="10"/>
    </w:p>
    <w:p>
      <w:pPr>
        <w:spacing w:line="560" w:lineRule="exact"/>
        <w:ind w:firstLine="640"/>
        <w:rPr>
          <w:rFonts w:ascii="仿宋_GB2312" w:hAnsi="Times New Roman" w:cs="Times New Roman"/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高标准做好城市管理，加强市容环境建设，</w:t>
      </w:r>
      <w:r>
        <w:rPr>
          <w:rFonts w:hint="eastAsia" w:ascii="仿宋_GB2312" w:hAnsi="Times New Roman" w:cs="Times New Roman"/>
        </w:rPr>
        <w:t>加大环境整治力度，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提高交通管理水平，促进城市智能管理，全力争创卫生城市，</w:t>
      </w:r>
      <w:r>
        <w:rPr>
          <w:rFonts w:hint="eastAsia" w:ascii="仿宋_GB2312" w:hAnsi="Times New Roman" w:cs="Times New Roman"/>
        </w:rPr>
        <w:t>全方位优化城乡环境，提高文明程度。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1" w:name="_Toc438064930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（一）加强市容环境建设</w:t>
      </w:r>
      <w:bookmarkEnd w:id="11"/>
    </w:p>
    <w:p>
      <w:pPr>
        <w:spacing w:line="560" w:lineRule="exact"/>
        <w:ind w:firstLine="640"/>
        <w:rPr>
          <w:rFonts w:ascii="仿宋_GB2312" w:hAnsi="Times New Roman" w:cs="Times New Roman"/>
        </w:rPr>
      </w:pPr>
      <w:r>
        <w:rPr>
          <w:rFonts w:hint="eastAsia" w:ascii="仿宋_GB2312" w:hAnsi="Times New Roman" w:cs="Times New Roman"/>
        </w:rPr>
        <w:t>配合机场建设和月季大会，实施亮化美化工程，打造沿线景观。改善和提升重点大街、重点地区、交通枢纽周边，老旧小区、胡同街巷、城市居住区，城乡结合部、农村等区域环境质量。规范公共设施的设置和管理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2" w:name="_Toc438064931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（二）加大环境整治力度</w:t>
      </w:r>
      <w:bookmarkEnd w:id="12"/>
    </w:p>
    <w:p>
      <w:pPr>
        <w:spacing w:line="560" w:lineRule="exact"/>
        <w:ind w:firstLine="640"/>
        <w:rPr>
          <w:rFonts w:ascii="仿宋_GB2312" w:hAnsi="Times New Roman" w:cs="Times New Roman"/>
        </w:rPr>
      </w:pPr>
      <w:r>
        <w:rPr>
          <w:rFonts w:hint="eastAsia" w:ascii="仿宋_GB2312" w:hAnsi="Times New Roman" w:cs="Times New Roman"/>
        </w:rPr>
        <w:t>集中清理流动摊点、占道经营、私搭乱建、户外广告不规范设置等影响市容市貌的违法违规行为。实施垃圾渣土脏乱点治理工程。遏制征而未建、拆而未建地区的垃圾乱倒、裸露地表扬尘等现象，基本消除环境脏乱死角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3" w:name="_Toc438064932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（三）提高交通管理水平</w:t>
      </w:r>
      <w:bookmarkEnd w:id="13"/>
    </w:p>
    <w:p>
      <w:pPr>
        <w:spacing w:line="560" w:lineRule="exact"/>
        <w:ind w:firstLine="640"/>
        <w:rPr>
          <w:rFonts w:ascii="仿宋_GB2312" w:hAnsi="Times New Roman" w:cs="Times New Roman"/>
        </w:rPr>
      </w:pPr>
      <w:r>
        <w:rPr>
          <w:rFonts w:hint="eastAsia" w:ascii="仿宋_GB2312" w:hAnsi="Times New Roman" w:cs="Times New Roman"/>
        </w:rPr>
        <w:t>规范停车秩序，加强占路停车综合整治，以停车收费区和主要道路为重点，坚决查处违法停车行为，减少乱停车造成的拥堵，培育交通文明。在老旧小区改造区域补建停车设施，在新建居住区及公共建筑按规划标准配建停车场，加强交通枢纽周边停车设施建设，缓解“停车难”问题。落实停车收费、拥堵收费等政策措施。推进新城拥堵节点改造。引导居民更多采取公共交通和自行车、步行等绿色出行方式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4" w:name="_Toc438064933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（四）推进城市智能管理</w:t>
      </w:r>
      <w:bookmarkEnd w:id="14"/>
    </w:p>
    <w:p>
      <w:pPr>
        <w:spacing w:line="560" w:lineRule="exact"/>
        <w:ind w:firstLine="640"/>
        <w:rPr>
          <w:rFonts w:ascii="仿宋_GB2312" w:hAnsi="Times New Roman" w:cs="Times New Roman"/>
        </w:rPr>
      </w:pP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应用现代信息技术，推动城市智能化管理。搭建“社会服务、城市管理、社会治安”三网融合的管理服务平台，推进网格化管理。实施智慧交通工程，推广停车诱导系统，推进停车场和公交营运车辆智能化改造，实现智能出行。推进建设包括建筑、地下管线等内容的地理信息系统，部署感知设备，对重要设施运行状态进行实时监测。推进生态环境和绿地资源监测。</w:t>
      </w:r>
    </w:p>
    <w:p>
      <w:pPr>
        <w:pStyle w:val="3"/>
        <w:spacing w:before="240" w:after="240" w:line="560" w:lineRule="exact"/>
        <w:ind w:firstLine="640"/>
        <w:rPr>
          <w:rFonts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15" w:name="_Toc438064934"/>
      <w:r>
        <w:rPr>
          <w:rFonts w:hint="eastAsia"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四、完善社会治理体系</w:t>
      </w:r>
      <w:bookmarkEnd w:id="15"/>
    </w:p>
    <w:p>
      <w:pPr>
        <w:spacing w:line="560" w:lineRule="exact"/>
        <w:ind w:firstLine="640"/>
        <w:rPr>
          <w:rFonts w:ascii="仿宋_GB2312" w:hAnsi="Times New Roman" w:cs="Times New Roman"/>
        </w:rPr>
      </w:pP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完善党委领导、政府主导、社会协同、公众参与、法治保障的社会治理体制，构建全民共建共享的社会治理格局，实现政府治理与社会调节、居民自治的良性互动。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6" w:name="_Toc438064935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（一）构筑多元治理体系</w:t>
      </w:r>
      <w:bookmarkEnd w:id="16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加强党委领导、政府主导作用，调动社会力量积极性，形成多元化治理体系。加大社会组织培育和孵化力度，形成全区社会组织服务“一中心、多基地”工作体系，推动各街道建立社会组织服务基地，提供政策咨询、业务培训、项目指导、信息发布等服务。重点培育和发展能够承接政府服务职能转移以及公益慈善类、城乡社区服务类的社会组织。完善社会组织登记制度，加强管理和监督。实施社会工作人才发展工程，探索完善社会工作者薪酬制度。加强志愿服务组织建设，构建多元化志愿者激励体系，保障志愿服务常态化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7" w:name="_Toc438064936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（二）提高社区治理能力</w:t>
      </w:r>
      <w:bookmarkEnd w:id="17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依托老旧小区自我服务管理联合会，与国有物业公司进行结对帮扶，实现无物业老旧小区自我服务管理全覆盖。加强机场回迁社区建设。推动社区建设逐步向城乡结合部和农村延伸，分类推进居委会组建，实现城乡社区全覆盖。深化完善社区民主自治，加强社区制度建设，提高社区户代表选举和直接选举比例。健全社区议事协商制度，在城乡社区推行“参与式协商”民主自治模式，健全社区协商评价和基层部门联动机制。推进社区信息化建设。基本实现“一刻钟社区服务圈”全覆盖，提供便利店、早餐、便民菜店等服务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8" w:name="_Toc438064937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（三）营造良好社会环境</w:t>
      </w:r>
      <w:bookmarkEnd w:id="18"/>
    </w:p>
    <w:p>
      <w:pPr>
        <w:spacing w:line="560" w:lineRule="exact"/>
        <w:ind w:firstLine="643"/>
        <w:rPr>
          <w:rFonts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突出法治保障作用。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践行法治要求，加强法制教育和宣传，提升全社会法律意识，引导群众依法行使民主权利、维护自身合法权益。制定新区新市民道德规范准则，建立和完善行业规范、社团章程、村规民约、社区公约，发挥社会规范在社会治理中的作用。健全和完善群众诉求表达、群众利益协调、社会矛盾调处及社会稳定风险评估等机制，及时化解社会矛盾。</w:t>
      </w:r>
    </w:p>
    <w:p>
      <w:pPr>
        <w:spacing w:line="560" w:lineRule="exact"/>
        <w:ind w:firstLine="643"/>
        <w:rPr>
          <w:rFonts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</w:rPr>
        <w:t>建立新型社会关系。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弘扬传统美德，建设和谐家庭，构建和睦家庭关系。创建和谐社区，增强社区认同感、归属感和凝聚力，构建和睦互助的邻里关系。开展民族团结进步教育，构建平等团结互助和谐的民族关系。健全争议调处机制，构建和谐劳资关系。</w:t>
      </w:r>
    </w:p>
    <w:p>
      <w:bookmarkStart w:id="19" w:name="_GoBack"/>
      <w:bookmarkEnd w:id="1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24076"/>
    <w:rsid w:val="4922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200" w:firstLineChars="20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440" w:after="330" w:line="578" w:lineRule="auto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2021-11-12T02:41:00Z</dcterms:created>
  <dc:creator>wyn</dc:creator>
  <cp:lastModifiedBy>wyn</cp:lastModifiedBy>
  <dcterms:modified xsi:type="dcterms:W3CDTF">2021-11-12T02:41:35Z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67899D30892D48C2B97C0447EB8AC5F1</vt:lpwstr>
  </property>
</Properties>
</file>