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rPr>
          <w:rFonts w:ascii="Times New Roman" w:hAnsi="Times New Roman"/>
        </w:rPr>
      </w:pPr>
      <w:bookmarkStart w:id="0" w:name="_Toc427522957"/>
      <w:bookmarkStart w:id="1" w:name="_Toc427228754"/>
      <w:bookmarkStart w:id="2" w:name="_Toc427522039"/>
      <w:bookmarkStart w:id="3" w:name="_Toc427228882"/>
      <w:bookmarkStart w:id="4" w:name="_Toc85459375"/>
      <w:bookmarkStart w:id="5" w:name="_Toc87546052"/>
      <w:bookmarkStart w:id="6" w:name="_Toc427229061"/>
      <w:bookmarkStart w:id="7" w:name="_Toc77843931"/>
      <w:r>
        <w:rPr>
          <w:rFonts w:ascii="Times New Roman" w:hAnsi="Times New Roman"/>
        </w:rPr>
        <w:t>指导思想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目标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ind w:left="1260" w:firstLine="0" w:firstLineChars="0"/>
        <w:rPr>
          <w:rFonts w:hint="eastAsia"/>
        </w:rPr>
      </w:pPr>
    </w:p>
    <w:p>
      <w:pPr>
        <w:pStyle w:val="3"/>
        <w:ind w:firstLine="640"/>
      </w:pPr>
      <w:bookmarkStart w:id="8" w:name="_Toc87546053"/>
      <w:bookmarkStart w:id="9" w:name="_Toc427522040"/>
      <w:bookmarkStart w:id="10" w:name="_Toc427522958"/>
      <w:bookmarkStart w:id="11" w:name="_Toc85459376"/>
      <w:bookmarkStart w:id="12" w:name="_Toc77843932"/>
      <w:r>
        <w:t>一、指导思想</w:t>
      </w:r>
      <w:bookmarkEnd w:id="8"/>
      <w:bookmarkEnd w:id="9"/>
      <w:bookmarkEnd w:id="10"/>
      <w:bookmarkEnd w:id="11"/>
      <w:bookmarkEnd w:id="12"/>
    </w:p>
    <w:p>
      <w:pPr>
        <w:ind w:firstLine="64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以习近平新时代中国特色社会主义思想为指导，全面贯彻党的十九大和十九届二中、三中、四中、五中、六中全会精神，深入贯彻习近平生态文明思想，深入贯彻习近平总书记对北京重要讲话精神，牢记习近平总书记“要把大兴建设好”的嘱托，立足首都城市战略定位，围绕大兴区“三区一门户”的功能定位，以生态环境质量改善为核心，以解决突出生态环境问题为重点，推动生产生活绿色低碳发展，深入打好污染防治攻坚战，稳定提升生态系统功能，严加防范环境风险，不断提高现代化治理能力，为打造“新国门</w:t>
      </w:r>
      <w:r>
        <w:rPr>
          <w:rFonts w:hint="eastAsia" w:ascii="仿宋_GB2312" w:hAnsi="微软雅黑"/>
          <w:color w:val="333333"/>
          <w:shd w:val="clear" w:color="auto" w:fill="FFFFFF"/>
        </w:rPr>
        <w:t>·</w:t>
      </w:r>
      <w:r>
        <w:rPr>
          <w:rFonts w:hint="eastAsia" w:ascii="仿宋_GB2312"/>
          <w:szCs w:val="32"/>
        </w:rPr>
        <w:t>新大兴”奠定良好的生态环境基础。</w:t>
      </w:r>
    </w:p>
    <w:p>
      <w:pPr>
        <w:pStyle w:val="3"/>
        <w:ind w:firstLine="640"/>
      </w:pPr>
      <w:bookmarkStart w:id="13" w:name="_Toc427522041"/>
      <w:bookmarkStart w:id="14" w:name="_Toc87546054"/>
      <w:bookmarkStart w:id="15" w:name="_Toc77843933"/>
      <w:bookmarkStart w:id="16" w:name="_Toc427522959"/>
      <w:bookmarkStart w:id="17" w:name="_Toc85459377"/>
      <w:r>
        <w:t>二、规划原则</w:t>
      </w:r>
      <w:bookmarkEnd w:id="13"/>
      <w:bookmarkEnd w:id="14"/>
      <w:bookmarkEnd w:id="15"/>
      <w:bookmarkEnd w:id="16"/>
      <w:bookmarkEnd w:id="17"/>
    </w:p>
    <w:p>
      <w:pPr>
        <w:ind w:firstLine="643"/>
      </w:pPr>
      <w:bookmarkStart w:id="18" w:name="_Hlk87217030"/>
      <w:r>
        <w:rPr>
          <w:b/>
        </w:rPr>
        <w:t>坚持生态优先、绿色发展。</w:t>
      </w:r>
      <w:r>
        <w:t>坚持把生态文明建设和生态环境保护放在经济社会发展的优先位置，协同推进经济高质量发展和生态环境高水平保护</w:t>
      </w:r>
      <w:r>
        <w:rPr>
          <w:rFonts w:hint="eastAsia"/>
        </w:rPr>
        <w:t>。</w:t>
      </w:r>
    </w:p>
    <w:p>
      <w:pPr>
        <w:ind w:firstLine="643"/>
        <w:rPr>
          <w:bCs/>
        </w:rPr>
      </w:pPr>
      <w:r>
        <w:rPr>
          <w:b/>
        </w:rPr>
        <w:t>坚持问题导向</w:t>
      </w:r>
      <w:r>
        <w:rPr>
          <w:rFonts w:hint="eastAsia"/>
          <w:b/>
        </w:rPr>
        <w:t>、以人为本</w:t>
      </w:r>
      <w:r>
        <w:rPr>
          <w:b/>
        </w:rPr>
        <w:t>。</w:t>
      </w:r>
      <w:r>
        <w:rPr>
          <w:rFonts w:hint="eastAsia"/>
          <w:bCs/>
        </w:rPr>
        <w:t>以人民为中心，坚持环保为民，优先解决人民群众反映强烈的生态环境问题，不断增强广大人民群众的获得感、幸福感、安全感。</w:t>
      </w:r>
    </w:p>
    <w:p>
      <w:pPr>
        <w:ind w:firstLine="643"/>
      </w:pPr>
      <w:r>
        <w:rPr>
          <w:b/>
        </w:rPr>
        <w:t>坚持</w:t>
      </w:r>
      <w:r>
        <w:rPr>
          <w:rFonts w:hint="eastAsia"/>
          <w:b/>
        </w:rPr>
        <w:t>系统思维</w:t>
      </w:r>
      <w:r>
        <w:rPr>
          <w:b/>
        </w:rPr>
        <w:t>、协同</w:t>
      </w:r>
      <w:r>
        <w:rPr>
          <w:rFonts w:hint="eastAsia"/>
          <w:b/>
        </w:rPr>
        <w:t>增效</w:t>
      </w:r>
      <w:r>
        <w:rPr>
          <w:b/>
        </w:rPr>
        <w:t>。</w:t>
      </w:r>
      <w:r>
        <w:rPr>
          <w:rFonts w:hint="eastAsia"/>
        </w:rPr>
        <w:t>立足</w:t>
      </w:r>
      <w:r>
        <w:t>全区</w:t>
      </w:r>
      <w:r>
        <w:rPr>
          <w:rFonts w:hint="eastAsia"/>
        </w:rPr>
        <w:t>生态环境现状</w:t>
      </w:r>
      <w:r>
        <w:t>，</w:t>
      </w:r>
      <w:r>
        <w:rPr>
          <w:rFonts w:hint="eastAsia"/>
        </w:rPr>
        <w:t>坚持系统谋划、</w:t>
      </w:r>
      <w:r>
        <w:t>多管齐下，</w:t>
      </w:r>
      <w:r>
        <w:rPr>
          <w:rFonts w:hint="eastAsia"/>
        </w:rPr>
        <w:t>强化多污染物协同控制，促进减污降碳协同增效，</w:t>
      </w:r>
      <w:r>
        <w:t>全面</w:t>
      </w:r>
      <w:r>
        <w:rPr>
          <w:rFonts w:hint="eastAsia"/>
        </w:rPr>
        <w:t>推进生态环境保护工作</w:t>
      </w:r>
      <w:r>
        <w:t>。</w:t>
      </w:r>
    </w:p>
    <w:p>
      <w:pPr>
        <w:ind w:firstLine="643"/>
      </w:pPr>
      <w:r>
        <w:rPr>
          <w:b/>
        </w:rPr>
        <w:t>坚持科技创新、现代治理。</w:t>
      </w:r>
      <w:r>
        <w:t>加强科学研究、技术应用，以科技创新为生态环境改善的新引擎，完善现代化生态环境治理体系，不断提高现代化治理能力和治理水平。</w:t>
      </w:r>
      <w:bookmarkStart w:id="19" w:name="_Toc85459378"/>
      <w:bookmarkStart w:id="20" w:name="_Toc427522042"/>
      <w:bookmarkStart w:id="21" w:name="_Toc77843934"/>
      <w:bookmarkStart w:id="22" w:name="_Toc427522960"/>
    </w:p>
    <w:bookmarkEnd w:id="18"/>
    <w:p>
      <w:pPr>
        <w:pStyle w:val="3"/>
        <w:ind w:firstLine="640"/>
      </w:pPr>
      <w:bookmarkStart w:id="23" w:name="_Toc87546055"/>
      <w:r>
        <w:t>三、规划目标</w:t>
      </w:r>
      <w:bookmarkEnd w:id="19"/>
      <w:bookmarkEnd w:id="20"/>
      <w:bookmarkEnd w:id="21"/>
      <w:bookmarkEnd w:id="22"/>
      <w:bookmarkEnd w:id="23"/>
    </w:p>
    <w:p>
      <w:pPr>
        <w:pStyle w:val="2"/>
        <w:spacing w:after="0"/>
        <w:ind w:firstLine="643"/>
        <w:rPr>
          <w:rFonts w:hint="eastAsia" w:ascii="仿宋_GB2312" w:hAnsi="Times New Roman" w:eastAsia="仿宋_GB2312"/>
        </w:rPr>
      </w:pPr>
      <w:bookmarkStart w:id="24" w:name="_Toc447128267"/>
      <w:bookmarkStart w:id="25" w:name="_Toc427326536"/>
      <w:bookmarkStart w:id="26" w:name="_Toc452996262"/>
      <w:bookmarkStart w:id="27" w:name="_Toc451171532"/>
      <w:bookmarkStart w:id="28" w:name="_Toc427325049"/>
      <w:bookmarkStart w:id="29" w:name="_Toc447111015"/>
      <w:bookmarkStart w:id="30" w:name="_Toc447198696"/>
      <w:bookmarkStart w:id="31" w:name="_Toc427522044"/>
      <w:bookmarkStart w:id="32" w:name="_Toc427522962"/>
      <w:bookmarkStart w:id="33" w:name="_Toc447211751"/>
      <w:bookmarkStart w:id="34" w:name="_Toc448243340"/>
      <w:bookmarkStart w:id="35" w:name="_Toc427521669"/>
      <w:r>
        <w:rPr>
          <w:rFonts w:hint="eastAsia" w:ascii="仿宋_GB2312" w:hAnsi="Times New Roman" w:eastAsia="仿宋_GB2312"/>
          <w:b/>
        </w:rPr>
        <w:t>2035年的远景目标：</w:t>
      </w:r>
      <w:r>
        <w:rPr>
          <w:rFonts w:hint="eastAsia" w:ascii="仿宋_GB2312" w:hAnsi="Times New Roman" w:eastAsia="仿宋_GB2312"/>
        </w:rPr>
        <w:t>生态环境根本好转，绿色生产生活方式成为社会广泛自觉，碳中和取得明显进展，森林环抱、水系连通的绿海田园成为靓丽名片。</w:t>
      </w:r>
    </w:p>
    <w:p>
      <w:pPr>
        <w:ind w:firstLine="643"/>
        <w:rPr>
          <w:rFonts w:hint="eastAsia" w:ascii="仿宋_GB2312"/>
        </w:rPr>
      </w:pPr>
      <w:r>
        <w:rPr>
          <w:rFonts w:hint="eastAsia" w:ascii="仿宋_GB2312"/>
          <w:b/>
        </w:rPr>
        <w:t>2</w:t>
      </w:r>
      <w:r>
        <w:rPr>
          <w:rFonts w:ascii="仿宋_GB2312"/>
          <w:b/>
        </w:rPr>
        <w:t>025</w:t>
      </w:r>
      <w:r>
        <w:rPr>
          <w:rFonts w:hint="eastAsia" w:ascii="仿宋_GB2312"/>
          <w:b/>
        </w:rPr>
        <w:t>年的主要目标：</w:t>
      </w:r>
      <w:r>
        <w:rPr>
          <w:rFonts w:hint="eastAsia" w:ascii="仿宋_GB2312"/>
        </w:rPr>
        <w:t>全区生态文明建设水平显著提升，绿色低碳发展水平进一步提高，生态环境质量持续向好，环境风险得到有效管控，现代化治理体系和治理能力更加完善，人民对良好生态环境的获得感显著增强。</w:t>
      </w:r>
    </w:p>
    <w:p>
      <w:pPr>
        <w:pStyle w:val="2"/>
        <w:spacing w:after="0"/>
        <w:ind w:firstLine="643"/>
        <w:rPr>
          <w:rFonts w:ascii="Times New Roman" w:hAnsi="Times New Roman" w:eastAsia="仿宋_GB2312"/>
          <w:szCs w:val="24"/>
        </w:rPr>
      </w:pPr>
      <w:r>
        <w:rPr>
          <w:rFonts w:hint="eastAsia" w:ascii="Times New Roman" w:hAnsi="Times New Roman" w:eastAsia="仿宋_GB2312"/>
          <w:b/>
          <w:bCs/>
          <w:szCs w:val="24"/>
        </w:rPr>
        <w:t>——低碳发展稳步推进。</w:t>
      </w:r>
      <w:r>
        <w:rPr>
          <w:rFonts w:hint="eastAsia" w:ascii="Times New Roman" w:hAnsi="Times New Roman" w:eastAsia="仿宋_GB2312"/>
          <w:szCs w:val="24"/>
        </w:rPr>
        <w:t>碳排放总量达峰后稳中有降，单位地区生产总值二氧化碳排放稳步下降，两项指标均达到市级要求。主要污染物排放总量进一步削减，氮氧化物、挥发性有机物、化学需氧量和氨氮重点工程减排量分别为</w:t>
      </w:r>
      <w:r>
        <w:rPr>
          <w:rFonts w:hint="eastAsia" w:ascii="仿宋_GB2312" w:hAnsi="Times New Roman" w:eastAsia="仿宋_GB2312"/>
          <w:szCs w:val="24"/>
        </w:rPr>
        <w:t>4310吨、900吨、4775吨和575吨。</w:t>
      </w:r>
    </w:p>
    <w:p>
      <w:pPr>
        <w:pStyle w:val="2"/>
        <w:spacing w:after="0"/>
        <w:ind w:firstLine="643"/>
        <w:rPr>
          <w:rFonts w:hint="eastAsia" w:ascii="仿宋_GB2312" w:hAnsi="Times New Roman" w:eastAsia="仿宋_GB2312"/>
          <w:szCs w:val="24"/>
        </w:rPr>
      </w:pPr>
      <w:r>
        <w:rPr>
          <w:rFonts w:hint="eastAsia" w:ascii="仿宋_GB2312" w:eastAsia="仿宋_GB2312"/>
          <w:b/>
          <w:bCs/>
        </w:rPr>
        <w:t>——环境质量持续改善。</w:t>
      </w:r>
      <w:r>
        <w:rPr>
          <w:rFonts w:hint="eastAsia" w:ascii="仿宋_GB2312" w:eastAsia="仿宋_GB2312"/>
        </w:rPr>
        <w:t>空气质量继续改善，</w:t>
      </w:r>
      <w:r>
        <w:rPr>
          <w:rFonts w:hint="eastAsia" w:ascii="仿宋_GB2312" w:hAnsi="Times New Roman" w:eastAsia="仿宋_GB2312"/>
          <w:szCs w:val="24"/>
        </w:rPr>
        <w:t>细颗粒物（PM</w:t>
      </w:r>
      <w:r>
        <w:rPr>
          <w:rFonts w:hint="eastAsia" w:ascii="仿宋_GB2312" w:hAnsi="Times New Roman" w:eastAsia="仿宋_GB2312"/>
          <w:szCs w:val="24"/>
          <w:vertAlign w:val="subscript"/>
        </w:rPr>
        <w:t>2.5</w:t>
      </w:r>
      <w:r>
        <w:rPr>
          <w:rFonts w:hint="eastAsia" w:ascii="仿宋_GB2312" w:hAnsi="Times New Roman" w:eastAsia="仿宋_GB2312"/>
          <w:szCs w:val="24"/>
        </w:rPr>
        <w:t>）年均浓度降至3</w:t>
      </w:r>
      <w:r>
        <w:rPr>
          <w:rFonts w:ascii="仿宋_GB2312" w:hAnsi="Times New Roman" w:eastAsia="仿宋_GB2312"/>
          <w:szCs w:val="24"/>
        </w:rPr>
        <w:t>2</w:t>
      </w:r>
      <w:r>
        <w:rPr>
          <w:rFonts w:hint="eastAsia" w:ascii="仿宋_GB2312" w:hAnsi="Times New Roman" w:eastAsia="仿宋_GB2312"/>
          <w:szCs w:val="24"/>
        </w:rPr>
        <w:t>微克/立方米，优良</w:t>
      </w:r>
      <w:r>
        <w:rPr>
          <w:rFonts w:hint="eastAsia" w:ascii="Times New Roman" w:hAnsi="Times New Roman" w:eastAsia="仿宋_GB2312"/>
          <w:szCs w:val="24"/>
        </w:rPr>
        <w:t>天数</w:t>
      </w:r>
      <w:r>
        <w:rPr>
          <w:rFonts w:hint="eastAsia" w:ascii="仿宋_GB2312" w:hAnsi="Times New Roman" w:eastAsia="仿宋_GB2312"/>
          <w:szCs w:val="24"/>
        </w:rPr>
        <w:t>比例达到78%，基本消除重污染天气；水环境质量持续向好</w:t>
      </w:r>
      <w:r>
        <w:rPr>
          <w:rFonts w:hint="eastAsia" w:ascii="Times New Roman" w:hAnsi="Times New Roman" w:eastAsia="仿宋_GB2312"/>
          <w:szCs w:val="24"/>
        </w:rPr>
        <w:t>，国家级和市级考核断面水质达到市级要求。饮用水水源地水质保持稳定达标，水生态状况持续改善；土壤环境风险基本得到全面管控，受污染耕地、污染地块安全利用率</w:t>
      </w:r>
      <w:r>
        <w:rPr>
          <w:rFonts w:hint="eastAsia" w:ascii="仿宋_GB2312" w:hAnsi="Times New Roman" w:eastAsia="仿宋_GB2312"/>
          <w:szCs w:val="24"/>
        </w:rPr>
        <w:t>达到95%以上。</w:t>
      </w:r>
    </w:p>
    <w:p>
      <w:pPr>
        <w:pStyle w:val="2"/>
        <w:ind w:firstLine="643"/>
        <w:jc w:val="left"/>
        <w:rPr>
          <w:rFonts w:hint="eastAsia" w:ascii="仿宋_GB2312" w:hAnsi="黑体" w:eastAsia="仿宋_GB2312" w:cs="仿宋_GB2312"/>
          <w:szCs w:val="32"/>
        </w:rPr>
      </w:pPr>
      <w:r>
        <w:rPr>
          <w:rFonts w:hint="eastAsia" w:ascii="仿宋_GB2312" w:eastAsia="仿宋_GB2312"/>
          <w:b/>
          <w:bCs/>
        </w:rPr>
        <w:t>——生态质量稳定提升。</w:t>
      </w:r>
      <w:r>
        <w:rPr>
          <w:rFonts w:hint="eastAsia" w:ascii="仿宋_GB2312" w:hAnsi="Times New Roman" w:eastAsia="仿宋_GB2312"/>
          <w:szCs w:val="24"/>
        </w:rPr>
        <w:t>生态保护红线面积不少于</w:t>
      </w:r>
      <w:r>
        <w:rPr>
          <w:rFonts w:ascii="仿宋_GB2312" w:hAnsi="Times New Roman" w:eastAsia="仿宋_GB2312"/>
          <w:szCs w:val="24"/>
        </w:rPr>
        <w:t>29.0</w:t>
      </w:r>
      <w:r>
        <w:rPr>
          <w:rFonts w:hint="eastAsia" w:ascii="仿宋_GB2312" w:hAnsi="Times New Roman" w:eastAsia="仿宋_GB2312"/>
          <w:szCs w:val="24"/>
        </w:rPr>
        <w:t>平方公里，森林覆盖率达到34.11%，生态环境质量指数稳步提升，生物多样性保护得到加强，国家生态文明建设示范区创建取得显著进展。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pStyle w:val="2"/>
        <w:ind w:firstLine="643"/>
        <w:jc w:val="center"/>
        <w:rPr>
          <w:rFonts w:ascii="仿宋_GB2312" w:hAnsi="黑体" w:eastAsia="仿宋_GB2312" w:cs="仿宋_GB2312"/>
          <w:b/>
          <w:szCs w:val="32"/>
        </w:rPr>
      </w:pPr>
      <w:r>
        <w:rPr>
          <w:rFonts w:ascii="仿宋_GB2312" w:hAnsi="黑体" w:eastAsia="仿宋_GB2312" w:cs="仿宋_GB2312"/>
          <w:b/>
          <w:szCs w:val="32"/>
        </w:rPr>
        <w:t>表2大兴区“十四五”生态环境保护规划指标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"/>
        <w:gridCol w:w="4394"/>
        <w:gridCol w:w="992"/>
        <w:gridCol w:w="1847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Header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序号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482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指标名称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2020年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b/>
                <w:sz w:val="24"/>
              </w:rPr>
              <w:t>2025年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碳排放总量（万吨）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达到市级要求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单位地区生产总值二氧化碳排放降幅（%）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达到市级要求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439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细颗粒物年均浓度（微克/立方米）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37</w:t>
            </w:r>
          </w:p>
        </w:tc>
        <w:tc>
          <w:tcPr>
            <w:tcW w:w="184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≤3</w:t>
            </w: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439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优良天数比例（%）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72.1</w:t>
            </w:r>
          </w:p>
        </w:tc>
        <w:tc>
          <w:tcPr>
            <w:tcW w:w="184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  <w:r>
              <w:rPr>
                <w:rFonts w:ascii="仿宋_GB2312"/>
                <w:sz w:val="24"/>
              </w:rPr>
              <w:t>8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439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重度及以上污染天数比例（%）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3.0</w:t>
            </w:r>
          </w:p>
        </w:tc>
        <w:tc>
          <w:tcPr>
            <w:tcW w:w="184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≤0</w:t>
            </w:r>
            <w:r>
              <w:rPr>
                <w:rFonts w:ascii="仿宋_GB2312"/>
                <w:sz w:val="24"/>
              </w:rPr>
              <w:t>.9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4394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国家级和市级考核断面水质达标率（%）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100</w:t>
            </w:r>
          </w:p>
        </w:tc>
        <w:tc>
          <w:tcPr>
            <w:tcW w:w="1847" w:type="dxa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达到市级要求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7</w:t>
            </w:r>
          </w:p>
        </w:tc>
        <w:tc>
          <w:tcPr>
            <w:tcW w:w="43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集中式饮用水水源水质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达标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稳定达标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439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全区污水处理率（%）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92.3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达到市级要求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9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受污染耕地安全利用率（%）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＞90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＞9</w:t>
            </w:r>
            <w:r>
              <w:rPr>
                <w:rFonts w:ascii="仿宋_GB2312"/>
                <w:sz w:val="24"/>
              </w:rPr>
              <w:t>5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污染地块安全利用率（%）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＞90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＞9</w:t>
            </w:r>
            <w:r>
              <w:rPr>
                <w:rFonts w:ascii="仿宋_GB2312"/>
                <w:sz w:val="24"/>
              </w:rPr>
              <w:t>5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11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氮氧化物重点工程减排量（吨）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4310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12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挥发性有机物重点工程减排量（吨）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900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13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化学需氧量重点工程减排量（吨）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4775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14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氨氮重点工程减排量（吨）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575</w:t>
            </w:r>
            <w:r>
              <w:rPr>
                <w:rFonts w:hint="eastAsia" w:ascii="仿宋_GB2312"/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生态环境质量指数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稳步提升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16</w:t>
            </w:r>
          </w:p>
        </w:tc>
        <w:tc>
          <w:tcPr>
            <w:tcW w:w="4394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生态保护红线面积（平方公里）</w:t>
            </w:r>
          </w:p>
        </w:tc>
        <w:tc>
          <w:tcPr>
            <w:tcW w:w="992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29.0</w:t>
            </w:r>
          </w:p>
        </w:tc>
        <w:tc>
          <w:tcPr>
            <w:tcW w:w="1847" w:type="dxa"/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≥</w:t>
            </w:r>
            <w:r>
              <w:rPr>
                <w:rFonts w:ascii="仿宋_GB2312"/>
                <w:sz w:val="24"/>
              </w:rPr>
              <w:t>29.0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17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森林覆盖率（%）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32.88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noWrap w:val="0"/>
            <w:tcMar>
              <w:top w:w="17" w:type="dxa"/>
              <w:left w:w="64" w:type="dxa"/>
              <w:bottom w:w="0" w:type="dxa"/>
              <w:right w:w="64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34.11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380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*</w:t>
            </w:r>
            <w:r>
              <w:rPr>
                <w:rFonts w:hint="eastAsia" w:ascii="仿宋_GB2312"/>
                <w:sz w:val="21"/>
                <w:szCs w:val="21"/>
              </w:rPr>
              <w:t>最终以北京市实际下达的指标为准</w:t>
            </w:r>
          </w:p>
        </w:tc>
      </w:tr>
    </w:tbl>
    <w:p>
      <w:bookmarkStart w:id="36" w:name="_GoBack"/>
      <w:bookmarkEnd w:id="3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F78C3"/>
    <w:multiLevelType w:val="multilevel"/>
    <w:tmpl w:val="7EEF78C3"/>
    <w:lvl w:ilvl="0" w:tentative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596B"/>
    <w:rsid w:val="0E9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黑体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2021-12-02T07:01:00Z</dcterms:created>
  <dc:creator>อยู่ชายเล็ก</dc:creator>
  <cp:lastModifiedBy>อยู่ชายเล็ก</cp:lastModifiedBy>
  <dcterms:modified xsi:type="dcterms:W3CDTF">2021-12-02T07:01:59Z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19E07C38EAE1482A88009A08B225AA47</vt:lpwstr>
  </property>
</Properties>
</file>