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560" w:lineRule="exact"/>
        <w:ind w:firstLine="640" w:firstLineChars="200"/>
        <w:rPr>
          <w:rFonts w:ascii="黑体" w:hAnsi="黑体" w:eastAsia="黑体"/>
          <w:bCs w:val="0"/>
          <w:szCs w:val="32"/>
        </w:rPr>
      </w:pPr>
      <w:bookmarkStart w:id="0" w:name="_Toc86521577"/>
      <w:bookmarkStart w:id="4" w:name="_GoBack"/>
      <w:r>
        <w:rPr>
          <w:rFonts w:hint="eastAsia" w:ascii="黑体" w:hAnsi="黑体" w:eastAsia="黑体"/>
          <w:b w:val="0"/>
          <w:sz w:val="32"/>
          <w:szCs w:val="32"/>
        </w:rPr>
        <w:t>一、发展基础与形势要求</w:t>
      </w:r>
      <w:bookmarkEnd w:id="4"/>
      <w:bookmarkEnd w:id="0"/>
    </w:p>
    <w:p>
      <w:pPr>
        <w:spacing w:line="560" w:lineRule="exact"/>
        <w:ind w:firstLine="675"/>
        <w:rPr>
          <w:rFonts w:ascii="宋体" w:hAnsi="宋体"/>
          <w:color w:val="000000" w:themeColor="text1"/>
          <w:szCs w:val="32"/>
          <w14:textFill>
            <w14:solidFill>
              <w14:schemeClr w14:val="tx1"/>
            </w14:solidFill>
          </w14:textFill>
        </w:rPr>
      </w:pPr>
      <w:r>
        <w:rPr>
          <w:rFonts w:hint="eastAsia" w:ascii="宋体" w:hAnsi="宋体"/>
          <w:color w:val="000000" w:themeColor="text1"/>
          <w:szCs w:val="32"/>
          <w14:textFill>
            <w14:solidFill>
              <w14:schemeClr w14:val="tx1"/>
            </w14:solidFill>
          </w14:textFill>
        </w:rPr>
        <w:t>“十三五”时期，</w:t>
      </w:r>
      <w:r>
        <w:rPr>
          <w:rFonts w:hint="eastAsia" w:ascii="宋体" w:hAnsi="宋体" w:cs="宋体"/>
          <w:color w:val="000000" w:themeColor="text1"/>
          <w:szCs w:val="32"/>
          <w14:textFill>
            <w14:solidFill>
              <w14:schemeClr w14:val="tx1"/>
            </w14:solidFill>
          </w14:textFill>
        </w:rPr>
        <w:t>大兴区委区政府始终坚持党对教育事业的全面领导，把教育作为最大的民生，突出教育的基础性、战略性、全局性定位，</w:t>
      </w:r>
      <w:r>
        <w:rPr>
          <w:rFonts w:hint="eastAsia" w:ascii="宋体" w:hAnsi="宋体"/>
          <w:color w:val="000000" w:themeColor="text1"/>
          <w:szCs w:val="32"/>
          <w14:textFill>
            <w14:solidFill>
              <w14:schemeClr w14:val="tx1"/>
            </w14:solidFill>
          </w14:textFill>
        </w:rPr>
        <w:t>全面贯彻落实党的教育方针与战略部署，</w:t>
      </w:r>
      <w:r>
        <w:rPr>
          <w:rFonts w:hint="eastAsia"/>
          <w:color w:val="000000" w:themeColor="text1"/>
          <w:kern w:val="0"/>
          <w:szCs w:val="32"/>
          <w14:textFill>
            <w14:solidFill>
              <w14:schemeClr w14:val="tx1"/>
            </w14:solidFill>
          </w14:textFill>
        </w:rPr>
        <w:t>以立德树人为根本任务，</w:t>
      </w:r>
      <w:r>
        <w:rPr>
          <w:rFonts w:hint="eastAsia" w:ascii="宋体" w:hAnsi="宋体"/>
          <w:color w:val="000000" w:themeColor="text1"/>
          <w:szCs w:val="32"/>
          <w14:textFill>
            <w14:solidFill>
              <w14:schemeClr w14:val="tx1"/>
            </w14:solidFill>
          </w14:textFill>
        </w:rPr>
        <w:t>以促进优质均衡为主题，以教育综合改革为动力，圆满完成</w:t>
      </w:r>
      <w:r>
        <w:rPr>
          <w:rFonts w:hint="eastAsia" w:ascii="宋体" w:hAnsi="宋体" w:cs="宋体"/>
          <w:color w:val="000000" w:themeColor="text1"/>
          <w:szCs w:val="32"/>
          <w14:textFill>
            <w14:solidFill>
              <w14:schemeClr w14:val="tx1"/>
            </w14:solidFill>
          </w14:textFill>
        </w:rPr>
        <w:t>“</w:t>
      </w:r>
      <w:r>
        <w:rPr>
          <w:rFonts w:hint="eastAsia"/>
          <w:color w:val="000000" w:themeColor="text1"/>
          <w:szCs w:val="32"/>
          <w14:textFill>
            <w14:solidFill>
              <w14:schemeClr w14:val="tx1"/>
            </w14:solidFill>
          </w14:textFill>
        </w:rPr>
        <w:t>十三五”</w:t>
      </w:r>
      <w:r>
        <w:rPr>
          <w:rFonts w:hint="eastAsia" w:ascii="宋体" w:hAnsi="宋体"/>
          <w:color w:val="000000" w:themeColor="text1"/>
          <w:szCs w:val="32"/>
          <w14:textFill>
            <w14:solidFill>
              <w14:schemeClr w14:val="tx1"/>
            </w14:solidFill>
          </w14:textFill>
        </w:rPr>
        <w:t>规划各项工作任务，教育现代化水平实现新跃升，教育服务区域经济社会发展的能力持续增强，人民群众的获得感明显提升，为“十四五”时期大兴区教育现代化建设奠定了良好基础。</w:t>
      </w:r>
    </w:p>
    <w:p>
      <w:pPr>
        <w:pStyle w:val="3"/>
        <w:spacing w:before="0" w:after="0" w:line="560" w:lineRule="exact"/>
        <w:ind w:firstLine="640" w:firstLineChars="200"/>
        <w:rPr>
          <w:rFonts w:ascii="楷体_GB2312" w:hAnsi="楷体_GB2312" w:eastAsia="楷体_GB2312" w:cs="楷体_GB2312"/>
          <w:b w:val="0"/>
          <w:bCs w:val="0"/>
        </w:rPr>
      </w:pPr>
      <w:bookmarkStart w:id="1" w:name="_Toc86521578"/>
      <w:r>
        <w:rPr>
          <w:rFonts w:hint="eastAsia" w:ascii="楷体_GB2312" w:hAnsi="楷体_GB2312" w:eastAsia="楷体_GB2312" w:cs="楷体_GB2312"/>
          <w:b w:val="0"/>
          <w:bCs w:val="0"/>
        </w:rPr>
        <w:t>（一）发展基础</w:t>
      </w:r>
      <w:bookmarkEnd w:id="1"/>
    </w:p>
    <w:p>
      <w:pPr>
        <w:spacing w:line="560" w:lineRule="exact"/>
        <w:ind w:firstLine="627" w:firstLineChars="196"/>
        <w:rPr>
          <w:rFonts w:ascii="仿宋_GB2312" w:hAnsi="宋体"/>
          <w:bCs/>
          <w:color w:val="000000" w:themeColor="text1"/>
          <w:szCs w:val="32"/>
          <w14:textFill>
            <w14:solidFill>
              <w14:schemeClr w14:val="tx1"/>
            </w14:solidFill>
          </w14:textFill>
        </w:rPr>
      </w:pPr>
      <w:r>
        <w:rPr>
          <w:rFonts w:hint="eastAsia" w:ascii="仿宋_GB2312" w:hAnsi="宋体"/>
          <w:bCs/>
          <w:color w:val="000000" w:themeColor="text1"/>
          <w:szCs w:val="32"/>
          <w14:textFill>
            <w14:solidFill>
              <w14:schemeClr w14:val="tx1"/>
            </w14:solidFill>
          </w14:textFill>
        </w:rPr>
        <w:t>1.</w:t>
      </w:r>
      <w:r>
        <w:rPr>
          <w:rFonts w:hint="eastAsia" w:ascii="仿宋_GB2312" w:hAnsi="黑体"/>
          <w:bCs/>
          <w:color w:val="000000" w:themeColor="text1"/>
          <w:szCs w:val="32"/>
          <w14:textFill>
            <w14:solidFill>
              <w14:schemeClr w14:val="tx1"/>
            </w14:solidFill>
          </w14:textFill>
        </w:rPr>
        <w:t>党对教育事业的领导持续加强</w:t>
      </w:r>
    </w:p>
    <w:p>
      <w:pPr>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黑体"/>
          <w:bCs/>
          <w:color w:val="000000" w:themeColor="text1"/>
          <w:szCs w:val="32"/>
          <w14:textFill>
            <w14:solidFill>
              <w14:schemeClr w14:val="tx1"/>
            </w14:solidFill>
          </w14:textFill>
        </w:rPr>
        <w:t>全面贯彻新时代党的建设要求，不断增强教育系统党组织的创造力、凝聚力、战斗力。坚持学习好、宣传好、贯彻好</w:t>
      </w:r>
      <w:r>
        <w:rPr>
          <w:rFonts w:hint="eastAsia" w:ascii="仿宋_GB2312" w:hAnsi="宋体"/>
          <w:bCs/>
          <w:color w:val="000000" w:themeColor="text1"/>
          <w:szCs w:val="32"/>
          <w14:textFill>
            <w14:solidFill>
              <w14:schemeClr w14:val="tx1"/>
            </w14:solidFill>
          </w14:textFill>
        </w:rPr>
        <w:t>习近平新时代中国特色社会主义思想</w:t>
      </w:r>
      <w:r>
        <w:rPr>
          <w:rFonts w:hint="eastAsia" w:ascii="仿宋_GB2312" w:hAnsi="黑体"/>
          <w:bCs/>
          <w:color w:val="000000" w:themeColor="text1"/>
          <w:szCs w:val="32"/>
          <w14:textFill>
            <w14:solidFill>
              <w14:schemeClr w14:val="tx1"/>
            </w14:solidFill>
          </w14:textFill>
        </w:rPr>
        <w:t>，实</w:t>
      </w:r>
      <w:r>
        <w:rPr>
          <w:rFonts w:hint="eastAsia" w:ascii="仿宋_GB2312" w:hAnsi="黑体"/>
          <w:color w:val="000000" w:themeColor="text1"/>
          <w:szCs w:val="32"/>
          <w14:textFill>
            <w14:solidFill>
              <w14:schemeClr w14:val="tx1"/>
            </w14:solidFill>
          </w14:textFill>
        </w:rPr>
        <w:t>现全面覆盖，形成</w:t>
      </w:r>
      <w:r>
        <w:rPr>
          <w:rFonts w:hint="eastAsia" w:ascii="仿宋_GB2312" w:hAnsi="Calibri" w:cs="黑体"/>
          <w:color w:val="000000" w:themeColor="text1"/>
          <w:szCs w:val="32"/>
          <w14:textFill>
            <w14:solidFill>
              <w14:schemeClr w14:val="tx1"/>
            </w14:solidFill>
          </w14:textFill>
        </w:rPr>
        <w:t>理论学习中心组（扩大）会、兴师教育论坛活动等一系列</w:t>
      </w:r>
      <w:r>
        <w:rPr>
          <w:rFonts w:hint="eastAsia" w:ascii="仿宋_GB2312" w:hAnsi="黑体"/>
          <w:color w:val="000000" w:themeColor="text1"/>
          <w:szCs w:val="32"/>
          <w14:textFill>
            <w14:solidFill>
              <w14:schemeClr w14:val="tx1"/>
            </w14:solidFill>
          </w14:textFill>
        </w:rPr>
        <w:t>思想政治学习教育长效机制</w:t>
      </w:r>
      <w:r>
        <w:rPr>
          <w:rFonts w:hint="eastAsia" w:ascii="仿宋_GB2312" w:hAnsi="宋体"/>
          <w:color w:val="000000" w:themeColor="text1"/>
          <w:szCs w:val="32"/>
          <w14:textFill>
            <w14:solidFill>
              <w14:schemeClr w14:val="tx1"/>
            </w14:solidFill>
          </w14:textFill>
        </w:rPr>
        <w:t>，有效强化了思想引领。</w:t>
      </w:r>
      <w:r>
        <w:rPr>
          <w:rFonts w:hint="eastAsia" w:ascii="仿宋_GB2312" w:hAnsi="仿宋" w:cs="宋体"/>
          <w:color w:val="000000" w:themeColor="text1"/>
          <w:kern w:val="0"/>
          <w:szCs w:val="32"/>
          <w14:textFill>
            <w14:solidFill>
              <w14:schemeClr w14:val="tx1"/>
            </w14:solidFill>
          </w14:textFill>
        </w:rPr>
        <w:t>成功召开全区教育大会，</w:t>
      </w:r>
      <w:r>
        <w:rPr>
          <w:rFonts w:ascii="仿宋_GB2312"/>
          <w:color w:val="000000" w:themeColor="text1"/>
          <w:szCs w:val="32"/>
          <w14:textFill>
            <w14:solidFill>
              <w14:schemeClr w14:val="tx1"/>
            </w14:solidFill>
          </w14:textFill>
        </w:rPr>
        <w:t>出台</w:t>
      </w:r>
      <w:r>
        <w:rPr>
          <w:rFonts w:hint="eastAsia" w:ascii="仿宋_GB2312" w:hAnsi="Arial" w:cs="Arial"/>
          <w:color w:val="000000" w:themeColor="text1"/>
          <w:shd w:val="clear" w:color="auto" w:fill="FFFFFF"/>
          <w14:textFill>
            <w14:solidFill>
              <w14:schemeClr w14:val="tx1"/>
            </w14:solidFill>
          </w14:textFill>
        </w:rPr>
        <w:t>《加快推进大兴区教育现代化实施方案（2018—2022年）》《关于强化学校体育促进学生身心健康全面发展的实施意见》</w:t>
      </w:r>
      <w:r>
        <w:rPr>
          <w:rFonts w:hint="eastAsia" w:ascii="仿宋_GB2312"/>
          <w:color w:val="000000" w:themeColor="text1"/>
          <w:szCs w:val="32"/>
          <w14:textFill>
            <w14:solidFill>
              <w14:schemeClr w14:val="tx1"/>
            </w14:solidFill>
          </w14:textFill>
        </w:rPr>
        <w:t>《立德树人</w:t>
      </w:r>
      <w:r>
        <w:rPr>
          <w:rFonts w:ascii="仿宋_GB2312"/>
          <w:color w:val="000000" w:themeColor="text1"/>
          <w:szCs w:val="32"/>
          <w14:textFill>
            <w14:solidFill>
              <w14:schemeClr w14:val="tx1"/>
            </w14:solidFill>
          </w14:textFill>
        </w:rPr>
        <w:t xml:space="preserve"> 家校共育</w:t>
      </w:r>
      <w:r>
        <w:rPr>
          <w:rFonts w:hint="eastAsia" w:ascii="仿宋_GB2312"/>
          <w:color w:val="000000" w:themeColor="text1"/>
          <w:szCs w:val="32"/>
          <w14:textFill>
            <w14:solidFill>
              <w14:schemeClr w14:val="tx1"/>
            </w14:solidFill>
          </w14:textFill>
        </w:rPr>
        <w:t>——</w:t>
      </w:r>
      <w:r>
        <w:rPr>
          <w:rFonts w:ascii="仿宋_GB2312"/>
          <w:color w:val="000000" w:themeColor="text1"/>
          <w:szCs w:val="32"/>
          <w14:textFill>
            <w14:solidFill>
              <w14:schemeClr w14:val="tx1"/>
            </w14:solidFill>
          </w14:textFill>
        </w:rPr>
        <w:t>大兴区协同育人暨家家幸福安康工程三年行动计划（2019</w:t>
      </w:r>
      <w:r>
        <w:rPr>
          <w:rFonts w:hint="eastAsia" w:ascii="仿宋_GB2312"/>
          <w:color w:val="000000" w:themeColor="text1"/>
          <w:szCs w:val="32"/>
          <w14:textFill>
            <w14:solidFill>
              <w14:schemeClr w14:val="tx1"/>
            </w14:solidFill>
          </w14:textFill>
        </w:rPr>
        <w:t>—</w:t>
      </w:r>
      <w:r>
        <w:rPr>
          <w:rFonts w:ascii="仿宋_GB2312"/>
          <w:color w:val="000000" w:themeColor="text1"/>
          <w:szCs w:val="32"/>
          <w14:textFill>
            <w14:solidFill>
              <w14:schemeClr w14:val="tx1"/>
            </w14:solidFill>
          </w14:textFill>
        </w:rPr>
        <w:t>202</w:t>
      </w:r>
      <w:r>
        <w:rPr>
          <w:rFonts w:hint="eastAsia" w:ascii="仿宋_GB2312"/>
          <w:color w:val="000000" w:themeColor="text1"/>
          <w:szCs w:val="32"/>
          <w14:textFill>
            <w14:solidFill>
              <w14:schemeClr w14:val="tx1"/>
            </w14:solidFill>
          </w14:textFill>
        </w:rPr>
        <w:t>1</w:t>
      </w:r>
      <w:r>
        <w:rPr>
          <w:rFonts w:ascii="仿宋_GB2312"/>
          <w:color w:val="000000" w:themeColor="text1"/>
          <w:szCs w:val="32"/>
          <w14:textFill>
            <w14:solidFill>
              <w14:schemeClr w14:val="tx1"/>
            </w14:solidFill>
          </w14:textFill>
        </w:rPr>
        <w:t>年）》</w:t>
      </w:r>
      <w:r>
        <w:rPr>
          <w:rFonts w:hint="eastAsia" w:ascii="仿宋_GB2312" w:hAnsi="仿宋" w:cs="宋体"/>
          <w:color w:val="000000" w:themeColor="text1"/>
          <w:kern w:val="0"/>
          <w:szCs w:val="32"/>
          <w14:textFill>
            <w14:solidFill>
              <w14:schemeClr w14:val="tx1"/>
            </w14:solidFill>
          </w14:textFill>
        </w:rPr>
        <w:t>等重要文件</w:t>
      </w:r>
      <w:r>
        <w:rPr>
          <w:rFonts w:hint="eastAsia" w:ascii="仿宋_GB2312" w:hAnsi="Arial" w:cs="Arial"/>
          <w:color w:val="000000" w:themeColor="text1"/>
          <w:shd w:val="clear" w:color="auto" w:fill="FFFFFF"/>
          <w14:textFill>
            <w14:solidFill>
              <w14:schemeClr w14:val="tx1"/>
            </w14:solidFill>
          </w14:textFill>
        </w:rPr>
        <w:t>，对</w:t>
      </w:r>
      <w:r>
        <w:rPr>
          <w:rFonts w:hint="eastAsia" w:ascii="仿宋_GB2312"/>
          <w:szCs w:val="32"/>
        </w:rPr>
        <w:t>进一步推进大兴区教育现代化做出全面部署</w:t>
      </w:r>
      <w:r>
        <w:rPr>
          <w:rFonts w:hint="eastAsia" w:ascii="仿宋_GB2312" w:hAnsi="仿宋" w:cs="宋体"/>
          <w:color w:val="000000" w:themeColor="text1"/>
          <w:kern w:val="0"/>
          <w:szCs w:val="32"/>
          <w14:textFill>
            <w14:solidFill>
              <w14:schemeClr w14:val="tx1"/>
            </w14:solidFill>
          </w14:textFill>
        </w:rPr>
        <w:t>。</w:t>
      </w:r>
    </w:p>
    <w:p>
      <w:pPr>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创新“五进四听</w:t>
      </w:r>
      <w:r>
        <w:rPr>
          <w:rFonts w:hint="eastAsia" w:ascii="仿宋_GB2312" w:hAnsi="宋体"/>
          <w:color w:val="000000" w:themeColor="text1"/>
          <w:szCs w:val="32"/>
          <w:lang w:eastAsia="zh-CN"/>
          <w14:textFill>
            <w14:solidFill>
              <w14:schemeClr w14:val="tx1"/>
            </w14:solidFill>
          </w14:textFill>
        </w:rPr>
        <w:t>一</w:t>
      </w:r>
      <w:r>
        <w:rPr>
          <w:rFonts w:hint="eastAsia" w:ascii="仿宋_GB2312" w:hAnsi="宋体"/>
          <w:color w:val="000000" w:themeColor="text1"/>
          <w:szCs w:val="32"/>
          <w14:textFill>
            <w14:solidFill>
              <w14:schemeClr w14:val="tx1"/>
            </w14:solidFill>
          </w14:textFill>
        </w:rPr>
        <w:t>制定”调研机制，开创了“领导班子百次大调研”工作局面。加强学习培训，依托“基层党员进党校”“党组织书记轮训”等活动，积极构建“基地+阵地、实体+多媒体、开放+共享”的党员教育工作模式，建设“教育工委-教育党校-党校分校”党员干部培训网络，实现了党员教育培训一体化、信息化新样态。</w:t>
      </w:r>
    </w:p>
    <w:p>
      <w:pPr>
        <w:spacing w:line="560" w:lineRule="exact"/>
        <w:ind w:firstLine="640" w:firstLineChars="200"/>
        <w:rPr>
          <w:rFonts w:ascii="仿宋_GB2312" w:hAnsi="宋体" w:cs="宋体"/>
          <w:color w:val="000000" w:themeColor="text1"/>
          <w:szCs w:val="32"/>
          <w14:textFill>
            <w14:solidFill>
              <w14:schemeClr w14:val="tx1"/>
            </w14:solidFill>
          </w14:textFill>
        </w:rPr>
      </w:pPr>
      <w:r>
        <w:rPr>
          <w:rFonts w:hint="eastAsia" w:ascii="仿宋_GB2312" w:hAnsi="宋体" w:cs="宋体"/>
          <w:color w:val="000000" w:themeColor="text1"/>
          <w:szCs w:val="32"/>
          <w14:textFill>
            <w14:solidFill>
              <w14:schemeClr w14:val="tx1"/>
            </w14:solidFill>
          </w14:textFill>
        </w:rPr>
        <w:t>创新开展“百节书记好党课”“百个党日活动好设计”评选以及“党员活动日观摩周”等活动，深入开展“教育工委-党务干部-基层党员”三个层面的党建大讨论，将“三会一课”和党建赋能相结合，打造“主题党日+”活动主题化、系列化、特色化，进一步提升了基层党组织活力。</w:t>
      </w:r>
    </w:p>
    <w:p>
      <w:pPr>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黑体" w:cs="黑体"/>
          <w:color w:val="000000" w:themeColor="text1"/>
          <w:szCs w:val="32"/>
          <w14:textFill>
            <w14:solidFill>
              <w14:schemeClr w14:val="tx1"/>
            </w14:solidFill>
          </w14:textFill>
        </w:rPr>
        <w:t>统筹规划和管理全区教育系统基层党建工作。</w:t>
      </w:r>
      <w:r>
        <w:rPr>
          <w:rFonts w:hint="eastAsia" w:ascii="仿宋_GB2312" w:hAnsi="宋体"/>
          <w:color w:val="000000" w:themeColor="text1"/>
          <w:szCs w:val="32"/>
          <w14:textFill>
            <w14:solidFill>
              <w14:schemeClr w14:val="tx1"/>
            </w14:solidFill>
          </w14:textFill>
        </w:rPr>
        <w:t>规范组织发展，夯实基层党组织建设，</w:t>
      </w:r>
      <w:r>
        <w:rPr>
          <w:rFonts w:hint="eastAsia" w:ascii="仿宋_GB2312" w:hAnsi="黑体" w:cs="黑体"/>
          <w:color w:val="000000" w:themeColor="text1"/>
          <w:szCs w:val="32"/>
          <w14:textFill>
            <w14:solidFill>
              <w14:schemeClr w14:val="tx1"/>
            </w14:solidFill>
          </w14:textFill>
        </w:rPr>
        <w:t>理顺管理权限，</w:t>
      </w:r>
      <w:r>
        <w:rPr>
          <w:rFonts w:hint="eastAsia" w:ascii="仿宋_GB2312" w:hAnsi="宋体"/>
          <w:color w:val="000000" w:themeColor="text1"/>
          <w:szCs w:val="32"/>
          <w14:textFill>
            <w14:solidFill>
              <w14:schemeClr w14:val="tx1"/>
            </w14:solidFill>
          </w14:textFill>
        </w:rPr>
        <w:t>同步推进民办学校和公办学校党建工作。通过“重点盯、普遍查、从严治”等方式，开展专项督查，推动民办党建工作规范化发展。</w:t>
      </w:r>
    </w:p>
    <w:p>
      <w:pPr>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坚决落实全面从严治党政治责任，开展全面从严治党（党建）主体责任检查考核；聚焦关键岗位和重点干部，开展经常性提醒教育；扎实开展党风廉政教育，推进党纪法规教育常态化、全覆盖；坚持以案为鉴、以案促改，抓好“一案四查”，坚持无禁区、全覆盖、零容忍，始终保持反腐败高压态势，一体化推进不敢腐、不能腐、不想腐，营造风清气正的良好政治生态和育人环境，为推动教育事业高质量发展，提供坚强保证。</w:t>
      </w:r>
    </w:p>
    <w:p>
      <w:pPr>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2.教育公平迈上新台阶</w:t>
      </w:r>
    </w:p>
    <w:p>
      <w:pPr>
        <w:spacing w:line="560" w:lineRule="exact"/>
        <w:ind w:firstLine="640" w:firstLineChars="200"/>
        <w:rPr>
          <w:color w:val="000000" w:themeColor="text1"/>
          <w:highlight w:val="none"/>
          <w14:textFill>
            <w14:solidFill>
              <w14:schemeClr w14:val="tx1"/>
            </w14:solidFill>
          </w14:textFill>
        </w:rPr>
      </w:pPr>
      <w:r>
        <w:rPr>
          <w:rFonts w:hint="eastAsia" w:ascii="仿宋_GB2312" w:hAnsi="宋体"/>
          <w:szCs w:val="32"/>
        </w:rPr>
        <w:t>持续</w:t>
      </w:r>
      <w:r>
        <w:rPr>
          <w:rFonts w:hint="eastAsia"/>
          <w:szCs w:val="32"/>
        </w:rPr>
        <w:t>扩大学前教育资源总量，</w:t>
      </w:r>
      <w:r>
        <w:rPr>
          <w:rFonts w:hint="eastAsia" w:ascii="仿宋_GB2312" w:hAnsi="宋体"/>
          <w:szCs w:val="32"/>
        </w:rPr>
        <w:t>扩大义务教育阶段学位供给和优质</w:t>
      </w:r>
      <w:r>
        <w:rPr>
          <w:rFonts w:hint="eastAsia" w:ascii="仿宋_GB2312" w:hAnsi="宋体"/>
          <w:color w:val="000000" w:themeColor="text1"/>
          <w:szCs w:val="32"/>
          <w14:textFill>
            <w14:solidFill>
              <w14:schemeClr w14:val="tx1"/>
            </w14:solidFill>
          </w14:textFill>
        </w:rPr>
        <w:t>资源规模。五年来，</w:t>
      </w:r>
      <w:r>
        <w:rPr>
          <w:rFonts w:hint="eastAsia" w:ascii="仿宋_GB2312"/>
          <w:color w:val="000000" w:themeColor="text1"/>
          <w:szCs w:val="32"/>
          <w14:textFill>
            <w14:solidFill>
              <w14:schemeClr w14:val="tx1"/>
            </w14:solidFill>
          </w14:textFill>
        </w:rPr>
        <w:t>新建、改扩建和接收（含开发区）中学、</w:t>
      </w:r>
      <w:r>
        <w:rPr>
          <w:rFonts w:hint="eastAsia" w:ascii="仿宋_GB2312"/>
          <w:color w:val="000000" w:themeColor="text1"/>
          <w:szCs w:val="32"/>
          <w:highlight w:val="none"/>
          <w14:textFill>
            <w14:solidFill>
              <w14:schemeClr w14:val="tx1"/>
            </w14:solidFill>
          </w14:textFill>
        </w:rPr>
        <w:t>小学、幼儿园共计41所，新增学位幼儿园7530个、小学13200个、初中5880个、高中4725个，</w:t>
      </w:r>
      <w:r>
        <w:rPr>
          <w:rFonts w:hint="eastAsia" w:ascii="仿宋_GB2312" w:hAnsi="宋体"/>
          <w:color w:val="000000" w:themeColor="text1"/>
          <w:szCs w:val="32"/>
          <w:highlight w:val="none"/>
          <w14:textFill>
            <w14:solidFill>
              <w14:schemeClr w14:val="tx1"/>
            </w14:solidFill>
          </w14:textFill>
        </w:rPr>
        <w:t>有效缓解入园难、入学难问题</w:t>
      </w:r>
      <w:r>
        <w:rPr>
          <w:rFonts w:hint="eastAsia"/>
          <w:color w:val="000000" w:themeColor="text1"/>
          <w:szCs w:val="32"/>
          <w:highlight w:val="none"/>
          <w14:textFill>
            <w14:solidFill>
              <w14:schemeClr w14:val="tx1"/>
            </w14:solidFill>
          </w14:textFill>
        </w:rPr>
        <w:t>。</w:t>
      </w:r>
    </w:p>
    <w:p>
      <w:pPr>
        <w:spacing w:line="560" w:lineRule="exact"/>
        <w:ind w:firstLine="640"/>
        <w:rPr>
          <w:rFonts w:ascii="仿宋_GB2312"/>
          <w:szCs w:val="32"/>
        </w:rPr>
      </w:pPr>
      <w:r>
        <w:rPr>
          <w:rFonts w:hint="eastAsia" w:ascii="仿宋_GB2312" w:hAnsi="仿宋_GB2312" w:cs="仿宋_GB2312"/>
          <w:szCs w:val="32"/>
        </w:rPr>
        <w:t>多途径增加优质资源，全区优质资源合办校增至46所。</w:t>
      </w:r>
      <w:r>
        <w:rPr>
          <w:rFonts w:hint="eastAsia" w:ascii="仿宋_GB2312" w:hAnsi="宋体"/>
          <w:szCs w:val="32"/>
        </w:rPr>
        <w:t>积极推进大兴区新城北区、临空经济区和农村地区教育布局调整。</w:t>
      </w:r>
      <w:r>
        <w:rPr>
          <w:rFonts w:hint="eastAsia" w:ascii="仿宋_GB2312" w:hAnsi="仿宋_GB2312" w:cs="仿宋_GB2312"/>
          <w:szCs w:val="32"/>
        </w:rPr>
        <w:t>在临空经济区及周边区域和新媒体基地、生物医药基地等重点产业基地，积极布局优质资源。借助</w:t>
      </w:r>
      <w:r>
        <w:rPr>
          <w:rFonts w:hint="eastAsia" w:ascii="仿宋_GB2312" w:hAnsi="仿宋_GB2312" w:cs="仿宋_GB2312"/>
          <w:szCs w:val="32"/>
          <w:lang w:eastAsia="zh-CN"/>
        </w:rPr>
        <w:t>市区优质教育资源</w:t>
      </w:r>
      <w:r>
        <w:rPr>
          <w:rFonts w:hint="eastAsia" w:ascii="仿宋_GB2312" w:hAnsi="仿宋_GB2312" w:cs="仿宋_GB2312"/>
          <w:szCs w:val="32"/>
        </w:rPr>
        <w:t>优势，对部分农村学校进行委托管理，加大镇域布局</w:t>
      </w:r>
      <w:r>
        <w:rPr>
          <w:rFonts w:hint="eastAsia" w:ascii="仿宋_GB2312" w:hAnsi="宋体"/>
          <w:color w:val="000000" w:themeColor="text1"/>
          <w:szCs w:val="32"/>
          <w14:textFill>
            <w14:solidFill>
              <w14:schemeClr w14:val="tx1"/>
            </w14:solidFill>
          </w14:textFill>
        </w:rPr>
        <w:t>优质资源校力度。试点实施集团化办学，大力培育清城小学教育集团、翡翠城小学教育集团等本土优质教育资源。有效破解</w:t>
      </w:r>
      <w:r>
        <w:rPr>
          <w:rFonts w:hint="eastAsia" w:ascii="仿宋_GB2312"/>
          <w:szCs w:val="32"/>
        </w:rPr>
        <w:t>择校难题，群众满意度不断提高。</w:t>
      </w:r>
    </w:p>
    <w:p>
      <w:pPr>
        <w:spacing w:line="560" w:lineRule="exact"/>
        <w:ind w:firstLine="640" w:firstLineChars="200"/>
      </w:pPr>
      <w:r>
        <w:rPr>
          <w:rFonts w:hint="eastAsia" w:ascii="仿宋_GB2312" w:hAnsi="宋体" w:cs="宋体"/>
          <w:szCs w:val="32"/>
        </w:rPr>
        <w:t>3.</w:t>
      </w:r>
      <w:r>
        <w:rPr>
          <w:rFonts w:hint="eastAsia" w:ascii="仿宋_GB2312" w:hAnsi="宋体"/>
          <w:szCs w:val="32"/>
        </w:rPr>
        <w:t>科学育人能力显著增强</w:t>
      </w:r>
    </w:p>
    <w:p>
      <w:pPr>
        <w:spacing w:line="560" w:lineRule="exact"/>
        <w:ind w:firstLine="640" w:firstLineChars="200"/>
        <w:rPr>
          <w:color w:val="000000" w:themeColor="text1"/>
          <w14:textFill>
            <w14:solidFill>
              <w14:schemeClr w14:val="tx1"/>
            </w14:solidFill>
          </w14:textFill>
        </w:rPr>
      </w:pPr>
      <w:r>
        <w:rPr>
          <w:rFonts w:hint="eastAsia" w:ascii="仿宋_GB2312" w:hAnsi="宋体"/>
          <w:bCs/>
          <w:color w:val="000000" w:themeColor="text1"/>
          <w:szCs w:val="32"/>
          <w14:textFill>
            <w14:solidFill>
              <w14:schemeClr w14:val="tx1"/>
            </w14:solidFill>
          </w14:textFill>
        </w:rPr>
        <w:t>全面提升德育水平。</w:t>
      </w:r>
      <w:r>
        <w:rPr>
          <w:rFonts w:hint="eastAsia" w:ascii="仿宋_GB2312" w:hAnsi="宋体"/>
          <w:color w:val="000000" w:themeColor="text1"/>
          <w:szCs w:val="32"/>
          <w14:textFill>
            <w14:solidFill>
              <w14:schemeClr w14:val="tx1"/>
            </w14:solidFill>
          </w14:textFill>
        </w:rPr>
        <w:t>贯彻落实</w:t>
      </w:r>
      <w:r>
        <w:rPr>
          <w:rFonts w:hint="eastAsia" w:ascii="仿宋_GB2312" w:hAnsi="仿宋" w:cs="宋体"/>
          <w:color w:val="000000" w:themeColor="text1"/>
          <w:kern w:val="0"/>
          <w:szCs w:val="32"/>
          <w14:textFill>
            <w14:solidFill>
              <w14:schemeClr w14:val="tx1"/>
            </w14:solidFill>
          </w14:textFill>
        </w:rPr>
        <w:t>《中小学德育工作指南》</w:t>
      </w:r>
      <w:r>
        <w:rPr>
          <w:rFonts w:hint="eastAsia" w:ascii="仿宋_GB2312" w:hAnsi="宋体"/>
          <w:color w:val="000000" w:themeColor="text1"/>
          <w:szCs w:val="32"/>
          <w14:textFill>
            <w14:solidFill>
              <w14:schemeClr w14:val="tx1"/>
            </w14:solidFill>
          </w14:textFill>
        </w:rPr>
        <w:t>《北京市中小学养成教育三年行动计划（2017—2019年）》，牢固树立“六育人”观念，</w:t>
      </w:r>
      <w:r>
        <w:rPr>
          <w:rFonts w:hint="eastAsia" w:ascii="仿宋_GB2312" w:hAnsi="仿宋"/>
          <w:color w:val="000000" w:themeColor="text1"/>
          <w:szCs w:val="32"/>
          <w14:textFill>
            <w14:solidFill>
              <w14:schemeClr w14:val="tx1"/>
            </w14:solidFill>
          </w14:textFill>
        </w:rPr>
        <w:t>将核心价值观融入德育课程体系，</w:t>
      </w:r>
      <w:r>
        <w:rPr>
          <w:rFonts w:hint="eastAsia" w:ascii="仿宋_GB2312" w:hAnsi="宋体"/>
          <w:color w:val="000000" w:themeColor="text1"/>
          <w:szCs w:val="32"/>
          <w14:textFill>
            <w14:solidFill>
              <w14:schemeClr w14:val="tx1"/>
            </w14:solidFill>
          </w14:textFill>
        </w:rPr>
        <w:t>有效落实社会主义核心价值观教育。以养成教育为主题开展精品德育展示交流系列活动。开展“少年传承中华传统美德”“泓文雅颂进校园”“中小学生诗词大会”等系列教育活动，弘扬优秀传统文化</w:t>
      </w:r>
      <w:r>
        <w:rPr>
          <w:rFonts w:hint="eastAsia" w:ascii="仿宋_GB2312" w:hAnsi="仿宋"/>
          <w:color w:val="000000" w:themeColor="text1"/>
          <w:szCs w:val="32"/>
          <w14:textFill>
            <w14:solidFill>
              <w14:schemeClr w14:val="tx1"/>
            </w14:solidFill>
          </w14:textFill>
        </w:rPr>
        <w:t>。</w:t>
      </w:r>
      <w:r>
        <w:rPr>
          <w:rFonts w:hint="eastAsia" w:ascii="仿宋_GB2312" w:hAnsi="inherit" w:cs="宋体"/>
          <w:color w:val="000000" w:themeColor="text1"/>
          <w:kern w:val="0"/>
          <w:szCs w:val="32"/>
          <w14:textFill>
            <w14:solidFill>
              <w14:schemeClr w14:val="tx1"/>
            </w14:solidFill>
          </w14:textFill>
        </w:rPr>
        <w:t>依托社会大课堂资源，广泛开展各类主题教育活动，</w:t>
      </w:r>
      <w:r>
        <w:rPr>
          <w:rFonts w:hint="eastAsia" w:ascii="仿宋_GB2312" w:hAnsi="仿宋"/>
          <w:color w:val="000000" w:themeColor="text1"/>
          <w:szCs w:val="32"/>
          <w14:textFill>
            <w14:solidFill>
              <w14:schemeClr w14:val="tx1"/>
            </w14:solidFill>
          </w14:textFill>
        </w:rPr>
        <w:t>推进学校形成课堂渗透、主题教育、社会实践、校园文化多位一体的育人特色。</w:t>
      </w:r>
      <w:r>
        <w:rPr>
          <w:rFonts w:hint="eastAsia" w:ascii="仿宋_GB2312" w:hAnsi="inherit" w:cs="宋体"/>
          <w:color w:val="000000" w:themeColor="text1"/>
          <w:kern w:val="0"/>
          <w:szCs w:val="32"/>
          <w14:textFill>
            <w14:solidFill>
              <w14:schemeClr w14:val="tx1"/>
            </w14:solidFill>
          </w14:textFill>
        </w:rPr>
        <w:t>持续开展文明校园创建活动，提升学校文化建设水平，营造文明校园氛围。</w:t>
      </w:r>
      <w:r>
        <w:rPr>
          <w:rFonts w:hint="eastAsia" w:ascii="仿宋_GB2312"/>
          <w:color w:val="000000" w:themeColor="text1"/>
          <w:szCs w:val="32"/>
          <w14:textFill>
            <w14:solidFill>
              <w14:schemeClr w14:val="tx1"/>
            </w14:solidFill>
          </w14:textFill>
        </w:rPr>
        <w:t>中小学幼儿园德育工作体系进一步完善，学生思想道德水平和文明素养进一步提高。</w:t>
      </w:r>
    </w:p>
    <w:p>
      <w:pPr>
        <w:adjustRightInd w:val="0"/>
        <w:snapToGrid w:val="0"/>
        <w:spacing w:line="560" w:lineRule="exact"/>
        <w:ind w:firstLine="640" w:firstLineChars="200"/>
        <w:rPr>
          <w:rFonts w:ascii="仿宋_GB2312" w:hAnsi="宋体"/>
          <w:szCs w:val="32"/>
          <w:highlight w:val="none"/>
        </w:rPr>
      </w:pPr>
      <w:r>
        <w:rPr>
          <w:rFonts w:hint="eastAsia" w:ascii="仿宋_GB2312" w:hAnsi="宋体"/>
          <w:bCs/>
          <w:szCs w:val="32"/>
        </w:rPr>
        <w:t>强化体育和艺术教育。</w:t>
      </w:r>
      <w:r>
        <w:rPr>
          <w:rFonts w:hint="eastAsia" w:ascii="仿宋_GB2312" w:hAnsi="宋体"/>
          <w:szCs w:val="32"/>
        </w:rPr>
        <w:t>积极推进学校体育工作评估，不断提高管理水平。竞技体育持续保持较高水平，</w:t>
      </w:r>
      <w:r>
        <w:rPr>
          <w:rFonts w:hint="eastAsia" w:ascii="仿宋_GB2312" w:hAnsi="仿宋_GB2312" w:cs="仿宋_GB2312"/>
          <w:szCs w:val="32"/>
        </w:rPr>
        <w:t>在全国中学生田径锦标赛、</w:t>
      </w:r>
      <w:r>
        <w:rPr>
          <w:rFonts w:hint="eastAsia" w:ascii="仿宋_GB2312" w:hAnsi="新宋体"/>
          <w:szCs w:val="32"/>
          <w:shd w:val="clear" w:color="auto" w:fill="FFFFFF"/>
        </w:rPr>
        <w:t>全国中学生游泳锦标赛等全国性体育赛事</w:t>
      </w:r>
      <w:r>
        <w:rPr>
          <w:rFonts w:hint="eastAsia" w:ascii="仿宋_GB2312" w:hAnsi="仿宋_GB2312" w:cs="仿宋_GB2312"/>
          <w:szCs w:val="32"/>
        </w:rPr>
        <w:t>中屡创佳绩。</w:t>
      </w:r>
      <w:r>
        <w:rPr>
          <w:rFonts w:hint="eastAsia" w:ascii="仿宋_GB2312" w:hAnsi="宋体"/>
          <w:szCs w:val="32"/>
        </w:rPr>
        <w:t>积极推进优质艺术资源、高水平艺术表演和艺术节进校园，学校美育水平持续提升。深入开展合唱节、器乐节、舞蹈节、戏剧节、书法文化节等形式多样的艺术节综合活动，</w:t>
      </w:r>
      <w:r>
        <w:rPr>
          <w:rFonts w:hint="eastAsia" w:ascii="仿宋_GB2312" w:hAnsi="宋体"/>
          <w:szCs w:val="32"/>
          <w:highlight w:val="none"/>
        </w:rPr>
        <w:t>参与人数达到13</w:t>
      </w:r>
      <w:r>
        <w:rPr>
          <w:rFonts w:hint="eastAsia" w:ascii="仿宋_GB2312" w:hAnsi="宋体"/>
          <w:szCs w:val="32"/>
          <w:highlight w:val="none"/>
          <w:lang w:val="en-US" w:eastAsia="zh-CN"/>
        </w:rPr>
        <w:t>.</w:t>
      </w:r>
      <w:r>
        <w:rPr>
          <w:rFonts w:hint="eastAsia" w:ascii="仿宋_GB2312" w:hAnsi="宋体"/>
          <w:szCs w:val="32"/>
          <w:highlight w:val="none"/>
        </w:rPr>
        <w:t>2</w:t>
      </w:r>
      <w:r>
        <w:rPr>
          <w:rFonts w:hint="eastAsia" w:ascii="仿宋_GB2312" w:hAnsi="宋体"/>
          <w:szCs w:val="32"/>
          <w:highlight w:val="none"/>
          <w:lang w:eastAsia="zh-CN"/>
        </w:rPr>
        <w:t>万</w:t>
      </w:r>
      <w:r>
        <w:rPr>
          <w:rFonts w:hint="eastAsia" w:ascii="仿宋_GB2312" w:hAnsi="宋体"/>
          <w:szCs w:val="32"/>
          <w:highlight w:val="none"/>
        </w:rPr>
        <w:t>余人，累计市级获奖325项</w:t>
      </w:r>
      <w:r>
        <w:rPr>
          <w:rFonts w:hint="eastAsia" w:ascii="仿宋_GB2312" w:hAnsi="宋体"/>
          <w:szCs w:val="32"/>
          <w:highlight w:val="none"/>
          <w:lang w:eastAsia="zh-CN"/>
        </w:rPr>
        <w:t>约</w:t>
      </w:r>
      <w:r>
        <w:rPr>
          <w:rFonts w:hint="eastAsia" w:ascii="仿宋_GB2312" w:hAnsi="宋体"/>
          <w:szCs w:val="32"/>
          <w:highlight w:val="none"/>
          <w:lang w:val="en-US" w:eastAsia="zh-CN"/>
        </w:rPr>
        <w:t>1.3万</w:t>
      </w:r>
      <w:r>
        <w:rPr>
          <w:rFonts w:hint="eastAsia" w:ascii="仿宋_GB2312" w:hAnsi="宋体"/>
          <w:szCs w:val="32"/>
          <w:highlight w:val="none"/>
        </w:rPr>
        <w:t>人次，区级获奖</w:t>
      </w:r>
      <w:r>
        <w:rPr>
          <w:rFonts w:hint="eastAsia" w:ascii="仿宋_GB2312" w:hAnsi="宋体"/>
          <w:szCs w:val="32"/>
          <w:highlight w:val="none"/>
          <w:lang w:eastAsia="zh-CN"/>
        </w:rPr>
        <w:t>约</w:t>
      </w:r>
      <w:r>
        <w:rPr>
          <w:rFonts w:hint="eastAsia" w:ascii="仿宋_GB2312" w:hAnsi="宋体"/>
          <w:szCs w:val="32"/>
          <w:highlight w:val="none"/>
          <w:lang w:val="en-US" w:eastAsia="zh-CN"/>
        </w:rPr>
        <w:t>1.8万</w:t>
      </w:r>
      <w:r>
        <w:rPr>
          <w:rFonts w:hint="eastAsia" w:ascii="仿宋_GB2312" w:hAnsi="宋体"/>
          <w:szCs w:val="32"/>
          <w:highlight w:val="none"/>
        </w:rPr>
        <w:t>项，累计</w:t>
      </w:r>
      <w:r>
        <w:rPr>
          <w:rFonts w:hint="eastAsia" w:ascii="仿宋_GB2312" w:hAnsi="宋体"/>
          <w:szCs w:val="32"/>
          <w:highlight w:val="none"/>
          <w:lang w:eastAsia="zh-CN"/>
        </w:rPr>
        <w:t>约</w:t>
      </w:r>
      <w:r>
        <w:rPr>
          <w:rFonts w:hint="eastAsia" w:ascii="仿宋_GB2312" w:hAnsi="宋体"/>
          <w:szCs w:val="32"/>
          <w:highlight w:val="none"/>
        </w:rPr>
        <w:t>7</w:t>
      </w:r>
      <w:r>
        <w:rPr>
          <w:rFonts w:hint="eastAsia" w:ascii="仿宋_GB2312" w:hAnsi="宋体"/>
          <w:szCs w:val="32"/>
          <w:highlight w:val="none"/>
          <w:lang w:val="en-US" w:eastAsia="zh-CN"/>
        </w:rPr>
        <w:t>.</w:t>
      </w:r>
      <w:r>
        <w:rPr>
          <w:rFonts w:hint="eastAsia" w:ascii="仿宋_GB2312" w:hAnsi="宋体"/>
          <w:szCs w:val="32"/>
          <w:highlight w:val="none"/>
        </w:rPr>
        <w:t>1</w:t>
      </w:r>
      <w:r>
        <w:rPr>
          <w:rFonts w:hint="eastAsia" w:ascii="仿宋_GB2312" w:hAnsi="宋体"/>
          <w:szCs w:val="32"/>
          <w:highlight w:val="none"/>
          <w:lang w:eastAsia="zh-CN"/>
        </w:rPr>
        <w:t>万</w:t>
      </w:r>
      <w:r>
        <w:rPr>
          <w:rFonts w:hint="eastAsia" w:ascii="仿宋_GB2312" w:hAnsi="宋体"/>
          <w:szCs w:val="32"/>
          <w:highlight w:val="none"/>
        </w:rPr>
        <w:t>人次。</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bCs/>
          <w:color w:val="000000" w:themeColor="text1"/>
          <w:szCs w:val="32"/>
          <w14:textFill>
            <w14:solidFill>
              <w14:schemeClr w14:val="tx1"/>
            </w14:solidFill>
          </w14:textFill>
        </w:rPr>
        <w:t>抓实劳动教育。贯彻《大兴区全面加强新时代中小学劳动教育的指导意见》，明确劳动育人目标的基础上，</w:t>
      </w:r>
      <w:r>
        <w:rPr>
          <w:rFonts w:hint="eastAsia" w:ascii="仿宋_GB2312"/>
          <w:color w:val="000000" w:themeColor="text1"/>
          <w:szCs w:val="32"/>
          <w14:textFill>
            <w14:solidFill>
              <w14:schemeClr w14:val="tx1"/>
            </w14:solidFill>
          </w14:textFill>
        </w:rPr>
        <w:t>中小学创设校园劳动实践岗位，开展好校园垃圾分类、卫生值日等校内劳动实践活动；指导</w:t>
      </w:r>
      <w:r>
        <w:rPr>
          <w:rFonts w:ascii="仿宋_GB2312"/>
          <w:color w:val="000000" w:themeColor="text1"/>
          <w:szCs w:val="32"/>
          <w14:textFill>
            <w14:solidFill>
              <w14:schemeClr w14:val="tx1"/>
            </w14:solidFill>
          </w14:textFill>
        </w:rPr>
        <w:t>家庭劳动，</w:t>
      </w:r>
      <w:r>
        <w:rPr>
          <w:rFonts w:hint="eastAsia" w:ascii="仿宋_GB2312"/>
          <w:color w:val="000000" w:themeColor="text1"/>
          <w:szCs w:val="32"/>
          <w14:textFill>
            <w14:solidFill>
              <w14:schemeClr w14:val="tx1"/>
            </w14:solidFill>
          </w14:textFill>
        </w:rPr>
        <w:t>开展家庭生活技能展示，培养生活自理能力；充分发挥15家劳动教育基地等社会大课堂资源作用，开展以“劳动教育”“文明环保”等内容为主题的社会大课堂实践活动，认真落实各学科不低于10%的课时用于开展校内外综合实践活动的要求。</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s="宋体"/>
          <w:color w:val="000000" w:themeColor="text1"/>
          <w:szCs w:val="32"/>
          <w14:textFill>
            <w14:solidFill>
              <w14:schemeClr w14:val="tx1"/>
            </w14:solidFill>
          </w14:textFill>
        </w:rPr>
        <w:t>4.教育教学效能获得新提升</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大力推进教育教学改革。以“教育品质提升促进工程”项目为平台，深入落实新的课程计划，驱动校本课程特色化开发建设，构建立足改革需求、符合学校实际的课程体系。着眼于提升学生核心素养，推动课堂教学方式的转变，大力加强课堂教学指导。积极应对考试招生改革，研究中高考备考，推进“选课走班”模式，落实优质高中招生计划，实施“1+3”培养试验项目，切实提升学生的获得感。构建多元评价体系，推进学生综合素质评价工作。</w:t>
      </w:r>
      <w:r>
        <w:rPr>
          <w:rFonts w:ascii="仿宋_GB2312" w:hAnsi="宋体"/>
          <w:color w:val="000000" w:themeColor="text1"/>
          <w:szCs w:val="32"/>
          <w14:textFill>
            <w14:solidFill>
              <w14:schemeClr w14:val="tx1"/>
            </w14:solidFill>
          </w14:textFill>
        </w:rPr>
        <w:t xml:space="preserve"> </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协调推进各级各类教育内涵发展。</w:t>
      </w:r>
      <w:r>
        <w:rPr>
          <w:rFonts w:ascii="仿宋_GB2312" w:hAnsi="宋体"/>
          <w:color w:val="000000" w:themeColor="text1"/>
          <w:szCs w:val="32"/>
          <w14:textFill>
            <w14:solidFill>
              <w14:schemeClr w14:val="tx1"/>
            </w14:solidFill>
          </w14:textFill>
        </w:rPr>
        <w:t>学前教育普及普惠</w:t>
      </w:r>
      <w:r>
        <w:rPr>
          <w:rFonts w:hint="eastAsia" w:ascii="仿宋_GB2312" w:hAnsi="宋体"/>
          <w:color w:val="000000" w:themeColor="text1"/>
          <w:szCs w:val="32"/>
          <w14:textFill>
            <w14:solidFill>
              <w14:schemeClr w14:val="tx1"/>
            </w14:solidFill>
          </w14:textFill>
        </w:rPr>
        <w:t>率持续提升，义务教育优质均衡发展格局基本形成，普通高中特色多样发展取得新进展。推进全民终身学习体系建设，初步形成了以社区学院为龙头，以街道社区教育中心和镇成人学校为骨干，居委会和村委会社区学校为基础的三级社区教育服务网络。成立了北京老年大学大兴分校、北京学分银行大兴分行。全面推进老年教育、社区教育和农民教育，开展线上线下培训，年均培训</w:t>
      </w:r>
      <w:r>
        <w:rPr>
          <w:rFonts w:ascii="仿宋_GB2312" w:hAnsi="宋体"/>
          <w:color w:val="000000" w:themeColor="text1"/>
          <w:szCs w:val="32"/>
          <w14:textFill>
            <w14:solidFill>
              <w14:schemeClr w14:val="tx1"/>
            </w14:solidFill>
          </w14:textFill>
        </w:rPr>
        <w:t>35万人次。</w:t>
      </w:r>
      <w:r>
        <w:rPr>
          <w:rFonts w:hint="eastAsia" w:ascii="仿宋_GB2312" w:hAnsi="宋体"/>
          <w:color w:val="000000" w:themeColor="text1"/>
          <w:szCs w:val="32"/>
          <w14:textFill>
            <w14:solidFill>
              <w14:schemeClr w14:val="tx1"/>
            </w14:solidFill>
          </w14:textFill>
        </w:rPr>
        <w:t>被教育部认定为“全国农村职成教育示范区”，被市教委认定为“学习型城市建设工作示范区”。</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5.现代职业教育体系</w:t>
      </w:r>
      <w:r>
        <w:rPr>
          <w:rFonts w:ascii="仿宋_GB2312" w:hAnsi="宋体"/>
          <w:color w:val="000000" w:themeColor="text1"/>
          <w:szCs w:val="32"/>
          <w14:textFill>
            <w14:solidFill>
              <w14:schemeClr w14:val="tx1"/>
            </w14:solidFill>
          </w14:textFill>
        </w:rPr>
        <w:t>基本</w:t>
      </w:r>
      <w:r>
        <w:rPr>
          <w:rFonts w:hint="eastAsia" w:ascii="仿宋_GB2312" w:hAnsi="宋体"/>
          <w:color w:val="000000" w:themeColor="text1"/>
          <w:szCs w:val="32"/>
          <w14:textFill>
            <w14:solidFill>
              <w14:schemeClr w14:val="tx1"/>
            </w14:solidFill>
          </w14:textFill>
        </w:rPr>
        <w:t>建成</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通过贯彻落实国务院</w:t>
      </w:r>
      <w:r>
        <w:rPr>
          <w:rFonts w:ascii="仿宋_GB2312" w:hAnsi="宋体"/>
          <w:color w:val="000000" w:themeColor="text1"/>
          <w:szCs w:val="32"/>
          <w14:textFill>
            <w14:solidFill>
              <w14:schemeClr w14:val="tx1"/>
            </w14:solidFill>
          </w14:textFill>
        </w:rPr>
        <w:t>和</w:t>
      </w:r>
      <w:r>
        <w:rPr>
          <w:rFonts w:hint="eastAsia" w:ascii="仿宋_GB2312" w:hAnsi="宋体"/>
          <w:color w:val="000000" w:themeColor="text1"/>
          <w:szCs w:val="32"/>
          <w14:textFill>
            <w14:solidFill>
              <w14:schemeClr w14:val="tx1"/>
            </w14:solidFill>
          </w14:textFill>
        </w:rPr>
        <w:t>北京</w:t>
      </w:r>
      <w:r>
        <w:rPr>
          <w:rFonts w:ascii="仿宋_GB2312" w:hAnsi="宋体"/>
          <w:color w:val="000000" w:themeColor="text1"/>
          <w:szCs w:val="32"/>
          <w14:textFill>
            <w14:solidFill>
              <w14:schemeClr w14:val="tx1"/>
            </w14:solidFill>
          </w14:textFill>
        </w:rPr>
        <w:t>市人民政府关于</w:t>
      </w:r>
      <w:r>
        <w:rPr>
          <w:rFonts w:hint="eastAsia" w:ascii="仿宋_GB2312" w:hAnsi="宋体"/>
          <w:color w:val="000000" w:themeColor="text1"/>
          <w:szCs w:val="32"/>
          <w14:textFill>
            <w14:solidFill>
              <w14:schemeClr w14:val="tx1"/>
            </w14:solidFill>
          </w14:textFill>
        </w:rPr>
        <w:t>构建</w:t>
      </w:r>
      <w:r>
        <w:rPr>
          <w:rFonts w:ascii="仿宋_GB2312" w:hAnsi="宋体"/>
          <w:color w:val="000000" w:themeColor="text1"/>
          <w:szCs w:val="32"/>
          <w14:textFill>
            <w14:solidFill>
              <w14:schemeClr w14:val="tx1"/>
            </w14:solidFill>
          </w14:textFill>
        </w:rPr>
        <w:t>现代职业</w:t>
      </w:r>
      <w:r>
        <w:rPr>
          <w:rFonts w:hint="eastAsia" w:ascii="仿宋_GB2312" w:hAnsi="宋体"/>
          <w:color w:val="000000" w:themeColor="text1"/>
          <w:szCs w:val="32"/>
          <w14:textFill>
            <w14:solidFill>
              <w14:schemeClr w14:val="tx1"/>
            </w14:solidFill>
          </w14:textFill>
        </w:rPr>
        <w:t>教育</w:t>
      </w:r>
      <w:r>
        <w:rPr>
          <w:rFonts w:ascii="仿宋_GB2312" w:hAnsi="宋体"/>
          <w:color w:val="000000" w:themeColor="text1"/>
          <w:szCs w:val="32"/>
          <w14:textFill>
            <w14:solidFill>
              <w14:schemeClr w14:val="tx1"/>
            </w14:solidFill>
          </w14:textFill>
        </w:rPr>
        <w:t>体系的系列文件精神</w:t>
      </w:r>
      <w:r>
        <w:rPr>
          <w:rFonts w:hint="eastAsia" w:ascii="仿宋_GB2312" w:hAnsi="宋体"/>
          <w:color w:val="000000" w:themeColor="text1"/>
          <w:szCs w:val="32"/>
          <w14:textFill>
            <w14:solidFill>
              <w14:schemeClr w14:val="tx1"/>
            </w14:solidFill>
          </w14:textFill>
        </w:rPr>
        <w:t>，</w:t>
      </w:r>
      <w:r>
        <w:rPr>
          <w:rFonts w:ascii="仿宋_GB2312" w:hAnsi="宋体"/>
          <w:color w:val="000000" w:themeColor="text1"/>
          <w:szCs w:val="32"/>
          <w14:textFill>
            <w14:solidFill>
              <w14:schemeClr w14:val="tx1"/>
            </w14:solidFill>
          </w14:textFill>
        </w:rPr>
        <w:t>整合职业教育资源，做大做强大兴区第一职业学校</w:t>
      </w:r>
      <w:r>
        <w:rPr>
          <w:rFonts w:hint="eastAsia" w:ascii="仿宋_GB2312" w:hAnsi="宋体"/>
          <w:color w:val="000000" w:themeColor="text1"/>
          <w:szCs w:val="32"/>
          <w14:textFill>
            <w14:solidFill>
              <w14:schemeClr w14:val="tx1"/>
            </w14:solidFill>
          </w14:textFill>
        </w:rPr>
        <w:t>，走向了现代化职业教育</w:t>
      </w:r>
      <w:r>
        <w:rPr>
          <w:rFonts w:ascii="仿宋_GB2312" w:hAnsi="宋体"/>
          <w:color w:val="000000" w:themeColor="text1"/>
          <w:szCs w:val="32"/>
          <w14:textFill>
            <w14:solidFill>
              <w14:schemeClr w14:val="tx1"/>
            </w14:solidFill>
          </w14:textFill>
        </w:rPr>
        <w:t>。</w:t>
      </w:r>
      <w:r>
        <w:rPr>
          <w:rFonts w:hint="eastAsia" w:ascii="仿宋_GB2312" w:hAnsi="宋体"/>
          <w:color w:val="000000" w:themeColor="text1"/>
          <w:szCs w:val="32"/>
          <w14:textFill>
            <w14:solidFill>
              <w14:schemeClr w14:val="tx1"/>
            </w14:solidFill>
          </w14:textFill>
        </w:rPr>
        <w:t>大兴</w:t>
      </w:r>
      <w:r>
        <w:rPr>
          <w:rFonts w:ascii="仿宋_GB2312" w:hAnsi="宋体"/>
          <w:color w:val="000000" w:themeColor="text1"/>
          <w:szCs w:val="32"/>
          <w14:textFill>
            <w14:solidFill>
              <w14:schemeClr w14:val="tx1"/>
            </w14:solidFill>
          </w14:textFill>
        </w:rPr>
        <w:t>一职结合</w:t>
      </w:r>
      <w:r>
        <w:rPr>
          <w:rFonts w:hint="eastAsia" w:ascii="仿宋_GB2312" w:hAnsi="宋体"/>
          <w:color w:val="000000" w:themeColor="text1"/>
          <w:szCs w:val="32"/>
          <w14:textFill>
            <w14:solidFill>
              <w14:schemeClr w14:val="tx1"/>
            </w14:solidFill>
          </w14:textFill>
        </w:rPr>
        <w:t>区域</w:t>
      </w:r>
      <w:r>
        <w:rPr>
          <w:rFonts w:ascii="仿宋_GB2312" w:hAnsi="宋体"/>
          <w:color w:val="000000" w:themeColor="text1"/>
          <w:szCs w:val="32"/>
          <w14:textFill>
            <w14:solidFill>
              <w14:schemeClr w14:val="tx1"/>
            </w14:solidFill>
          </w14:textFill>
        </w:rPr>
        <w:t>支柱产业的发展，重点打造了航空、信息、生物医药、</w:t>
      </w:r>
      <w:r>
        <w:rPr>
          <w:rFonts w:hint="eastAsia" w:ascii="仿宋_GB2312" w:hAnsi="宋体"/>
          <w:color w:val="000000" w:themeColor="text1"/>
          <w:szCs w:val="32"/>
          <w14:textFill>
            <w14:solidFill>
              <w14:schemeClr w14:val="tx1"/>
            </w14:solidFill>
          </w14:textFill>
        </w:rPr>
        <w:t>现代</w:t>
      </w:r>
      <w:r>
        <w:rPr>
          <w:rFonts w:ascii="仿宋_GB2312" w:hAnsi="宋体"/>
          <w:color w:val="000000" w:themeColor="text1"/>
          <w:szCs w:val="32"/>
          <w14:textFill>
            <w14:solidFill>
              <w14:schemeClr w14:val="tx1"/>
            </w14:solidFill>
          </w14:textFill>
        </w:rPr>
        <w:t>物流四大专业群</w:t>
      </w:r>
      <w:r>
        <w:rPr>
          <w:rFonts w:hint="eastAsia" w:ascii="仿宋_GB2312" w:hAnsi="宋体"/>
          <w:color w:val="000000" w:themeColor="text1"/>
          <w:szCs w:val="32"/>
          <w14:textFill>
            <w14:solidFill>
              <w14:schemeClr w14:val="tx1"/>
            </w14:solidFill>
          </w14:textFill>
        </w:rPr>
        <w:t>，</w:t>
      </w:r>
      <w:r>
        <w:rPr>
          <w:rFonts w:ascii="仿宋_GB2312" w:hAnsi="宋体"/>
          <w:color w:val="000000" w:themeColor="text1"/>
          <w:szCs w:val="32"/>
          <w14:textFill>
            <w14:solidFill>
              <w14:schemeClr w14:val="tx1"/>
            </w14:solidFill>
          </w14:textFill>
        </w:rPr>
        <w:t>15个专业实现“3+2”中高职</w:t>
      </w:r>
      <w:r>
        <w:rPr>
          <w:rFonts w:hint="eastAsia" w:ascii="仿宋_GB2312" w:hAnsi="宋体"/>
          <w:color w:val="000000" w:themeColor="text1"/>
          <w:szCs w:val="32"/>
          <w14:textFill>
            <w14:solidFill>
              <w14:schemeClr w14:val="tx1"/>
            </w14:solidFill>
          </w14:textFill>
        </w:rPr>
        <w:t>的</w:t>
      </w:r>
      <w:r>
        <w:rPr>
          <w:rFonts w:ascii="仿宋_GB2312" w:hAnsi="宋体"/>
          <w:color w:val="000000" w:themeColor="text1"/>
          <w:szCs w:val="32"/>
          <w14:textFill>
            <w14:solidFill>
              <w14:schemeClr w14:val="tx1"/>
            </w14:solidFill>
          </w14:textFill>
        </w:rPr>
        <w:t>衔接</w:t>
      </w:r>
      <w:r>
        <w:rPr>
          <w:rFonts w:hint="eastAsia" w:ascii="仿宋_GB2312" w:hAnsi="宋体"/>
          <w:color w:val="000000" w:themeColor="text1"/>
          <w:szCs w:val="32"/>
          <w14:textFill>
            <w14:solidFill>
              <w14:schemeClr w14:val="tx1"/>
            </w14:solidFill>
          </w14:textFill>
        </w:rPr>
        <w:t>办学,</w:t>
      </w:r>
      <w:r>
        <w:rPr>
          <w:rFonts w:ascii="仿宋_GB2312" w:hAnsi="宋体"/>
          <w:color w:val="000000" w:themeColor="text1"/>
          <w:szCs w:val="32"/>
          <w14:textFill>
            <w14:solidFill>
              <w14:schemeClr w14:val="tx1"/>
            </w14:solidFill>
          </w14:textFill>
        </w:rPr>
        <w:t>招生</w:t>
      </w:r>
      <w:r>
        <w:rPr>
          <w:rFonts w:hint="eastAsia" w:ascii="仿宋_GB2312" w:hAnsi="宋体"/>
          <w:color w:val="000000" w:themeColor="text1"/>
          <w:szCs w:val="32"/>
          <w14:textFill>
            <w14:solidFill>
              <w14:schemeClr w14:val="tx1"/>
            </w14:solidFill>
          </w14:textFill>
        </w:rPr>
        <w:t>规模位居</w:t>
      </w:r>
      <w:r>
        <w:rPr>
          <w:rFonts w:ascii="仿宋_GB2312" w:hAnsi="宋体"/>
          <w:color w:val="000000" w:themeColor="text1"/>
          <w:szCs w:val="32"/>
          <w14:textFill>
            <w14:solidFill>
              <w14:schemeClr w14:val="tx1"/>
            </w14:solidFill>
          </w14:textFill>
        </w:rPr>
        <w:t>全市</w:t>
      </w:r>
      <w:r>
        <w:rPr>
          <w:rFonts w:hint="eastAsia" w:ascii="仿宋_GB2312" w:hAnsi="宋体"/>
          <w:color w:val="000000" w:themeColor="text1"/>
          <w:szCs w:val="32"/>
          <w14:textFill>
            <w14:solidFill>
              <w14:schemeClr w14:val="tx1"/>
            </w14:solidFill>
          </w14:textFill>
        </w:rPr>
        <w:t>前列；</w:t>
      </w:r>
      <w:r>
        <w:rPr>
          <w:rFonts w:ascii="仿宋_GB2312" w:hAnsi="宋体"/>
          <w:color w:val="000000" w:themeColor="text1"/>
          <w:szCs w:val="32"/>
          <w14:textFill>
            <w14:solidFill>
              <w14:schemeClr w14:val="tx1"/>
            </w14:solidFill>
          </w14:textFill>
        </w:rPr>
        <w:t>与京东、瑞莎航空等企业实现合作；</w:t>
      </w:r>
      <w:r>
        <w:rPr>
          <w:rFonts w:hint="eastAsia" w:ascii="仿宋_GB2312" w:hAnsi="宋体"/>
          <w:color w:val="000000" w:themeColor="text1"/>
          <w:szCs w:val="32"/>
          <w14:textFill>
            <w14:solidFill>
              <w14:schemeClr w14:val="tx1"/>
            </w14:solidFill>
          </w14:textFill>
        </w:rPr>
        <w:t>国旗</w:t>
      </w:r>
      <w:r>
        <w:rPr>
          <w:rFonts w:ascii="仿宋_GB2312" w:hAnsi="宋体"/>
          <w:color w:val="000000" w:themeColor="text1"/>
          <w:szCs w:val="32"/>
          <w14:textFill>
            <w14:solidFill>
              <w14:schemeClr w14:val="tx1"/>
            </w14:solidFill>
          </w14:textFill>
        </w:rPr>
        <w:t>护卫队成为全市职教德育品牌</w:t>
      </w:r>
      <w:r>
        <w:rPr>
          <w:rFonts w:hint="eastAsia" w:ascii="仿宋_GB2312" w:hAnsi="宋体"/>
          <w:color w:val="000000" w:themeColor="text1"/>
          <w:szCs w:val="32"/>
          <w14:textFill>
            <w14:solidFill>
              <w14:schemeClr w14:val="tx1"/>
            </w14:solidFill>
          </w14:textFill>
        </w:rPr>
        <w:t>；积极组织学生参加全国、全市以及行业技能大赛，作为全国中职学校代表，参加“</w:t>
      </w:r>
      <w:r>
        <w:rPr>
          <w:rFonts w:ascii="仿宋_GB2312" w:hAnsi="宋体"/>
          <w:color w:val="000000" w:themeColor="text1"/>
          <w:szCs w:val="32"/>
          <w14:textFill>
            <w14:solidFill>
              <w14:schemeClr w14:val="tx1"/>
            </w14:solidFill>
          </w14:textFill>
        </w:rPr>
        <w:t>一带一路</w:t>
      </w:r>
      <w:r>
        <w:rPr>
          <w:rFonts w:hint="eastAsia" w:ascii="仿宋_GB2312" w:hAnsi="宋体"/>
          <w:color w:val="000000" w:themeColor="text1"/>
          <w:szCs w:val="32"/>
          <w14:textFill>
            <w14:solidFill>
              <w14:schemeClr w14:val="tx1"/>
            </w14:solidFill>
          </w14:textFill>
        </w:rPr>
        <w:t>”中英青年</w:t>
      </w:r>
      <w:r>
        <w:rPr>
          <w:rFonts w:ascii="仿宋_GB2312" w:hAnsi="宋体"/>
          <w:color w:val="000000" w:themeColor="text1"/>
          <w:szCs w:val="32"/>
          <w14:textFill>
            <w14:solidFill>
              <w14:schemeClr w14:val="tx1"/>
            </w14:solidFill>
          </w14:textFill>
        </w:rPr>
        <w:t>职业技能</w:t>
      </w:r>
      <w:r>
        <w:rPr>
          <w:rFonts w:hint="eastAsia" w:ascii="仿宋_GB2312" w:hAnsi="宋体"/>
          <w:color w:val="000000" w:themeColor="text1"/>
          <w:szCs w:val="32"/>
          <w14:textFill>
            <w14:solidFill>
              <w14:schemeClr w14:val="tx1"/>
            </w14:solidFill>
          </w14:textFill>
        </w:rPr>
        <w:t>大赛，荣获银奖。</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ascii="仿宋_GB2312" w:hAnsi="宋体"/>
          <w:color w:val="000000" w:themeColor="text1"/>
          <w:szCs w:val="32"/>
          <w14:textFill>
            <w14:solidFill>
              <w14:schemeClr w14:val="tx1"/>
            </w14:solidFill>
          </w14:textFill>
        </w:rPr>
        <w:t>6</w:t>
      </w:r>
      <w:r>
        <w:rPr>
          <w:rFonts w:hint="eastAsia" w:ascii="仿宋_GB2312" w:hAnsi="宋体"/>
          <w:color w:val="000000" w:themeColor="text1"/>
          <w:szCs w:val="32"/>
          <w14:textFill>
            <w14:solidFill>
              <w14:schemeClr w14:val="tx1"/>
            </w14:solidFill>
          </w14:textFill>
        </w:rPr>
        <w:t>.教育支援合作开辟新局面</w:t>
      </w:r>
    </w:p>
    <w:p>
      <w:pPr>
        <w:adjustRightInd w:val="0"/>
        <w:snapToGrid w:val="0"/>
        <w:spacing w:line="560" w:lineRule="exact"/>
        <w:ind w:firstLine="640" w:firstLineChars="200"/>
        <w:rPr>
          <w:rFonts w:asciiTheme="minorHAnsi" w:hAnsiTheme="minorHAnsi"/>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全面落实市教委、区委关于京津冀协同发展战略以及支援合</w:t>
      </w:r>
      <w:r>
        <w:rPr>
          <w:rFonts w:hint="eastAsia" w:ascii="仿宋_GB2312" w:hAnsi="inherit" w:cs="宋体"/>
          <w:bCs/>
          <w:kern w:val="0"/>
          <w:szCs w:val="32"/>
        </w:rPr>
        <w:t>作工作的相关部署，对</w:t>
      </w:r>
      <w:r>
        <w:rPr>
          <w:rFonts w:hint="eastAsia" w:ascii="仿宋_GB2312" w:hAnsi="inherit" w:cs="宋体"/>
          <w:color w:val="000000" w:themeColor="text1"/>
          <w:kern w:val="0"/>
          <w:szCs w:val="32"/>
          <w14:textFill>
            <w14:solidFill>
              <w14:schemeClr w14:val="tx1"/>
            </w14:solidFill>
          </w14:textFill>
        </w:rPr>
        <w:t>新疆、内蒙、湖北、河北等受援地</w:t>
      </w:r>
      <w:r>
        <w:rPr>
          <w:rFonts w:hint="eastAsia" w:ascii="仿宋_GB2312" w:hAnsi="inherit" w:cs="宋体"/>
          <w:bCs/>
          <w:kern w:val="0"/>
          <w:szCs w:val="32"/>
        </w:rPr>
        <w:t>精准实施支援合作</w:t>
      </w:r>
      <w:r>
        <w:rPr>
          <w:rFonts w:hint="eastAsia" w:ascii="仿宋_GB2312" w:hAnsi="华文中宋"/>
          <w:bCs/>
          <w:color w:val="000000" w:themeColor="text1"/>
          <w:szCs w:val="32"/>
          <w14:textFill>
            <w14:solidFill>
              <w14:schemeClr w14:val="tx1"/>
            </w14:solidFill>
          </w14:textFill>
        </w:rPr>
        <w:t>，</w:t>
      </w:r>
      <w:r>
        <w:rPr>
          <w:rFonts w:hint="eastAsia" w:ascii="仿宋_GB2312"/>
          <w:color w:val="000000" w:themeColor="text1"/>
          <w14:textFill>
            <w14:solidFill>
              <w14:schemeClr w14:val="tx1"/>
            </w14:solidFill>
          </w14:textFill>
        </w:rPr>
        <w:t>为决胜脱贫攻坚做出了应有贡献</w:t>
      </w:r>
      <w:r>
        <w:rPr>
          <w:rFonts w:hint="eastAsia" w:ascii="仿宋_GB2312" w:hAnsi="inherit" w:cs="宋体"/>
          <w:bCs/>
          <w:kern w:val="0"/>
          <w:szCs w:val="32"/>
        </w:rPr>
        <w:t>。</w:t>
      </w:r>
      <w:r>
        <w:rPr>
          <w:rFonts w:hint="eastAsia" w:ascii="仿宋_GB2312" w:hAnsi="仿宋"/>
          <w:color w:val="000000" w:themeColor="text1"/>
          <w:szCs w:val="32"/>
          <w14:textFill>
            <w14:solidFill>
              <w14:schemeClr w14:val="tx1"/>
            </w14:solidFill>
          </w14:textFill>
        </w:rPr>
        <w:t>五年来，全区共有23所学校与对口支援地区开展结对帮扶、协作帮扶，</w:t>
      </w:r>
      <w:r>
        <w:rPr>
          <w:rFonts w:hint="eastAsia" w:ascii="仿宋_GB2312" w:hAnsi="华文中宋"/>
          <w:bCs/>
          <w:color w:val="000000" w:themeColor="text1"/>
          <w:szCs w:val="32"/>
          <w14:textFill>
            <w14:solidFill>
              <w14:schemeClr w14:val="tx1"/>
            </w14:solidFill>
          </w14:textFill>
        </w:rPr>
        <w:t>共有154名教师及教研人员赴受援地开展支教、帮扶工作，接收415名受援地教师来京开展跟岗研修</w:t>
      </w:r>
      <w:r>
        <w:rPr>
          <w:rFonts w:hint="eastAsia" w:asciiTheme="minorHAnsi" w:hAnsiTheme="minorHAnsi"/>
          <w:color w:val="000000" w:themeColor="text1"/>
          <w14:textFill>
            <w14:solidFill>
              <w14:schemeClr w14:val="tx1"/>
            </w14:solidFill>
          </w14:textFill>
        </w:rPr>
        <w:t>。</w:t>
      </w:r>
    </w:p>
    <w:p>
      <w:pPr>
        <w:adjustRightInd w:val="0"/>
        <w:snapToGrid w:val="0"/>
        <w:spacing w:line="560" w:lineRule="exact"/>
        <w:ind w:firstLine="640" w:firstLineChars="200"/>
        <w:rPr>
          <w:rFonts w:ascii="仿宋_GB2312" w:hAnsi="宋体"/>
          <w:bCs/>
          <w:color w:val="000000" w:themeColor="text1"/>
          <w:szCs w:val="32"/>
          <w14:textFill>
            <w14:solidFill>
              <w14:schemeClr w14:val="tx1"/>
            </w14:solidFill>
          </w14:textFill>
        </w:rPr>
      </w:pPr>
      <w:r>
        <w:rPr>
          <w:rFonts w:hint="eastAsia" w:ascii="仿宋_GB2312" w:hAnsi="宋体"/>
          <w:bCs/>
          <w:color w:val="000000" w:themeColor="text1"/>
          <w:szCs w:val="32"/>
          <w14:textFill>
            <w14:solidFill>
              <w14:schemeClr w14:val="tx1"/>
            </w14:solidFill>
          </w14:textFill>
        </w:rPr>
        <w:t>7.干部教师队伍建设全面强化</w:t>
      </w:r>
    </w:p>
    <w:p>
      <w:pPr>
        <w:adjustRightInd w:val="0"/>
        <w:snapToGrid w:val="0"/>
        <w:spacing w:line="560" w:lineRule="exact"/>
        <w:ind w:firstLine="640" w:firstLineChars="200"/>
        <w:rPr>
          <w:rFonts w:ascii="仿宋_GB2312" w:hAnsi="宋体"/>
          <w:bCs/>
          <w:color w:val="000000" w:themeColor="text1"/>
          <w:szCs w:val="32"/>
          <w14:textFill>
            <w14:solidFill>
              <w14:schemeClr w14:val="tx1"/>
            </w14:solidFill>
          </w14:textFill>
        </w:rPr>
      </w:pPr>
      <w:r>
        <w:rPr>
          <w:rFonts w:hint="eastAsia" w:ascii="仿宋_GB2312"/>
          <w:bCs/>
          <w:color w:val="000000" w:themeColor="text1"/>
          <w:szCs w:val="32"/>
          <w14:textFill>
            <w14:solidFill>
              <w14:schemeClr w14:val="tx1"/>
            </w14:solidFill>
          </w14:textFill>
        </w:rPr>
        <w:t>进一步完善干部选任流程和管理制度。</w:t>
      </w:r>
      <w:r>
        <w:rPr>
          <w:rFonts w:hint="eastAsia" w:ascii="仿宋_GB2312" w:hAnsi="宋体"/>
          <w:bCs/>
          <w:color w:val="000000" w:themeColor="text1"/>
          <w:szCs w:val="32"/>
          <w14:textFill>
            <w14:solidFill>
              <w14:schemeClr w14:val="tx1"/>
            </w14:solidFill>
          </w14:textFill>
        </w:rPr>
        <w:t>建立“三个一”的全新考核机制（同一考核原则、同一考核标准、学校班子“一盘棋”），</w:t>
      </w:r>
      <w:r>
        <w:rPr>
          <w:rFonts w:hint="eastAsia" w:ascii="仿宋_GB2312" w:hAnsi="仿宋_GB2312" w:cs="仿宋_GB2312"/>
          <w:bCs/>
          <w:color w:val="000000" w:themeColor="text1"/>
          <w:szCs w:val="32"/>
          <w14:textFill>
            <w14:solidFill>
              <w14:schemeClr w14:val="tx1"/>
            </w14:solidFill>
          </w14:textFill>
        </w:rPr>
        <w:t>干部选聘和培养机制进一步健全完善。</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bookmarkStart w:id="2" w:name="与主标题不符"/>
      <w:r>
        <w:rPr>
          <w:rFonts w:hint="eastAsia" w:ascii="仿宋_GB2312" w:hAnsi="黑体"/>
          <w:bCs/>
          <w:color w:val="000000" w:themeColor="text1"/>
          <w:szCs w:val="32"/>
          <w14:textFill>
            <w14:solidFill>
              <w14:schemeClr w14:val="tx1"/>
            </w14:solidFill>
          </w14:textFill>
        </w:rPr>
        <w:t>积极</w:t>
      </w:r>
      <w:r>
        <w:rPr>
          <w:rFonts w:hint="eastAsia" w:ascii="仿宋_GB2312"/>
          <w:bCs/>
          <w:color w:val="000000" w:themeColor="text1"/>
          <w:szCs w:val="32"/>
          <w14:textFill>
            <w14:solidFill>
              <w14:schemeClr w14:val="tx1"/>
            </w14:solidFill>
          </w14:textFill>
        </w:rPr>
        <w:t>探索副校级干部</w:t>
      </w:r>
      <w:bookmarkEnd w:id="2"/>
      <w:r>
        <w:rPr>
          <w:rFonts w:hint="eastAsia" w:ascii="仿宋_GB2312"/>
          <w:bCs/>
          <w:color w:val="000000" w:themeColor="text1"/>
          <w:szCs w:val="32"/>
          <w14:textFill>
            <w14:solidFill>
              <w14:schemeClr w14:val="tx1"/>
            </w14:solidFill>
          </w14:textFill>
        </w:rPr>
        <w:t>跨越式发展新路径，</w:t>
      </w:r>
      <w:r>
        <w:rPr>
          <w:rFonts w:hint="eastAsia" w:ascii="仿宋_GB2312" w:hAnsi="黑体"/>
          <w:bCs/>
          <w:color w:val="000000" w:themeColor="text1"/>
          <w:szCs w:val="32"/>
          <w14:textFill>
            <w14:solidFill>
              <w14:schemeClr w14:val="tx1"/>
            </w14:solidFill>
          </w14:textFill>
        </w:rPr>
        <w:t>选拔培养30名硕博副校长，</w:t>
      </w:r>
      <w:r>
        <w:rPr>
          <w:rFonts w:hint="eastAsia" w:ascii="仿宋_GB2312" w:hAnsi="宋体" w:cs="宋体"/>
          <w:bCs/>
          <w:color w:val="000000" w:themeColor="text1"/>
          <w:szCs w:val="32"/>
          <w14:textFill>
            <w14:solidFill>
              <w14:schemeClr w14:val="tx1"/>
            </w14:solidFill>
          </w14:textFill>
        </w:rPr>
        <w:t>形成科学合理可持续发展的干部梯队。</w:t>
      </w:r>
      <w:r>
        <w:rPr>
          <w:rFonts w:hint="eastAsia" w:ascii="仿宋_GB2312" w:hAnsi="Calibri"/>
          <w:bCs/>
          <w:color w:val="000000" w:themeColor="text1"/>
          <w:szCs w:val="32"/>
          <w14:textFill>
            <w14:solidFill>
              <w14:schemeClr w14:val="tx1"/>
            </w14:solidFill>
          </w14:textFill>
        </w:rPr>
        <w:t>创新培养方式，</w:t>
      </w:r>
      <w:r>
        <w:rPr>
          <w:rFonts w:hint="eastAsia" w:ascii="仿宋_GB2312"/>
          <w:bCs/>
          <w:color w:val="000000" w:themeColor="text1"/>
          <w:szCs w:val="32"/>
          <w14:textFill>
            <w14:solidFill>
              <w14:schemeClr w14:val="tx1"/>
            </w14:solidFill>
          </w14:textFill>
        </w:rPr>
        <w:t>健全任职资格培训、岗位提升培训、高级研究培训三大层次的培训体系，实施党性修养、专业理论、管理实践三大结构的培训内容，</w:t>
      </w:r>
      <w:r>
        <w:rPr>
          <w:rFonts w:hint="eastAsia" w:ascii="仿宋_GB2312" w:hAnsi="Calibri"/>
          <w:bCs/>
          <w:color w:val="000000" w:themeColor="text1"/>
          <w:szCs w:val="32"/>
          <w14:textFill>
            <w14:solidFill>
              <w14:schemeClr w14:val="tx1"/>
            </w14:solidFill>
          </w14:textFill>
        </w:rPr>
        <w:t>采取“双导师”指导制</w:t>
      </w:r>
      <w:r>
        <w:rPr>
          <w:rFonts w:hint="eastAsia" w:ascii="仿宋_GB2312" w:hAnsi="楷体_GB2312" w:cs="楷体_GB2312"/>
          <w:bCs/>
          <w:color w:val="000000" w:themeColor="text1"/>
          <w:szCs w:val="32"/>
          <w14:textFill>
            <w14:solidFill>
              <w14:schemeClr w14:val="tx1"/>
            </w14:solidFill>
          </w14:textFill>
        </w:rPr>
        <w:t>（理论导师和中小学校长导师）</w:t>
      </w:r>
      <w:r>
        <w:rPr>
          <w:rFonts w:hint="eastAsia" w:ascii="仿宋_GB2312" w:hAnsi="Calibri"/>
          <w:bCs/>
          <w:color w:val="000000" w:themeColor="text1"/>
          <w:szCs w:val="32"/>
          <w14:textFill>
            <w14:solidFill>
              <w14:schemeClr w14:val="tx1"/>
            </w14:solidFill>
          </w14:textFill>
        </w:rPr>
        <w:t>与“双岗位”研学</w:t>
      </w:r>
      <w:r>
        <w:rPr>
          <w:rFonts w:hint="eastAsia" w:ascii="仿宋_GB2312" w:hAnsi="Calibri"/>
          <w:color w:val="000000" w:themeColor="text1"/>
          <w:szCs w:val="32"/>
          <w14:textFill>
            <w14:solidFill>
              <w14:schemeClr w14:val="tx1"/>
            </w14:solidFill>
          </w14:textFill>
        </w:rPr>
        <w:t>制</w:t>
      </w:r>
      <w:r>
        <w:rPr>
          <w:rFonts w:hint="eastAsia" w:ascii="仿宋_GB2312" w:hAnsi="楷体_GB2312" w:cs="楷体_GB2312"/>
          <w:color w:val="000000" w:themeColor="text1"/>
          <w:szCs w:val="32"/>
          <w14:textFill>
            <w14:solidFill>
              <w14:schemeClr w14:val="tx1"/>
            </w14:solidFill>
          </w14:textFill>
        </w:rPr>
        <w:t>（所在学校岗位与跟岗学校岗位）</w:t>
      </w:r>
      <w:r>
        <w:rPr>
          <w:rFonts w:hint="eastAsia" w:ascii="仿宋_GB2312" w:hAnsi="Calibri"/>
          <w:color w:val="000000" w:themeColor="text1"/>
          <w:szCs w:val="32"/>
          <w14:textFill>
            <w14:solidFill>
              <w14:schemeClr w14:val="tx1"/>
            </w14:solidFill>
          </w14:textFill>
        </w:rPr>
        <w:t>相结合的研修方式，</w:t>
      </w:r>
      <w:r>
        <w:rPr>
          <w:rFonts w:hint="eastAsia" w:ascii="仿宋_GB2312"/>
          <w:color w:val="000000" w:themeColor="text1"/>
          <w:szCs w:val="32"/>
          <w14:textFill>
            <w14:solidFill>
              <w14:schemeClr w14:val="tx1"/>
            </w14:solidFill>
          </w14:textFill>
        </w:rPr>
        <w:t>形成</w:t>
      </w:r>
      <w:r>
        <w:rPr>
          <w:rFonts w:hint="eastAsia" w:ascii="仿宋_GB2312" w:hAnsi="Calibri"/>
          <w:color w:val="000000" w:themeColor="text1"/>
          <w:szCs w:val="32"/>
          <w14:textFill>
            <w14:solidFill>
              <w14:schemeClr w14:val="tx1"/>
            </w14:solidFill>
          </w14:textFill>
        </w:rPr>
        <w:t>全面系统培养锻炼干部的新格局。</w:t>
      </w:r>
      <w:r>
        <w:rPr>
          <w:rFonts w:hint="eastAsia" w:ascii="仿宋_GB2312" w:hAnsi="宋体"/>
          <w:color w:val="000000" w:themeColor="text1"/>
          <w:szCs w:val="32"/>
          <w14:textFill>
            <w14:solidFill>
              <w14:schemeClr w14:val="tx1"/>
            </w14:solidFill>
          </w14:textFill>
        </w:rPr>
        <w:t>2019年，全区6人被评为北京市特级校长，远郊区县排名第一。</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仿宋_GB2312" w:cs="仿宋_GB2312"/>
          <w:bCs/>
          <w:color w:val="000000" w:themeColor="text1"/>
          <w:szCs w:val="32"/>
          <w14:textFill>
            <w14:solidFill>
              <w14:schemeClr w14:val="tx1"/>
            </w14:solidFill>
          </w14:textFill>
        </w:rPr>
        <w:t>教师队伍建设取得新成效。</w:t>
      </w:r>
      <w:r>
        <w:rPr>
          <w:rFonts w:hint="eastAsia" w:ascii="仿宋_GB2312" w:hAnsi="宋体"/>
          <w:color w:val="000000" w:themeColor="text1"/>
          <w:szCs w:val="32"/>
          <w14:textFill>
            <w14:solidFill>
              <w14:schemeClr w14:val="tx1"/>
            </w14:solidFill>
          </w14:textFill>
        </w:rPr>
        <w:t>促进现有师资统筹使用和交流调整，引导优秀师资向农村地区流动,有效</w:t>
      </w:r>
      <w:r>
        <w:rPr>
          <w:rFonts w:hint="eastAsia" w:ascii="仿宋_GB2312" w:hAnsi="仿宋_GB2312" w:cs="仿宋_GB2312"/>
          <w:bCs/>
          <w:color w:val="000000" w:themeColor="text1"/>
          <w:szCs w:val="32"/>
          <w14:textFill>
            <w14:solidFill>
              <w14:schemeClr w14:val="tx1"/>
            </w14:solidFill>
          </w14:textFill>
        </w:rPr>
        <w:t>缓解师资紧缺问题。创新</w:t>
      </w:r>
      <w:r>
        <w:rPr>
          <w:rFonts w:hint="eastAsia" w:ascii="仿宋_GB2312" w:hAnsi="宋体"/>
          <w:color w:val="000000" w:themeColor="text1"/>
          <w:szCs w:val="32"/>
          <w14:textFill>
            <w14:solidFill>
              <w14:schemeClr w14:val="tx1"/>
            </w14:solidFill>
          </w14:textFill>
        </w:rPr>
        <w:t>境内外、京内外、区内外相结合的教师培训模式，发挥名师工作室作用，开展全覆盖、多层次的专业化系统培训，有力推进全区教师的专业发展。</w:t>
      </w:r>
      <w:r>
        <w:rPr>
          <w:rFonts w:hint="eastAsia" w:ascii="仿宋_GB2312" w:hAnsi="Calibri"/>
          <w:color w:val="000000" w:themeColor="text1"/>
          <w:szCs w:val="32"/>
          <w14:textFill>
            <w14:solidFill>
              <w14:schemeClr w14:val="tx1"/>
            </w14:solidFill>
          </w14:textFill>
        </w:rPr>
        <w:t>通过“下企业实践”“以赛带训”“委托培训”等方式，“双师型”队伍不断壮大。</w:t>
      </w:r>
      <w:r>
        <w:rPr>
          <w:rFonts w:hint="eastAsia" w:ascii="仿宋_GB2312" w:hAnsi="宋体"/>
          <w:color w:val="000000" w:themeColor="text1"/>
          <w:szCs w:val="32"/>
          <w14:textFill>
            <w14:solidFill>
              <w14:schemeClr w14:val="tx1"/>
            </w14:solidFill>
          </w14:textFill>
        </w:rPr>
        <w:t>持续推进教师绩效工资改革，</w:t>
      </w:r>
      <w:r>
        <w:rPr>
          <w:rFonts w:hint="eastAsia" w:ascii="仿宋_GB2312" w:hAnsi="黑体" w:cs="黑体"/>
          <w:color w:val="000000" w:themeColor="text1"/>
          <w:szCs w:val="32"/>
          <w14:textFill>
            <w14:solidFill>
              <w14:schemeClr w14:val="tx1"/>
            </w14:solidFill>
          </w14:textFill>
        </w:rPr>
        <w:t>提高非在编教师工资待遇，进一步健全和完善教师激励机制，在全社会</w:t>
      </w:r>
      <w:r>
        <w:rPr>
          <w:rFonts w:hint="eastAsia" w:ascii="仿宋_GB2312" w:hAnsi="宋体"/>
          <w:color w:val="000000" w:themeColor="text1"/>
          <w:szCs w:val="32"/>
          <w14:textFill>
            <w14:solidFill>
              <w14:schemeClr w14:val="tx1"/>
            </w14:solidFill>
          </w14:textFill>
        </w:rPr>
        <w:t>营造了尊师重教的良好氛围。</w:t>
      </w:r>
    </w:p>
    <w:p>
      <w:pPr>
        <w:adjustRightInd w:val="0"/>
        <w:snapToGrid w:val="0"/>
        <w:spacing w:line="560" w:lineRule="exact"/>
        <w:ind w:firstLine="640" w:firstLineChars="200"/>
        <w:rPr>
          <w:rFonts w:ascii="仿宋_GB2312" w:hAnsi="宋体"/>
          <w:bCs/>
          <w:color w:val="000000" w:themeColor="text1"/>
          <w:szCs w:val="32"/>
          <w14:textFill>
            <w14:solidFill>
              <w14:schemeClr w14:val="tx1"/>
            </w14:solidFill>
          </w14:textFill>
        </w:rPr>
      </w:pPr>
      <w:r>
        <w:rPr>
          <w:rFonts w:hint="eastAsia" w:ascii="仿宋_GB2312" w:hAnsi="宋体"/>
          <w:bCs/>
          <w:color w:val="000000" w:themeColor="text1"/>
          <w:szCs w:val="32"/>
          <w14:textFill>
            <w14:solidFill>
              <w14:schemeClr w14:val="tx1"/>
            </w14:solidFill>
          </w14:textFill>
        </w:rPr>
        <w:t>8.教育治理能力有效提升</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扎实落实《关于全面推进中小学依法治校工作的实施意见》、《义务教育学校管理标准》，强化责任落实，规范学校办学行为，将义务教育学校标准化、科学化、精细化管理落在实处。实现“一校一章程”，学校内部治理体系进一步健全。推进民办教育规范发展。依法治校工作迈上新台阶。</w:t>
      </w:r>
    </w:p>
    <w:p>
      <w:pPr>
        <w:adjustRightInd w:val="0"/>
        <w:snapToGrid w:val="0"/>
        <w:spacing w:line="560" w:lineRule="exact"/>
        <w:ind w:firstLine="640" w:firstLineChars="200"/>
        <w:rPr>
          <w:rFonts w:ascii="仿宋_GB2312" w:hAnsi="Calibri"/>
          <w:color w:val="000000" w:themeColor="text1"/>
          <w:szCs w:val="32"/>
          <w14:textFill>
            <w14:solidFill>
              <w14:schemeClr w14:val="tx1"/>
            </w14:solidFill>
          </w14:textFill>
        </w:rPr>
      </w:pPr>
      <w:r>
        <w:rPr>
          <w:rFonts w:hint="eastAsia" w:ascii="仿宋_GB2312" w:hAnsi="PingFang SC"/>
          <w:color w:val="000000" w:themeColor="text1"/>
          <w:shd w:val="clear" w:color="auto" w:fill="FFFFFF"/>
          <w14:textFill>
            <w14:solidFill>
              <w14:schemeClr w14:val="tx1"/>
            </w14:solidFill>
          </w14:textFill>
        </w:rPr>
        <w:t>创新学校、家庭和社会协同育人模式。在全市率先实施了“课后延时服务”改革举措，</w:t>
      </w:r>
      <w:r>
        <w:rPr>
          <w:rFonts w:hint="eastAsia" w:ascii="仿宋_GB2312" w:hAnsi="Calibri"/>
          <w:color w:val="000000" w:themeColor="text1"/>
          <w:szCs w:val="32"/>
          <w14:textFill>
            <w14:solidFill>
              <w14:schemeClr w14:val="tx1"/>
            </w14:solidFill>
          </w14:textFill>
        </w:rPr>
        <w:t>全区公办小学一至四年级和所有公办幼儿园实现了全覆盖，参与教师达6414人，有1.6万余名学生、幼儿先后受益。</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color w:val="000000" w:themeColor="text1"/>
          <w14:textFill>
            <w14:solidFill>
              <w14:schemeClr w14:val="tx1"/>
            </w14:solidFill>
          </w14:textFill>
        </w:rPr>
        <w:t>教育督导体制机制取得新突破。</w:t>
      </w:r>
      <w:r>
        <w:rPr>
          <w:rFonts w:hint="eastAsia" w:ascii="仿宋_GB2312" w:hAnsi="宋体"/>
          <w:color w:val="000000" w:themeColor="text1"/>
          <w:szCs w:val="32"/>
          <w14:textFill>
            <w14:solidFill>
              <w14:schemeClr w14:val="tx1"/>
            </w14:solidFill>
          </w14:textFill>
        </w:rPr>
        <w:t>成立大兴区人民政府教育督导委员会, 推进督政、督学、监测评估一体化体系建设，督导工作的全面性、权威性、专业性进一步凸显。推进责任督学挂牌督导，学校督导形成具有自身特色的工作体系，</w:t>
      </w:r>
      <w:r>
        <w:rPr>
          <w:rFonts w:hint="eastAsia" w:ascii="Arial" w:hAnsi="Arial" w:cs="Arial"/>
          <w:color w:val="222222"/>
          <w:szCs w:val="32"/>
          <w:shd w:val="clear" w:color="auto" w:fill="FFFFFF"/>
        </w:rPr>
        <w:t>荣获全国首批“中小学校责任督学挂牌</w:t>
      </w:r>
      <w:r>
        <w:rPr>
          <w:rStyle w:val="6"/>
          <w:rFonts w:hint="eastAsia" w:ascii="Arial" w:hAnsi="Arial" w:cs="Arial"/>
          <w:i w:val="0"/>
          <w:iCs w:val="0"/>
          <w:szCs w:val="32"/>
          <w:shd w:val="clear" w:color="auto" w:fill="FFFFFF"/>
        </w:rPr>
        <w:t>督导创新区”称号</w:t>
      </w:r>
      <w:r>
        <w:rPr>
          <w:rFonts w:hint="eastAsia" w:ascii="仿宋_GB2312" w:hAnsi="宋体"/>
          <w:color w:val="000000" w:themeColor="text1"/>
          <w:szCs w:val="32"/>
          <w14:textFill>
            <w14:solidFill>
              <w14:schemeClr w14:val="tx1"/>
            </w14:solidFill>
          </w14:textFill>
        </w:rPr>
        <w:t>。</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教育保障能力实现新提升</w:t>
      </w:r>
      <w:r>
        <w:rPr>
          <w:rFonts w:hint="eastAsia" w:ascii="仿宋_GB2312" w:hAnsi="仿宋_GB2312" w:cs="仿宋_GB2312"/>
          <w:color w:val="000000" w:themeColor="text1"/>
          <w:szCs w:val="32"/>
          <w14:textFill>
            <w14:solidFill>
              <w14:schemeClr w14:val="tx1"/>
            </w14:solidFill>
          </w14:textFill>
        </w:rPr>
        <w:t>。教育</w:t>
      </w:r>
      <w:r>
        <w:rPr>
          <w:rFonts w:hint="eastAsia" w:ascii="仿宋_GB2312"/>
        </w:rPr>
        <w:t>投入持续增加，结构不断优化。</w:t>
      </w:r>
      <w:r>
        <w:rPr>
          <w:rFonts w:hint="eastAsia" w:ascii="仿宋_GB2312" w:hAnsi="仿宋_GB2312" w:cs="仿宋_GB2312"/>
          <w:color w:val="000000" w:themeColor="text1"/>
          <w:szCs w:val="32"/>
          <w14:textFill>
            <w14:solidFill>
              <w14:schemeClr w14:val="tx1"/>
            </w14:solidFill>
          </w14:textFill>
        </w:rPr>
        <w:t>五年来，财政总投入257.13亿元，生均公共财政预算教育事业费增长9.38%。</w:t>
      </w:r>
      <w:r>
        <w:rPr>
          <w:rFonts w:hint="eastAsia" w:ascii="仿宋_GB2312" w:hAnsi="宋体"/>
          <w:color w:val="000000" w:themeColor="text1"/>
          <w:szCs w:val="32"/>
          <w14:textFill>
            <w14:solidFill>
              <w14:schemeClr w14:val="tx1"/>
            </w14:solidFill>
          </w14:textFill>
        </w:rPr>
        <w:t>积极推广数字校园云平台的使用，</w:t>
      </w:r>
      <w:r>
        <w:rPr>
          <w:rFonts w:hint="eastAsia" w:ascii="仿宋_GB2312"/>
          <w:color w:val="000000" w:themeColor="text1"/>
          <w:szCs w:val="32"/>
          <w14:textFill>
            <w14:solidFill>
              <w14:schemeClr w14:val="tx1"/>
            </w14:solidFill>
          </w14:textFill>
        </w:rPr>
        <w:t>完善高考综合服务信息化平台建设项目，</w:t>
      </w:r>
      <w:r>
        <w:rPr>
          <w:rFonts w:hint="eastAsia" w:ascii="仿宋_GB2312" w:hAnsi="宋体"/>
          <w:color w:val="000000" w:themeColor="text1"/>
          <w:szCs w:val="32"/>
          <w14:textFill>
            <w14:solidFill>
              <w14:schemeClr w14:val="tx1"/>
            </w14:solidFill>
          </w14:textFill>
        </w:rPr>
        <w:t>推进网络阅卷工作，积极探索基于大数据的精准分析和评价反馈，教育信息化水平不断提升。</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olor w:val="000000" w:themeColor="text1"/>
          <w:szCs w:val="32"/>
          <w14:textFill>
            <w14:solidFill>
              <w14:schemeClr w14:val="tx1"/>
            </w14:solidFill>
          </w14:textFill>
        </w:rPr>
        <w:t>平安校园建设扎实推进。深入开展教育风险评估，完善应急处置预案和工作流程，提升了全区校园突发事件处置能力，大兴区在北京市率先实现教育系统安全机构全覆盖。</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楷体_GB2312" w:cs="楷体_GB2312"/>
          <w:bCs/>
          <w:color w:val="000000" w:themeColor="text1"/>
          <w:szCs w:val="32"/>
          <w14:textFill>
            <w14:solidFill>
              <w14:schemeClr w14:val="tx1"/>
            </w14:solidFill>
          </w14:textFill>
        </w:rPr>
        <w:t>学校</w:t>
      </w:r>
      <w:r>
        <w:rPr>
          <w:rFonts w:hint="eastAsia" w:ascii="仿宋_GB2312" w:hAnsi="宋体"/>
          <w:color w:val="000000" w:themeColor="text1"/>
          <w:szCs w:val="32"/>
          <w14:textFill>
            <w14:solidFill>
              <w14:schemeClr w14:val="tx1"/>
            </w14:solidFill>
          </w14:textFill>
        </w:rPr>
        <w:t>新冠肺炎</w:t>
      </w:r>
      <w:r>
        <w:rPr>
          <w:rFonts w:ascii="仿宋_GB2312" w:hAnsi="楷体_GB2312" w:cs="楷体_GB2312"/>
          <w:bCs/>
          <w:color w:val="000000" w:themeColor="text1"/>
          <w:szCs w:val="32"/>
          <w14:textFill>
            <w14:solidFill>
              <w14:schemeClr w14:val="tx1"/>
            </w14:solidFill>
          </w14:textFill>
        </w:rPr>
        <w:t>疫情防控工作</w:t>
      </w:r>
      <w:r>
        <w:rPr>
          <w:rFonts w:hint="eastAsia" w:ascii="仿宋_GB2312" w:hAnsi="楷体_GB2312" w:cs="楷体_GB2312"/>
          <w:bCs/>
          <w:color w:val="000000" w:themeColor="text1"/>
          <w:szCs w:val="32"/>
          <w14:textFill>
            <w14:solidFill>
              <w14:schemeClr w14:val="tx1"/>
            </w14:solidFill>
          </w14:textFill>
        </w:rPr>
        <w:t>取得明显成效</w:t>
      </w:r>
      <w:r>
        <w:rPr>
          <w:rFonts w:ascii="仿宋_GB2312" w:hAnsi="楷体_GB2312" w:cs="楷体_GB2312"/>
          <w:bCs/>
          <w:color w:val="000000" w:themeColor="text1"/>
          <w:szCs w:val="32"/>
          <w14:textFill>
            <w14:solidFill>
              <w14:schemeClr w14:val="tx1"/>
            </w14:solidFill>
          </w14:textFill>
        </w:rPr>
        <w:t>。</w:t>
      </w:r>
      <w:r>
        <w:rPr>
          <w:rFonts w:hint="eastAsia" w:ascii="仿宋_GB2312" w:hAnsi="黑体"/>
          <w:color w:val="000000" w:themeColor="text1"/>
          <w:szCs w:val="32"/>
          <w14:textFill>
            <w14:solidFill>
              <w14:schemeClr w14:val="tx1"/>
            </w14:solidFill>
          </w14:textFill>
        </w:rPr>
        <w:t>始终把师生员工生命安全和身体健康放在首位，</w:t>
      </w:r>
      <w:r>
        <w:rPr>
          <w:rFonts w:hint="eastAsia" w:ascii="仿宋_GB2312" w:hAnsi="楷体_GB2312" w:cs="楷体_GB2312"/>
          <w:bCs/>
          <w:color w:val="000000" w:themeColor="text1"/>
          <w:szCs w:val="32"/>
          <w14:textFill>
            <w14:solidFill>
              <w14:schemeClr w14:val="tx1"/>
            </w14:solidFill>
          </w14:textFill>
        </w:rPr>
        <w:t>成立教育系统疫情防控领导小组，</w:t>
      </w:r>
      <w:r>
        <w:rPr>
          <w:color w:val="000000" w:themeColor="text1"/>
          <w:szCs w:val="32"/>
          <w14:textFill>
            <w14:solidFill>
              <w14:schemeClr w14:val="tx1"/>
            </w14:solidFill>
          </w14:textFill>
        </w:rPr>
        <w:t>全</w:t>
      </w:r>
      <w:r>
        <w:rPr>
          <w:rFonts w:hint="eastAsia" w:ascii="仿宋_GB2312"/>
          <w:color w:val="000000" w:themeColor="text1"/>
          <w:szCs w:val="32"/>
          <w14:textFill>
            <w14:solidFill>
              <w14:schemeClr w14:val="tx1"/>
            </w14:solidFill>
          </w14:textFill>
        </w:rPr>
        <w:t>面落实教育系统疫情防控。</w:t>
      </w:r>
      <w:r>
        <w:rPr>
          <w:rFonts w:hint="eastAsia" w:ascii="仿宋_GB2312" w:hAnsi="黑体"/>
          <w:color w:val="000000" w:themeColor="text1"/>
          <w:szCs w:val="32"/>
          <w14:textFill>
            <w14:solidFill>
              <w14:schemeClr w14:val="tx1"/>
            </w14:solidFill>
          </w14:textFill>
        </w:rPr>
        <w:t>完善防控体系，统筹</w:t>
      </w:r>
      <w:r>
        <w:rPr>
          <w:rFonts w:hint="eastAsia" w:ascii="仿宋_GB2312" w:hAnsi="宋体"/>
          <w:color w:val="000000" w:themeColor="text1"/>
          <w:szCs w:val="32"/>
          <w14:textFill>
            <w14:solidFill>
              <w14:schemeClr w14:val="tx1"/>
            </w14:solidFill>
          </w14:textFill>
        </w:rPr>
        <w:t>防控工作，</w:t>
      </w:r>
      <w:r>
        <w:rPr>
          <w:rFonts w:hint="eastAsia" w:ascii="仿宋_GB2312" w:hAnsi="黑体"/>
          <w:color w:val="000000" w:themeColor="text1"/>
          <w:szCs w:val="32"/>
          <w14:textFill>
            <w14:solidFill>
              <w14:schemeClr w14:val="tx1"/>
            </w14:solidFill>
          </w14:textFill>
        </w:rPr>
        <w:t>精准精细做好校园疫情防控工作，</w:t>
      </w:r>
      <w:r>
        <w:rPr>
          <w:rFonts w:hint="eastAsia" w:ascii="仿宋_GB2312" w:hAnsi="宋体"/>
          <w:color w:val="000000" w:themeColor="text1"/>
          <w:szCs w:val="32"/>
          <w14:textFill>
            <w14:solidFill>
              <w14:schemeClr w14:val="tx1"/>
            </w14:solidFill>
          </w14:textFill>
        </w:rPr>
        <w:t>切实做到“停课不停学”，</w:t>
      </w:r>
      <w:r>
        <w:rPr>
          <w:rFonts w:hint="eastAsia" w:ascii="仿宋_GB2312" w:hAnsi="黑体"/>
          <w:color w:val="000000" w:themeColor="text1"/>
          <w:szCs w:val="32"/>
          <w14:textFill>
            <w14:solidFill>
              <w14:schemeClr w14:val="tx1"/>
            </w14:solidFill>
          </w14:textFill>
        </w:rPr>
        <w:t>实现</w:t>
      </w:r>
      <w:r>
        <w:rPr>
          <w:rFonts w:ascii="仿宋_GB2312" w:hAnsi="黑体"/>
          <w:color w:val="000000" w:themeColor="text1"/>
          <w:szCs w:val="32"/>
          <w14:textFill>
            <w14:solidFill>
              <w14:schemeClr w14:val="tx1"/>
            </w14:solidFill>
          </w14:textFill>
        </w:rPr>
        <w:t>校园内</w:t>
      </w:r>
      <w:r>
        <w:rPr>
          <w:rFonts w:hint="eastAsia" w:ascii="仿宋_GB2312" w:hAnsi="黑体"/>
          <w:color w:val="000000" w:themeColor="text1"/>
          <w:szCs w:val="32"/>
          <w14:textFill>
            <w14:solidFill>
              <w14:schemeClr w14:val="tx1"/>
            </w14:solidFill>
          </w14:textFill>
        </w:rPr>
        <w:t>“</w:t>
      </w:r>
      <w:r>
        <w:rPr>
          <w:rFonts w:ascii="仿宋_GB2312" w:hAnsi="黑体"/>
          <w:color w:val="000000" w:themeColor="text1"/>
          <w:szCs w:val="32"/>
          <w14:textFill>
            <w14:solidFill>
              <w14:schemeClr w14:val="tx1"/>
            </w14:solidFill>
          </w14:textFill>
        </w:rPr>
        <w:t>零感染</w:t>
      </w:r>
      <w:r>
        <w:rPr>
          <w:rFonts w:hint="eastAsia" w:ascii="仿宋_GB2312" w:hAnsi="黑体"/>
          <w:color w:val="000000" w:themeColor="text1"/>
          <w:szCs w:val="32"/>
          <w14:textFill>
            <w14:solidFill>
              <w14:schemeClr w14:val="tx1"/>
            </w14:solidFill>
          </w14:textFill>
        </w:rPr>
        <w:t>”。校园防控已由应急性超常规防控转变为常态化防控，打赢了疫情</w:t>
      </w:r>
      <w:r>
        <w:rPr>
          <w:rFonts w:ascii="仿宋_GB2312" w:hAnsi="黑体"/>
          <w:color w:val="000000" w:themeColor="text1"/>
          <w:szCs w:val="32"/>
          <w14:textFill>
            <w14:solidFill>
              <w14:schemeClr w14:val="tx1"/>
            </w14:solidFill>
          </w14:textFill>
        </w:rPr>
        <w:t>防控</w:t>
      </w:r>
      <w:r>
        <w:rPr>
          <w:rFonts w:hint="eastAsia" w:ascii="仿宋_GB2312" w:hAnsi="黑体"/>
          <w:color w:val="000000" w:themeColor="text1"/>
          <w:szCs w:val="32"/>
          <w:lang w:val="en-US" w:eastAsia="zh-CN"/>
          <w14:textFill>
            <w14:solidFill>
              <w14:schemeClr w14:val="tx1"/>
            </w14:solidFill>
          </w14:textFill>
        </w:rPr>
        <w:t>阻击战</w:t>
      </w:r>
      <w:r>
        <w:rPr>
          <w:rFonts w:hint="eastAsia" w:ascii="仿宋_GB2312" w:hAnsi="黑体"/>
          <w:color w:val="000000" w:themeColor="text1"/>
          <w:szCs w:val="32"/>
          <w14:textFill>
            <w14:solidFill>
              <w14:schemeClr w14:val="tx1"/>
            </w14:solidFill>
          </w14:textFill>
        </w:rPr>
        <w:t>。</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Theme="minorEastAsia"/>
          <w:color w:val="000000" w:themeColor="text1"/>
          <w:szCs w:val="32"/>
          <w14:textFill>
            <w14:solidFill>
              <w14:schemeClr w14:val="tx1"/>
            </w14:solidFill>
          </w14:textFill>
        </w:rPr>
        <w:t>总之，</w:t>
      </w:r>
      <w:r>
        <w:rPr>
          <w:rFonts w:hint="eastAsia" w:ascii="仿宋_GB2312"/>
          <w:color w:val="000000" w:themeColor="text1"/>
          <w:szCs w:val="32"/>
          <w14:textFill>
            <w14:solidFill>
              <w14:schemeClr w14:val="tx1"/>
            </w14:solidFill>
          </w14:textFill>
        </w:rPr>
        <w:t>大兴教育</w:t>
      </w:r>
      <w:r>
        <w:rPr>
          <w:rFonts w:hint="eastAsia" w:ascii="仿宋_GB2312" w:hAnsi="宋体" w:cs="宋体"/>
          <w:color w:val="000000" w:themeColor="text1"/>
          <w:szCs w:val="32"/>
          <w14:textFill>
            <w14:solidFill>
              <w14:schemeClr w14:val="tx1"/>
            </w14:solidFill>
          </w14:textFill>
        </w:rPr>
        <w:t>在整体实现教育均衡、</w:t>
      </w:r>
      <w:r>
        <w:rPr>
          <w:rFonts w:hint="eastAsia" w:ascii="仿宋_GB2312"/>
          <w:color w:val="000000" w:themeColor="text1"/>
          <w:szCs w:val="32"/>
          <w14:textFill>
            <w14:solidFill>
              <w14:schemeClr w14:val="tx1"/>
            </w14:solidFill>
          </w14:textFill>
        </w:rPr>
        <w:t>全面实现“学有所教”之后，转向优质均衡为目标的“学有优教”发展</w:t>
      </w:r>
      <w:r>
        <w:rPr>
          <w:rFonts w:hint="eastAsia" w:ascii="仿宋_GB2312" w:hAnsi="宋体" w:cs="宋体"/>
          <w:color w:val="000000" w:themeColor="text1"/>
          <w:szCs w:val="32"/>
          <w14:textFill>
            <w14:solidFill>
              <w14:schemeClr w14:val="tx1"/>
            </w14:solidFill>
          </w14:textFill>
        </w:rPr>
        <w:t>，正</w:t>
      </w:r>
      <w:r>
        <w:rPr>
          <w:rFonts w:hint="eastAsia" w:ascii="仿宋_GB2312"/>
          <w:color w:val="000000" w:themeColor="text1"/>
          <w:szCs w:val="32"/>
          <w14:textFill>
            <w14:solidFill>
              <w14:schemeClr w14:val="tx1"/>
            </w14:solidFill>
          </w14:textFill>
        </w:rPr>
        <w:t>处于</w:t>
      </w:r>
      <w:r>
        <w:rPr>
          <w:rFonts w:hint="eastAsia" w:ascii="仿宋_GB2312" w:hAnsi="黑体"/>
          <w:color w:val="000000" w:themeColor="text1"/>
          <w14:textFill>
            <w14:solidFill>
              <w14:schemeClr w14:val="tx1"/>
            </w14:solidFill>
          </w14:textFill>
        </w:rPr>
        <w:t>全面开启建设高质量教育体系，</w:t>
      </w:r>
      <w:r>
        <w:rPr>
          <w:rFonts w:hint="eastAsia" w:ascii="仿宋_GB2312"/>
          <w:color w:val="000000" w:themeColor="text1"/>
          <w:szCs w:val="32"/>
          <w14:textFill>
            <w14:solidFill>
              <w14:schemeClr w14:val="tx1"/>
            </w14:solidFill>
          </w14:textFill>
        </w:rPr>
        <w:t>实现高质量发展的新阶段，</w:t>
      </w:r>
      <w:r>
        <w:rPr>
          <w:rFonts w:hint="eastAsia" w:ascii="仿宋_GB2312" w:hAnsi="宋体" w:cs="宋体"/>
          <w:color w:val="000000" w:themeColor="text1"/>
          <w:szCs w:val="32"/>
          <w14:textFill>
            <w14:solidFill>
              <w14:schemeClr w14:val="tx1"/>
            </w14:solidFill>
          </w14:textFill>
        </w:rPr>
        <w:t>大兴教育现代化站在了新的历史起点上。</w:t>
      </w:r>
    </w:p>
    <w:p>
      <w:pPr>
        <w:pStyle w:val="3"/>
        <w:spacing w:before="0" w:after="0" w:line="560" w:lineRule="exact"/>
        <w:ind w:firstLine="640" w:firstLineChars="200"/>
        <w:rPr>
          <w:rFonts w:ascii="楷体_GB2312" w:hAnsi="楷体_GB2312" w:eastAsia="楷体_GB2312" w:cs="楷体_GB2312"/>
          <w:b w:val="0"/>
          <w:bCs w:val="0"/>
        </w:rPr>
      </w:pPr>
      <w:bookmarkStart w:id="3" w:name="_Toc86521579"/>
      <w:r>
        <w:rPr>
          <w:rFonts w:hint="eastAsia" w:ascii="楷体_GB2312" w:hAnsi="楷体_GB2312" w:eastAsia="楷体_GB2312" w:cs="楷体_GB2312"/>
          <w:b w:val="0"/>
          <w:bCs w:val="0"/>
          <w:kern w:val="0"/>
        </w:rPr>
        <w:t>（二）形势要求</w:t>
      </w:r>
      <w:bookmarkEnd w:id="3"/>
    </w:p>
    <w:p>
      <w:pPr>
        <w:adjustRightInd w:val="0"/>
        <w:snapToGrid w:val="0"/>
        <w:spacing w:line="560" w:lineRule="exact"/>
        <w:ind w:firstLine="640" w:firstLineChars="200"/>
        <w:rPr>
          <w:rFonts w:ascii="仿宋_GB2312" w:hAnsi="宋体" w:cs="宋体"/>
          <w:color w:val="000000" w:themeColor="text1"/>
          <w:szCs w:val="32"/>
          <w14:textFill>
            <w14:solidFill>
              <w14:schemeClr w14:val="tx1"/>
            </w14:solidFill>
          </w14:textFill>
        </w:rPr>
      </w:pPr>
      <w:r>
        <w:rPr>
          <w:rFonts w:hint="eastAsia" w:ascii="仿宋_GB2312" w:hAnsi="Helvetica"/>
          <w:color w:val="000000" w:themeColor="text1"/>
          <w:szCs w:val="32"/>
          <w14:textFill>
            <w14:solidFill>
              <w14:schemeClr w14:val="tx1"/>
            </w14:solidFill>
          </w14:textFill>
        </w:rPr>
        <w:t>“十四五”时期，是全面建设社会主义现代化国家新征程的开局起步期，是北京建设国际一流和谐宜居之都的关键期。“三区一门户”的功能定位、临空经济区规划发展和“两区”建设，大兴区成为首都南部发展和京津冀协同发展的“风生水起”之地。大兴教育发展的内部条件和外部环境发生了深刻变化，</w:t>
      </w:r>
      <w:r>
        <w:rPr>
          <w:rFonts w:ascii="仿宋_GB2312" w:hAnsi="Helvetica"/>
          <w:color w:val="000000" w:themeColor="text1"/>
          <w:szCs w:val="32"/>
          <w14:textFill>
            <w14:solidFill>
              <w14:schemeClr w14:val="tx1"/>
            </w14:solidFill>
          </w14:textFill>
        </w:rPr>
        <w:t>面临着新形势、新阶段、新理念、新格局、新目标、新要求</w:t>
      </w:r>
      <w:r>
        <w:rPr>
          <w:rFonts w:hint="eastAsia" w:ascii="仿宋_GB2312" w:hAnsi="Helvetica"/>
          <w:color w:val="000000" w:themeColor="text1"/>
          <w:szCs w:val="32"/>
          <w14:textFill>
            <w14:solidFill>
              <w14:schemeClr w14:val="tx1"/>
            </w14:solidFill>
          </w14:textFill>
        </w:rPr>
        <w:t>，教育承担着</w:t>
      </w:r>
      <w:r>
        <w:rPr>
          <w:rFonts w:hint="eastAsia" w:ascii="仿宋_GB2312" w:hAnsi="宋体" w:cs="宋体"/>
          <w:color w:val="000000" w:themeColor="text1"/>
          <w:szCs w:val="32"/>
          <w14:textFill>
            <w14:solidFill>
              <w14:schemeClr w14:val="tx1"/>
            </w14:solidFill>
          </w14:textFill>
        </w:rPr>
        <w:t>新的历史使命。</w:t>
      </w:r>
    </w:p>
    <w:p>
      <w:pPr>
        <w:adjustRightInd w:val="0"/>
        <w:snapToGrid w:val="0"/>
        <w:spacing w:line="560" w:lineRule="exact"/>
        <w:ind w:firstLine="640" w:firstLineChars="200"/>
        <w:rPr>
          <w:rFonts w:ascii="仿宋_GB2312" w:hAnsi="Helvetica"/>
          <w:color w:val="000000" w:themeColor="text1"/>
          <w:szCs w:val="32"/>
          <w14:textFill>
            <w14:solidFill>
              <w14:schemeClr w14:val="tx1"/>
            </w14:solidFill>
          </w14:textFill>
        </w:rPr>
      </w:pPr>
      <w:r>
        <w:rPr>
          <w:rFonts w:hint="eastAsia" w:ascii="仿宋_GB2312" w:hAnsi="Helvetica"/>
          <w:color w:val="000000" w:themeColor="text1"/>
          <w:szCs w:val="32"/>
          <w14:textFill>
            <w14:solidFill>
              <w14:schemeClr w14:val="tx1"/>
            </w14:solidFill>
          </w14:textFill>
        </w:rPr>
        <w:t>必须主动适应和深度融入区域发展新格局。《北京城市总体规划（2016年—2035年）》赋予了大兴区“面向京津冀的协同发展示范区、科技创新引领区、首都国际交往新门户和城乡发展深化改革先行区”的“三区一门户”功能定位。以北京大兴国际机场为核心的临空经济区规划发展、国家服务业扩大开放综合示范区和自由贸易试验区“两区”建设</w:t>
      </w:r>
      <w:r>
        <w:rPr>
          <w:rFonts w:ascii="仿宋_GB2312" w:hAnsi="Helvetica"/>
          <w:color w:val="000000" w:themeColor="text1"/>
          <w:szCs w:val="32"/>
          <w14:textFill>
            <w14:solidFill>
              <w14:schemeClr w14:val="tx1"/>
            </w14:solidFill>
          </w14:textFill>
        </w:rPr>
        <w:t xml:space="preserve">, </w:t>
      </w:r>
      <w:r>
        <w:rPr>
          <w:rFonts w:hint="eastAsia" w:ascii="仿宋_GB2312" w:hAnsi="Helvetica"/>
          <w:color w:val="000000" w:themeColor="text1"/>
          <w:szCs w:val="32"/>
          <w14:textFill>
            <w14:solidFill>
              <w14:schemeClr w14:val="tx1"/>
            </w14:solidFill>
          </w14:textFill>
        </w:rPr>
        <w:t>以及打造首都南部发展新高地的新要求，为区域教育转型升级和跨越式发展创造了千载难逢的机遇。大兴教育要立足服务区域发展战略，调整教育结构，整体提升区域教育品质，推动教育高质量发展，实现与科技体系、产业体系、社会体系有效衔接，增强服务经济社会发展的能力，努力建设与首都南部发展新高地相匹配的教育。</w:t>
      </w:r>
    </w:p>
    <w:p>
      <w:pPr>
        <w:adjustRightInd w:val="0"/>
        <w:snapToGrid w:val="0"/>
        <w:spacing w:line="560" w:lineRule="exact"/>
        <w:ind w:firstLine="640" w:firstLineChars="200"/>
        <w:rPr>
          <w:rFonts w:ascii="仿宋_GB2312" w:hAnsi="Helvetica"/>
          <w:color w:val="000000" w:themeColor="text1"/>
          <w:szCs w:val="32"/>
          <w14:textFill>
            <w14:solidFill>
              <w14:schemeClr w14:val="tx1"/>
            </w14:solidFill>
          </w14:textFill>
        </w:rPr>
      </w:pPr>
      <w:r>
        <w:rPr>
          <w:rFonts w:hint="eastAsia" w:ascii="仿宋_GB2312" w:hAnsi="Helvetica"/>
          <w:color w:val="000000" w:themeColor="text1"/>
          <w:szCs w:val="32"/>
          <w14:textFill>
            <w14:solidFill>
              <w14:schemeClr w14:val="tx1"/>
            </w14:solidFill>
          </w14:textFill>
        </w:rPr>
        <w:t>必须努力满足人民群众对教育的新期盼。“十四五”时期，大兴教育需求正在发生深刻的变化，优质基础教育资源保障不充分与人民群众强烈需求之间的矛盾越来越突出，人民群众的需求由“有学上”，转变为在家门口上“最满意的学校”。大兴教育要主动承担起落实“七有”“五性”的应有职责，适应适龄人口规模快速增加、人口老龄化加速变化，积极调整教育资源配置，优化教育资源供给，重点补齐学前教育、农村教育、职业教育等短板弱项，提升教育服务水平，推动“学有所教”向“学有优教”发展，充分发挥好教育服务全民学习、终身学习、文明城区建设的作用。切实提高大兴人民获得感和幸福感。</w:t>
      </w:r>
    </w:p>
    <w:p>
      <w:pPr>
        <w:adjustRightInd w:val="0"/>
        <w:snapToGrid w:val="0"/>
        <w:spacing w:line="560" w:lineRule="exact"/>
        <w:ind w:firstLine="640" w:firstLineChars="200"/>
        <w:rPr>
          <w:rFonts w:ascii="仿宋_GB2312" w:hAnsi="仿宋" w:cs="宋体"/>
          <w:bCs/>
          <w:color w:val="000000" w:themeColor="text1"/>
          <w:kern w:val="0"/>
          <w:szCs w:val="32"/>
          <w14:textFill>
            <w14:solidFill>
              <w14:schemeClr w14:val="tx1"/>
            </w14:solidFill>
          </w14:textFill>
        </w:rPr>
      </w:pPr>
      <w:r>
        <w:rPr>
          <w:rFonts w:hint="eastAsia" w:ascii="仿宋_GB2312" w:hAnsi="Helvetica"/>
          <w:color w:val="000000" w:themeColor="text1"/>
          <w:szCs w:val="32"/>
          <w14:textFill>
            <w14:solidFill>
              <w14:schemeClr w14:val="tx1"/>
            </w14:solidFill>
          </w14:textFill>
        </w:rPr>
        <w:t>必须主动融入</w:t>
      </w:r>
      <w:r>
        <w:rPr>
          <w:rFonts w:hint="eastAsia" w:hAnsi="Helvetica"/>
          <w:color w:val="000000" w:themeColor="text1"/>
          <w:szCs w:val="32"/>
          <w14:textFill>
            <w14:solidFill>
              <w14:schemeClr w14:val="tx1"/>
            </w14:solidFill>
          </w14:textFill>
        </w:rPr>
        <w:t>新一轮</w:t>
      </w:r>
      <w:r>
        <w:rPr>
          <w:rFonts w:hint="eastAsia" w:hAnsi="Helvetica"/>
          <w:szCs w:val="32"/>
        </w:rPr>
        <w:t>科技革命</w:t>
      </w:r>
      <w:r>
        <w:rPr>
          <w:rFonts w:hint="eastAsia" w:ascii="仿宋_GB2312" w:hAnsi="Helvetica"/>
          <w:color w:val="000000" w:themeColor="text1"/>
          <w:szCs w:val="32"/>
          <w14:textFill>
            <w14:solidFill>
              <w14:schemeClr w14:val="tx1"/>
            </w14:solidFill>
          </w14:textFill>
        </w:rPr>
        <w:t>推进人才培养和教育模式变革。</w:t>
      </w:r>
      <w:r>
        <w:rPr>
          <w:rFonts w:hint="eastAsia" w:hAnsi="Helvetica"/>
          <w:szCs w:val="32"/>
        </w:rPr>
        <w:t>全球范围内</w:t>
      </w:r>
      <w:r>
        <w:rPr>
          <w:rFonts w:hint="eastAsia" w:ascii="仿宋_GB2312" w:hAnsi="Helvetica"/>
          <w:color w:val="000000" w:themeColor="text1"/>
          <w:szCs w:val="32"/>
          <w14:textFill>
            <w14:solidFill>
              <w14:schemeClr w14:val="tx1"/>
            </w14:solidFill>
          </w14:textFill>
        </w:rPr>
        <w:t>新一轮科技革命和产业变革深入发展，一些重大颠覆性技术创新正在创造新产业、新业态、新模式。以绿色、智能、泛在为特征的重大技术变革蓬勃兴起，大数据、云计算、人工智能等新一代技术广泛运用到教育领域。大兴教育要主动顺应科技发展潮流,加快创新教育模式,增强教育信息化对教育现代化的带动作用,加快开发优质网络教育资源,创新教育教学的内容、方式和手段,建立健全多层次、多类型的适应信息社会的人才培养体系。</w:t>
      </w:r>
    </w:p>
    <w:p>
      <w:pPr>
        <w:adjustRightInd w:val="0"/>
        <w:snapToGrid w:val="0"/>
        <w:spacing w:line="560" w:lineRule="exact"/>
        <w:ind w:firstLine="640" w:firstLineChars="200"/>
        <w:rPr>
          <w:rFonts w:ascii="仿宋_GB2312" w:hAnsi="Helvetica"/>
          <w:color w:val="000000" w:themeColor="text1"/>
          <w:szCs w:val="32"/>
          <w14:textFill>
            <w14:solidFill>
              <w14:schemeClr w14:val="tx1"/>
            </w14:solidFill>
          </w14:textFill>
        </w:rPr>
      </w:pPr>
      <w:r>
        <w:rPr>
          <w:rFonts w:hint="eastAsia" w:ascii="仿宋_GB2312" w:hAnsi="Helvetica"/>
          <w:color w:val="000000" w:themeColor="text1"/>
          <w:szCs w:val="32"/>
          <w14:textFill>
            <w14:solidFill>
              <w14:schemeClr w14:val="tx1"/>
            </w14:solidFill>
          </w14:textFill>
        </w:rPr>
        <w:t>必须更加积极扩大教育对外开放。在新时代首都探索构建新发展格局的战略全局中，大兴区处在打造首都对外开放的前沿阵地的战略位置。要坚持与国际教育趋势和发达区域同道同轨，紧密</w:t>
      </w:r>
      <w:r>
        <w:rPr>
          <w:rFonts w:hint="eastAsia" w:hAnsi="Helvetica"/>
          <w:szCs w:val="32"/>
        </w:rPr>
        <w:t>对接世界教育发展的新趋势，站在全球教育大格局中认识和定位大兴教育发展，加快培养具有全球竞争力的人才，培养具有国际视野的新时代中小学生。要全面</w:t>
      </w:r>
      <w:r>
        <w:rPr>
          <w:rFonts w:hint="eastAsia" w:ascii="仿宋_GB2312" w:hAnsi="Helvetica"/>
          <w:color w:val="000000" w:themeColor="text1"/>
          <w:szCs w:val="32"/>
          <w14:textFill>
            <w14:solidFill>
              <w14:schemeClr w14:val="tx1"/>
            </w14:solidFill>
          </w14:textFill>
        </w:rPr>
        <w:t>对标国内发达教育区域、全市教育先进区，增强区域合作的协同性，形成教育区域创新共同体。引领区域教育超常规发展，加快推动教育由追随者向引领者转变，实现整体跨越式发展。</w:t>
      </w:r>
    </w:p>
    <w:p>
      <w:pPr>
        <w:adjustRightInd w:val="0"/>
        <w:snapToGrid w:val="0"/>
        <w:spacing w:line="560" w:lineRule="exact"/>
        <w:ind w:firstLine="640" w:firstLineChars="200"/>
        <w:rPr>
          <w:rFonts w:ascii="仿宋_GB2312" w:hAnsi="宋体"/>
          <w:bCs/>
          <w:color w:val="000000" w:themeColor="text1"/>
          <w:szCs w:val="32"/>
          <w14:textFill>
            <w14:solidFill>
              <w14:schemeClr w14:val="tx1"/>
            </w14:solidFill>
          </w14:textFill>
        </w:rPr>
      </w:pPr>
      <w:r>
        <w:rPr>
          <w:rFonts w:hint="eastAsia" w:ascii="仿宋_GB2312" w:hAnsi="微软雅黑" w:cs="宋体"/>
          <w:bCs/>
          <w:color w:val="000000" w:themeColor="text1"/>
          <w:kern w:val="0"/>
          <w:szCs w:val="32"/>
          <w14:textFill>
            <w14:solidFill>
              <w14:schemeClr w14:val="tx1"/>
            </w14:solidFill>
          </w14:textFill>
        </w:rPr>
        <w:t>必须深化教育改革创新。</w:t>
      </w:r>
      <w:r>
        <w:rPr>
          <w:rFonts w:hint="eastAsia" w:ascii="仿宋_GB2312" w:hAnsi="微软雅黑" w:cs="宋体"/>
          <w:color w:val="000000" w:themeColor="text1"/>
          <w:kern w:val="0"/>
          <w:szCs w:val="32"/>
          <w14:textFill>
            <w14:solidFill>
              <w14:schemeClr w14:val="tx1"/>
            </w14:solidFill>
          </w14:textFill>
        </w:rPr>
        <w:t>深刻认识大兴区深化教育改革的阶段性新特点新任务，坚持优先发展教育，</w:t>
      </w:r>
      <w:r>
        <w:rPr>
          <w:rFonts w:hint="eastAsia" w:ascii="宋体" w:hAnsi="宋体" w:cs="宋体"/>
          <w:color w:val="000000" w:themeColor="text1"/>
          <w:szCs w:val="32"/>
          <w14:textFill>
            <w14:solidFill>
              <w14:schemeClr w14:val="tx1"/>
            </w14:solidFill>
          </w14:textFill>
        </w:rPr>
        <w:t>持续加大政府对教育经费投入力度，确保教育经费投入增量与地区经济增长相匹配。</w:t>
      </w:r>
      <w:r>
        <w:rPr>
          <w:rFonts w:hint="eastAsia" w:ascii="仿宋_GB2312" w:hAnsi="黑体" w:cs="黑体"/>
          <w:bCs/>
          <w:color w:val="000000" w:themeColor="text1"/>
          <w:szCs w:val="32"/>
          <w14:textFill>
            <w14:solidFill>
              <w14:schemeClr w14:val="tx1"/>
            </w14:solidFill>
          </w14:textFill>
        </w:rPr>
        <w:t>坚持政府主导与社会力量协力同行。</w:t>
      </w:r>
      <w:r>
        <w:rPr>
          <w:rFonts w:hint="eastAsia" w:ascii="仿宋_GB2312"/>
          <w:bCs/>
          <w:color w:val="000000" w:themeColor="text1"/>
          <w:szCs w:val="32"/>
          <w14:textFill>
            <w14:solidFill>
              <w14:schemeClr w14:val="tx1"/>
            </w14:solidFill>
          </w14:textFill>
        </w:rPr>
        <w:t>进一步发挥市场机制，盘活各类教育资源，调动社会参与教育发展的积极性，</w:t>
      </w:r>
      <w:r>
        <w:rPr>
          <w:rFonts w:hint="eastAsia" w:ascii="仿宋_GB2312" w:hAnsi="黑体"/>
          <w:bCs/>
          <w:color w:val="000000" w:themeColor="text1"/>
          <w:szCs w:val="32"/>
          <w14:textFill>
            <w14:solidFill>
              <w14:schemeClr w14:val="tx1"/>
            </w14:solidFill>
          </w14:textFill>
        </w:rPr>
        <w:t>实现教育体制内外资源的融通，提升教育服务保障能力，</w:t>
      </w:r>
      <w:r>
        <w:rPr>
          <w:rFonts w:hint="eastAsia" w:ascii="仿宋_GB2312" w:hAnsi="仿宋" w:cs="宋体"/>
          <w:bCs/>
          <w:color w:val="000000" w:themeColor="text1"/>
          <w:kern w:val="0"/>
          <w:szCs w:val="32"/>
          <w14:textFill>
            <w14:solidFill>
              <w14:schemeClr w14:val="tx1"/>
            </w14:solidFill>
          </w14:textFill>
        </w:rPr>
        <w:t>有效保障教育供给</w:t>
      </w:r>
      <w:r>
        <w:rPr>
          <w:rFonts w:hint="eastAsia" w:ascii="仿宋_GB2312" w:hAnsi="黑体"/>
          <w:bCs/>
          <w:color w:val="000000" w:themeColor="text1"/>
          <w:szCs w:val="32"/>
          <w14:textFill>
            <w14:solidFill>
              <w14:schemeClr w14:val="tx1"/>
            </w14:solidFill>
          </w14:textFill>
        </w:rPr>
        <w:t>。把握建设高质量教育体系的目标要求，</w:t>
      </w:r>
      <w:r>
        <w:rPr>
          <w:rFonts w:hint="eastAsia" w:ascii="仿宋_GB2312"/>
          <w:bCs/>
          <w:color w:val="000000" w:themeColor="text1"/>
          <w:szCs w:val="32"/>
          <w14:textFill>
            <w14:solidFill>
              <w14:schemeClr w14:val="tx1"/>
            </w14:solidFill>
          </w14:textFill>
        </w:rPr>
        <w:t>加快提升管理的规范性和精细化程度，</w:t>
      </w:r>
      <w:r>
        <w:rPr>
          <w:rFonts w:hint="eastAsia" w:ascii="仿宋_GB2312" w:hAnsi="微软雅黑" w:cs="宋体"/>
          <w:bCs/>
          <w:color w:val="000000" w:themeColor="text1"/>
          <w:kern w:val="0"/>
          <w:szCs w:val="32"/>
          <w14:textFill>
            <w14:solidFill>
              <w14:schemeClr w14:val="tx1"/>
            </w14:solidFill>
          </w14:textFill>
        </w:rPr>
        <w:t>推动教育评价改革落地落实，深化“放管服”改革，</w:t>
      </w:r>
      <w:r>
        <w:rPr>
          <w:rFonts w:hint="eastAsia" w:ascii="仿宋_GB2312"/>
          <w:bCs/>
          <w:color w:val="000000" w:themeColor="text1"/>
          <w:szCs w:val="32"/>
          <w14:textFill>
            <w14:solidFill>
              <w14:schemeClr w14:val="tx1"/>
            </w14:solidFill>
          </w14:textFill>
        </w:rPr>
        <w:t>加快教育治理体系与治理能力。</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Theme="minorEastAsia"/>
          <w:color w:val="000000" w:themeColor="text1"/>
          <w:szCs w:val="32"/>
          <w:shd w:val="clear" w:color="auto" w:fill="FFFFFF"/>
          <w14:textFill>
            <w14:solidFill>
              <w14:schemeClr w14:val="tx1"/>
            </w14:solidFill>
          </w14:textFill>
        </w:rPr>
        <w:t>面对新的发展形势，要清醒认识到大兴教育还存在一些挑战。</w:t>
      </w:r>
      <w:r>
        <w:rPr>
          <w:rFonts w:hint="eastAsia" w:ascii="仿宋_GB2312" w:hAnsi="华文仿宋" w:cs="宋体"/>
          <w:color w:val="000000" w:themeColor="text1"/>
          <w:szCs w:val="32"/>
          <w14:textFill>
            <w14:solidFill>
              <w14:schemeClr w14:val="tx1"/>
            </w14:solidFill>
          </w14:textFill>
        </w:rPr>
        <w:t>教育质量总体水平依然不够高，</w:t>
      </w:r>
      <w:r>
        <w:rPr>
          <w:rFonts w:hint="eastAsia" w:ascii="仿宋_GB2312" w:hAnsi="宋体" w:cs="宋体"/>
          <w:color w:val="000000" w:themeColor="text1"/>
          <w:szCs w:val="32"/>
          <w14:textFill>
            <w14:solidFill>
              <w14:schemeClr w14:val="tx1"/>
            </w14:solidFill>
          </w14:textFill>
        </w:rPr>
        <w:t>不平衡、不充分仍是制约大兴教育发展的突出问题。</w:t>
      </w:r>
      <w:r>
        <w:rPr>
          <w:rFonts w:hint="eastAsia" w:ascii="仿宋_GB2312" w:hAnsiTheme="minorEastAsia"/>
          <w:color w:val="000000" w:themeColor="text1"/>
          <w:kern w:val="0"/>
          <w:szCs w:val="32"/>
          <w14:textFill>
            <w14:solidFill>
              <w14:schemeClr w14:val="tx1"/>
            </w14:solidFill>
          </w14:textFill>
        </w:rPr>
        <w:t>社会各界对于大兴教育的信任</w:t>
      </w:r>
      <w:r>
        <w:rPr>
          <w:rFonts w:hint="eastAsia" w:ascii="仿宋_GB2312" w:hAnsi="仿宋_GB2312" w:cs="仿宋_GB2312"/>
          <w:color w:val="000000" w:themeColor="text1"/>
          <w:kern w:val="0"/>
          <w:szCs w:val="32"/>
          <w14:textFill>
            <w14:solidFill>
              <w14:schemeClr w14:val="tx1"/>
            </w14:solidFill>
          </w14:textFill>
        </w:rPr>
        <w:t>需要进一步提升，</w:t>
      </w:r>
      <w:r>
        <w:rPr>
          <w:rFonts w:hint="eastAsia" w:ascii="仿宋_GB2312" w:hAnsiTheme="minorEastAsia"/>
          <w:color w:val="000000" w:themeColor="text1"/>
          <w:kern w:val="0"/>
          <w:szCs w:val="32"/>
          <w14:textFill>
            <w14:solidFill>
              <w14:schemeClr w14:val="tx1"/>
            </w14:solidFill>
          </w14:textFill>
        </w:rPr>
        <w:t>大兴教育自身的信心</w:t>
      </w:r>
      <w:r>
        <w:rPr>
          <w:rFonts w:hint="eastAsia" w:ascii="仿宋_GB2312" w:hAnsi="仿宋_GB2312" w:cs="仿宋_GB2312"/>
          <w:color w:val="000000" w:themeColor="text1"/>
          <w:kern w:val="0"/>
          <w:szCs w:val="32"/>
          <w14:textFill>
            <w14:solidFill>
              <w14:schemeClr w14:val="tx1"/>
            </w14:solidFill>
          </w14:textFill>
        </w:rPr>
        <w:t>还需要进一步增强。</w:t>
      </w:r>
      <w:r>
        <w:rPr>
          <w:rFonts w:hint="eastAsia" w:ascii="仿宋_GB2312" w:hAnsi="华文仿宋" w:cs="宋体"/>
          <w:color w:val="000000" w:themeColor="text1"/>
          <w:szCs w:val="32"/>
          <w14:textFill>
            <w14:solidFill>
              <w14:schemeClr w14:val="tx1"/>
            </w14:solidFill>
          </w14:textFill>
        </w:rPr>
        <w:t>实现教育高质量发展还面临很多短板和问题。</w:t>
      </w:r>
      <w:r>
        <w:rPr>
          <w:rFonts w:hint="eastAsia" w:ascii="仿宋_GB2312" w:cs="宋体"/>
          <w:color w:val="000000" w:themeColor="text1"/>
          <w:szCs w:val="32"/>
          <w14:textFill>
            <w14:solidFill>
              <w14:schemeClr w14:val="tx1"/>
            </w14:solidFill>
          </w14:textFill>
        </w:rPr>
        <w:t>总体看来，大兴教育“大而不够强，小而不够美”。</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cs="宋体"/>
          <w:color w:val="000000" w:themeColor="text1"/>
          <w:szCs w:val="32"/>
          <w14:textFill>
            <w14:solidFill>
              <w14:schemeClr w14:val="tx1"/>
            </w14:solidFill>
          </w14:textFill>
        </w:rPr>
        <w:t>具体主要表现在如下几个方面：</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cs="宋体"/>
          <w:color w:val="000000" w:themeColor="text1"/>
          <w:szCs w:val="32"/>
          <w14:textFill>
            <w14:solidFill>
              <w14:schemeClr w14:val="tx1"/>
            </w14:solidFill>
          </w14:textFill>
        </w:rPr>
        <w:t>1.全面素质教育还</w:t>
      </w:r>
      <w:r>
        <w:rPr>
          <w:rFonts w:ascii="仿宋_GB2312"/>
          <w:color w:val="000000" w:themeColor="text1"/>
          <w:szCs w:val="32"/>
          <w14:textFill>
            <w14:solidFill>
              <w14:schemeClr w14:val="tx1"/>
            </w14:solidFill>
          </w14:textFill>
        </w:rPr>
        <w:t>不充分不全面</w:t>
      </w:r>
      <w:r>
        <w:rPr>
          <w:rFonts w:hint="eastAsia" w:ascii="仿宋_GB2312" w:cs="宋体"/>
          <w:color w:val="000000" w:themeColor="text1"/>
          <w:szCs w:val="32"/>
          <w14:textFill>
            <w14:solidFill>
              <w14:schemeClr w14:val="tx1"/>
            </w14:solidFill>
          </w14:textFill>
        </w:rPr>
        <w:t>。</w:t>
      </w:r>
      <w:r>
        <w:rPr>
          <w:rFonts w:hint="eastAsia" w:ascii="仿宋_GB2312" w:hAnsi="宋体" w:cs="宋体"/>
          <w:color w:val="000000" w:themeColor="text1"/>
          <w:szCs w:val="32"/>
          <w14:textFill>
            <w14:solidFill>
              <w14:schemeClr w14:val="tx1"/>
            </w14:solidFill>
          </w14:textFill>
        </w:rPr>
        <w:t>教育教学中偏重知识传授，忽视全面素质养成的状况还未根本扭转。</w:t>
      </w:r>
      <w:r>
        <w:rPr>
          <w:rFonts w:hint="eastAsia" w:ascii="仿宋_GB2312"/>
          <w:color w:val="000000" w:themeColor="text1"/>
          <w:szCs w:val="32"/>
          <w14:textFill>
            <w14:solidFill>
              <w14:schemeClr w14:val="tx1"/>
            </w14:solidFill>
          </w14:textFill>
        </w:rPr>
        <w:t>不良视力检出率、肥胖检出率偏高、体质水平偏低仍是体育工作难点。</w:t>
      </w:r>
      <w:r>
        <w:rPr>
          <w:rFonts w:hint="eastAsia" w:ascii="仿宋_GB2312" w:hAnsi="宋体" w:cs="宋体"/>
          <w:color w:val="000000" w:themeColor="text1"/>
          <w:szCs w:val="32"/>
          <w14:textFill>
            <w14:solidFill>
              <w14:schemeClr w14:val="tx1"/>
            </w14:solidFill>
          </w14:textFill>
        </w:rPr>
        <w:t>校内教育与校外教育的紧密衔接、资源共享的协同育人机制还不完善。</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宋体" w:cs="宋体"/>
          <w:color w:val="000000" w:themeColor="text1"/>
          <w:szCs w:val="32"/>
          <w14:textFill>
            <w14:solidFill>
              <w14:schemeClr w14:val="tx1"/>
            </w14:solidFill>
          </w14:textFill>
        </w:rPr>
        <w:t>2.</w:t>
      </w:r>
      <w:r>
        <w:rPr>
          <w:rFonts w:hint="eastAsia" w:ascii="仿宋_GB2312" w:hAnsi="楷体"/>
          <w:color w:val="000000" w:themeColor="text1"/>
          <w:szCs w:val="32"/>
          <w14:textFill>
            <w14:solidFill>
              <w14:schemeClr w14:val="tx1"/>
            </w14:solidFill>
          </w14:textFill>
        </w:rPr>
        <w:t>教育发展</w:t>
      </w:r>
      <w:r>
        <w:rPr>
          <w:rFonts w:hint="eastAsia" w:ascii="仿宋_GB2312" w:hAnsi="宋体" w:cs="宋体"/>
          <w:color w:val="000000" w:themeColor="text1"/>
          <w:szCs w:val="32"/>
          <w14:textFill>
            <w14:solidFill>
              <w14:schemeClr w14:val="tx1"/>
            </w14:solidFill>
          </w14:textFill>
        </w:rPr>
        <w:t>的空间布局、结构不够合理。义务教育阶段“北紧南弱”现象还未得到彻底扭转，</w:t>
      </w:r>
      <w:r>
        <w:rPr>
          <w:rFonts w:hint="eastAsia" w:ascii="仿宋_GB2312" w:hAnsi="黑体"/>
          <w:bCs/>
          <w:color w:val="000000" w:themeColor="text1"/>
          <w:szCs w:val="32"/>
          <w14:textFill>
            <w14:solidFill>
              <w14:schemeClr w14:val="tx1"/>
            </w14:solidFill>
          </w14:textFill>
        </w:rPr>
        <w:t>存在中心城区强、乡镇地区弱的问题。</w:t>
      </w:r>
      <w:r>
        <w:rPr>
          <w:rFonts w:hint="eastAsia" w:ascii="仿宋_GB2312" w:hAnsi="宋体" w:cs="宋体"/>
          <w:color w:val="000000" w:themeColor="text1"/>
          <w:szCs w:val="32"/>
          <w14:textFill>
            <w14:solidFill>
              <w14:schemeClr w14:val="tx1"/>
            </w14:solidFill>
          </w14:textFill>
        </w:rPr>
        <w:t>学前教育发展质量有待提升，职业教育和国际教育仍是发展的短项。</w:t>
      </w:r>
    </w:p>
    <w:p>
      <w:pPr>
        <w:adjustRightInd w:val="0"/>
        <w:snapToGrid w:val="0"/>
        <w:spacing w:line="560" w:lineRule="exact"/>
        <w:ind w:firstLine="640" w:firstLineChars="200"/>
        <w:rPr>
          <w:rFonts w:ascii="仿宋_GB2312" w:hAnsi="宋体"/>
          <w:color w:val="000000" w:themeColor="text1"/>
          <w:szCs w:val="32"/>
          <w14:textFill>
            <w14:solidFill>
              <w14:schemeClr w14:val="tx1"/>
            </w14:solidFill>
          </w14:textFill>
        </w:rPr>
      </w:pPr>
      <w:r>
        <w:rPr>
          <w:rFonts w:hint="eastAsia" w:ascii="仿宋_GB2312" w:hAnsi="Arial" w:cs="Arial"/>
          <w:color w:val="000000" w:themeColor="text1"/>
          <w:szCs w:val="32"/>
          <w:shd w:val="clear" w:color="auto" w:fill="FFFFFF"/>
          <w14:textFill>
            <w14:solidFill>
              <w14:schemeClr w14:val="tx1"/>
            </w14:solidFill>
          </w14:textFill>
        </w:rPr>
        <w:t>3.</w:t>
      </w:r>
      <w:r>
        <w:rPr>
          <w:rFonts w:hint="eastAsia" w:ascii="仿宋_GB2312" w:hAnsi="宋体" w:cs="宋体"/>
          <w:color w:val="000000" w:themeColor="text1"/>
          <w:szCs w:val="32"/>
          <w14:textFill>
            <w14:solidFill>
              <w14:schemeClr w14:val="tx1"/>
            </w14:solidFill>
          </w14:textFill>
        </w:rPr>
        <w:t>教育高端人才缺乏。尤其是</w:t>
      </w:r>
      <w:r>
        <w:rPr>
          <w:rFonts w:hint="eastAsia" w:ascii="仿宋_GB2312" w:cs="宋体"/>
          <w:color w:val="000000" w:themeColor="text1"/>
          <w:kern w:val="0"/>
          <w:szCs w:val="32"/>
          <w14:textFill>
            <w14:solidFill>
              <w14:schemeClr w14:val="tx1"/>
            </w14:solidFill>
          </w14:textFill>
        </w:rPr>
        <w:t>特级教师、市级学科带头人、市级骨干教师数量不足。</w:t>
      </w:r>
      <w:r>
        <w:rPr>
          <w:rFonts w:hint="eastAsia" w:ascii="仿宋_GB2312" w:hAnsi="Arial" w:cs="Arial"/>
          <w:color w:val="000000" w:themeColor="text1"/>
          <w:szCs w:val="32"/>
          <w:shd w:val="clear" w:color="auto" w:fill="FFFFFF"/>
          <w14:textFill>
            <w14:solidFill>
              <w14:schemeClr w14:val="tx1"/>
            </w14:solidFill>
          </w14:textFill>
        </w:rPr>
        <w:t>教师管理体制机制亟待完善，教师队伍素质亟待提升。</w:t>
      </w:r>
    </w:p>
    <w:p>
      <w:pPr>
        <w:adjustRightInd w:val="0"/>
        <w:snapToGrid w:val="0"/>
        <w:spacing w:line="560" w:lineRule="exact"/>
        <w:ind w:firstLine="640" w:firstLineChars="200"/>
      </w:pPr>
      <w:r>
        <w:rPr>
          <w:rFonts w:hint="eastAsia" w:ascii="仿宋_GB2312" w:hAnsi="Arial" w:cs="Arial"/>
          <w:color w:val="000000" w:themeColor="text1"/>
          <w:szCs w:val="32"/>
          <w:shd w:val="clear" w:color="auto" w:fill="FFFFFF"/>
          <w14:textFill>
            <w14:solidFill>
              <w14:schemeClr w14:val="tx1"/>
            </w14:solidFill>
          </w14:textFill>
        </w:rPr>
        <w:t>4.</w:t>
      </w:r>
      <w:r>
        <w:rPr>
          <w:rFonts w:hint="eastAsia" w:ascii="仿宋_GB2312" w:hAnsi="仿宋_GB2312" w:cs="仿宋_GB2312"/>
          <w:color w:val="000000" w:themeColor="text1"/>
          <w:kern w:val="0"/>
          <w:szCs w:val="32"/>
          <w14:textFill>
            <w14:solidFill>
              <w14:schemeClr w14:val="tx1"/>
            </w14:solidFill>
          </w14:textFill>
        </w:rPr>
        <w:t>现代教育治理体系和治理能力需</w:t>
      </w:r>
      <w:r>
        <w:rPr>
          <w:rFonts w:hint="eastAsia" w:ascii="仿宋_GB2312" w:hAnsiTheme="minorEastAsia"/>
          <w:color w:val="000000" w:themeColor="text1"/>
          <w:kern w:val="0"/>
          <w:szCs w:val="32"/>
          <w14:textFill>
            <w14:solidFill>
              <w14:schemeClr w14:val="tx1"/>
            </w14:solidFill>
          </w14:textFill>
        </w:rPr>
        <w:t>进一步提升。教育经费管理体制机制和投入结构还待完善。教育开放的广度和深度都有待加强。教育事业改革发展的动力和活力需要进一步激发。</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inherit">
    <w:altName w:val="Times New Roman"/>
    <w:panose1 w:val="00000000000000000000"/>
    <w:charset w:val="00"/>
    <w:family w:val="roman"/>
    <w:pitch w:val="default"/>
    <w:sig w:usb0="00000000" w:usb1="00000000" w:usb2="00000000" w:usb3="00000000" w:csb0="00000000" w:csb1="00000000"/>
  </w:font>
  <w:font w:name="新宋体">
    <w:panose1 w:val="02010609030101010101"/>
    <w:charset w:val="86"/>
    <w:family w:val="modern"/>
    <w:pitch w:val="default"/>
    <w:sig w:usb0="0000028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PingFang SC">
    <w:altName w:val="Times New Roman"/>
    <w:panose1 w:val="00000000000000000000"/>
    <w:charset w:val="00"/>
    <w:family w:val="roman"/>
    <w:pitch w:val="default"/>
    <w:sig w:usb0="00000000" w:usb1="00000000" w:usb2="00000000" w:usb3="00000000" w:csb0="00000000" w:csb1="00000000"/>
  </w:font>
  <w:font w:name="Helvetica">
    <w:altName w:val="Arial"/>
    <w:panose1 w:val="020B0504020202030204"/>
    <w:charset w:val="00"/>
    <w:family w:val="swiss"/>
    <w:pitch w:val="default"/>
    <w:sig w:usb0="00000000" w:usb1="00000000" w:usb2="00000000" w:usb3="00000000" w:csb0="00000093" w:csb1="00000000"/>
  </w:font>
  <w:font w:name="微软雅黑">
    <w:panose1 w:val="020B0503020204020204"/>
    <w:charset w:val="86"/>
    <w:family w:val="swiss"/>
    <w:pitch w:val="default"/>
    <w:sig w:usb0="80000287" w:usb1="2ACF3C50" w:usb2="00000016" w:usb3="00000000" w:csb0="0004001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4B2070"/>
    <w:rsid w:val="2663340B"/>
    <w:rsid w:val="314B20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eastAsia="宋体" w:cs="宋体" w:asciiTheme="minorHAnsi" w:hAnsiTheme="minorHAnsi"/>
      <w:b/>
      <w:bCs/>
      <w:kern w:val="44"/>
      <w:sz w:val="44"/>
      <w:szCs w:val="44"/>
    </w:rPr>
  </w:style>
  <w:style w:type="paragraph" w:styleId="3">
    <w:name w:val="heading 2"/>
    <w:basedOn w:val="1"/>
    <w:next w:val="1"/>
    <w:unhideWhenUsed/>
    <w:qFormat/>
    <w:uiPriority w:val="9"/>
    <w:pPr>
      <w:keepNext/>
      <w:keepLines/>
      <w:spacing w:before="260" w:after="260" w:line="416" w:lineRule="auto"/>
      <w:outlineLvl w:val="1"/>
    </w:pPr>
    <w:rPr>
      <w:rFonts w:asciiTheme="majorHAnsi" w:hAnsiTheme="majorHAnsi" w:eastAsiaTheme="majorEastAsia" w:cstheme="majorBidi"/>
      <w:b/>
      <w:bCs/>
      <w:szCs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character" w:styleId="6">
    <w:name w:val="Emphasis"/>
    <w:basedOn w:val="5"/>
    <w:qFormat/>
    <w:uiPriority w:val="20"/>
    <w:rPr>
      <w:i/>
      <w:iC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2021-12-31T10:55:00Z</dcterms:created>
  <dc:creator>อยู่ชายเล็ก</dc:creator>
  <cp:lastModifiedBy>米露露</cp:lastModifiedBy>
  <dcterms:modified xsi:type="dcterms:W3CDTF">2022-03-10T02:12:40Z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D7AA3F6D328E477F967A95657AE4FE41</vt:lpwstr>
  </property>
</Properties>
</file>