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rPr>
          <w:b w:val="0"/>
        </w:rPr>
      </w:pPr>
      <w:bookmarkStart w:id="0" w:name="_Toc56457975"/>
      <w:bookmarkStart w:id="1" w:name="_Toc56007680"/>
      <w:bookmarkStart w:id="76" w:name="_GoBack"/>
      <w:r>
        <w:rPr>
          <w:rFonts w:hint="eastAsia"/>
          <w:b w:val="0"/>
        </w:rPr>
        <w:t>一、</w:t>
      </w:r>
      <w:r>
        <w:rPr>
          <w:b w:val="0"/>
        </w:rPr>
        <w:t>发展基础与趋势研判</w:t>
      </w:r>
      <w:bookmarkEnd w:id="0"/>
      <w:bookmarkEnd w:id="1"/>
      <w:bookmarkEnd w:id="76"/>
    </w:p>
    <w:p>
      <w:pPr>
        <w:pStyle w:val="3"/>
        <w:spacing w:before="156" w:beforeLines="50" w:after="156" w:afterLines="50" w:line="560" w:lineRule="exact"/>
        <w:ind w:firstLine="640" w:firstLineChars="200"/>
        <w:rPr>
          <w:rFonts w:ascii="楷体" w:hAnsi="楷体" w:cs="Times New Roman"/>
          <w:b w:val="0"/>
        </w:rPr>
      </w:pPr>
      <w:bookmarkStart w:id="2" w:name="_Toc56457976"/>
      <w:r>
        <w:rPr>
          <w:rFonts w:hint="eastAsia" w:ascii="楷体" w:hAnsi="楷体" w:cs="Times New Roman"/>
          <w:b w:val="0"/>
        </w:rPr>
        <w:t>（</w:t>
      </w:r>
      <w:r>
        <w:rPr>
          <w:rFonts w:ascii="楷体" w:hAnsi="楷体" w:cs="Times New Roman"/>
          <w:b w:val="0"/>
        </w:rPr>
        <w:t>一）现状发展基础</w:t>
      </w:r>
      <w:bookmarkEnd w:id="2"/>
    </w:p>
    <w:p>
      <w:pPr>
        <w:snapToGrid w:val="0"/>
        <w:spacing w:line="560" w:lineRule="exact"/>
        <w:ind w:firstLine="640" w:firstLineChars="200"/>
        <w:rPr>
          <w:rFonts w:cs="Times New Roman"/>
          <w:kern w:val="0"/>
          <w:sz w:val="32"/>
          <w:szCs w:val="27"/>
        </w:rPr>
      </w:pPr>
      <w:r>
        <w:rPr>
          <w:rFonts w:hint="eastAsia" w:cs="Times New Roman"/>
          <w:kern w:val="0"/>
          <w:sz w:val="32"/>
          <w:szCs w:val="27"/>
        </w:rPr>
        <w:t>“十三五”时期，大兴区交通领域各项工作按照规划既定的总目标稳步推进，已取得显著成效，对发挥大兴区功能定位、推动社会经济发展、服务保障民生都发挥了积极作用。</w:t>
      </w:r>
    </w:p>
    <w:p>
      <w:pPr>
        <w:pStyle w:val="4"/>
        <w:keepNext w:val="0"/>
        <w:keepLines w:val="0"/>
        <w:widowControl/>
        <w:spacing w:before="0" w:after="0" w:line="560" w:lineRule="exact"/>
        <w:ind w:firstLine="640" w:firstLineChars="200"/>
        <w:jc w:val="left"/>
        <w:rPr>
          <w:rFonts w:cs="Times New Roman"/>
          <w:b w:val="0"/>
          <w:kern w:val="0"/>
          <w:szCs w:val="27"/>
        </w:rPr>
      </w:pPr>
      <w:bookmarkStart w:id="3" w:name="_Toc56409998"/>
      <w:bookmarkStart w:id="4" w:name="_Toc56067190"/>
      <w:bookmarkStart w:id="5" w:name="_Toc56457977"/>
      <w:r>
        <w:rPr>
          <w:rFonts w:hint="eastAsia" w:cs="Times New Roman"/>
          <w:b w:val="0"/>
          <w:kern w:val="0"/>
          <w:szCs w:val="27"/>
        </w:rPr>
        <w:t>1</w:t>
      </w:r>
      <w:r>
        <w:rPr>
          <w:rFonts w:cs="Times New Roman"/>
          <w:b w:val="0"/>
          <w:kern w:val="0"/>
          <w:szCs w:val="27"/>
        </w:rPr>
        <w:t>.</w:t>
      </w:r>
      <w:r>
        <w:rPr>
          <w:rFonts w:hint="eastAsia" w:cs="Times New Roman"/>
          <w:b w:val="0"/>
          <w:kern w:val="0"/>
          <w:szCs w:val="27"/>
        </w:rPr>
        <w:t>公交客运规模显著提升，全面推进绿色交通系统建设</w:t>
      </w:r>
      <w:bookmarkEnd w:id="3"/>
      <w:bookmarkEnd w:id="4"/>
      <w:bookmarkEnd w:id="5"/>
    </w:p>
    <w:p>
      <w:pPr>
        <w:adjustRightInd w:val="0"/>
        <w:snapToGrid w:val="0"/>
        <w:spacing w:line="560" w:lineRule="exact"/>
        <w:ind w:firstLine="640" w:firstLineChars="200"/>
        <w:rPr>
          <w:kern w:val="0"/>
          <w:sz w:val="32"/>
          <w:szCs w:val="32"/>
        </w:rPr>
      </w:pPr>
      <w:r>
        <w:rPr>
          <w:rFonts w:hint="eastAsia"/>
          <w:kern w:val="0"/>
          <w:sz w:val="32"/>
          <w:szCs w:val="32"/>
        </w:rPr>
        <w:t>“</w:t>
      </w:r>
      <w:r>
        <w:rPr>
          <w:kern w:val="0"/>
          <w:sz w:val="32"/>
          <w:szCs w:val="32"/>
        </w:rPr>
        <w:t>十三五</w:t>
      </w:r>
      <w:r>
        <w:rPr>
          <w:rFonts w:hint="eastAsia"/>
          <w:kern w:val="0"/>
          <w:sz w:val="32"/>
          <w:szCs w:val="32"/>
        </w:rPr>
        <w:t>”</w:t>
      </w:r>
      <w:r>
        <w:rPr>
          <w:kern w:val="0"/>
          <w:sz w:val="32"/>
          <w:szCs w:val="32"/>
        </w:rPr>
        <w:t>时期，大兴区积极贯彻落实北京市政府“慢行优先、公交优先、绿色优先”的公交优先发展</w:t>
      </w:r>
      <w:r>
        <w:rPr>
          <w:rFonts w:hint="eastAsia"/>
          <w:kern w:val="0"/>
          <w:sz w:val="32"/>
          <w:szCs w:val="32"/>
        </w:rPr>
        <w:t>战略。</w:t>
      </w:r>
      <w:r>
        <w:rPr>
          <w:rFonts w:hint="eastAsia"/>
          <w:b/>
          <w:kern w:val="0"/>
          <w:sz w:val="32"/>
          <w:szCs w:val="32"/>
        </w:rPr>
        <w:t>公交客运规模不断提升。</w:t>
      </w:r>
      <w:r>
        <w:rPr>
          <w:rFonts w:hint="eastAsia"/>
          <w:kern w:val="0"/>
          <w:sz w:val="32"/>
          <w:szCs w:val="32"/>
        </w:rPr>
        <w:t>境内公交运营线路60条，线路长度1685.1公里，年客运量约4500余万人次；优化调整地面公交线网，在京开高速施划公交专用道，开通旅游公交、通勤班车等多样化公交线路。</w:t>
      </w:r>
      <w:r>
        <w:rPr>
          <w:rFonts w:hint="eastAsia"/>
          <w:b/>
          <w:kern w:val="0"/>
          <w:sz w:val="32"/>
          <w:szCs w:val="32"/>
        </w:rPr>
        <w:t>推动公交场站建设，极大地改善了公交接驳换乘条件。</w:t>
      </w:r>
      <w:r>
        <w:rPr>
          <w:rFonts w:hint="eastAsia"/>
          <w:kern w:val="0"/>
          <w:sz w:val="32"/>
          <w:szCs w:val="32"/>
        </w:rPr>
        <w:t>现有43处公交场站，大兴新城公交站点500m覆盖率达到90%，</w:t>
      </w:r>
      <w:bookmarkStart w:id="6" w:name="_Hlk57106842"/>
      <w:r>
        <w:rPr>
          <w:kern w:val="0"/>
          <w:sz w:val="32"/>
          <w:szCs w:val="32"/>
        </w:rPr>
        <w:t>2020年前三季度</w:t>
      </w:r>
      <w:r>
        <w:rPr>
          <w:rFonts w:hint="eastAsia"/>
          <w:kern w:val="0"/>
          <w:sz w:val="32"/>
          <w:szCs w:val="32"/>
        </w:rPr>
        <w:t>大兴区境内公交企业北京市兴顺达客运有限责任公司和北京市新国线客运有限公司的</w:t>
      </w:r>
      <w:r>
        <w:rPr>
          <w:kern w:val="0"/>
          <w:sz w:val="32"/>
          <w:szCs w:val="32"/>
        </w:rPr>
        <w:t>公交整体服务水平满意度平均为</w:t>
      </w:r>
      <w:r>
        <w:rPr>
          <w:rFonts w:hint="eastAsia"/>
          <w:kern w:val="0"/>
          <w:sz w:val="32"/>
          <w:szCs w:val="32"/>
        </w:rPr>
        <w:t>88.9%和</w:t>
      </w:r>
      <w:r>
        <w:rPr>
          <w:kern w:val="0"/>
          <w:sz w:val="32"/>
          <w:szCs w:val="32"/>
        </w:rPr>
        <w:t>84.9%。</w:t>
      </w:r>
      <w:bookmarkEnd w:id="6"/>
      <w:r>
        <w:rPr>
          <w:rFonts w:hint="eastAsia"/>
          <w:b/>
          <w:kern w:val="0"/>
          <w:sz w:val="32"/>
          <w:szCs w:val="32"/>
        </w:rPr>
        <w:t>积极推进新农村建设，改善农村公交环境。</w:t>
      </w:r>
      <w:r>
        <w:rPr>
          <w:rFonts w:hint="eastAsia"/>
          <w:kern w:val="0"/>
          <w:sz w:val="32"/>
          <w:szCs w:val="32"/>
        </w:rPr>
        <w:t>建设宜居宜业和谐新大兴，共修缮建设农村候车亭990个，交通基</w:t>
      </w:r>
      <w:r>
        <w:rPr>
          <w:kern w:val="0"/>
          <w:sz w:val="32"/>
          <w:szCs w:val="32"/>
        </w:rPr>
        <w:t>础设施建设一体化步伐进一步加快，城乡交通网络体系已初步形成</w:t>
      </w:r>
      <w:r>
        <w:rPr>
          <w:rFonts w:hint="eastAsia"/>
          <w:kern w:val="0"/>
          <w:sz w:val="32"/>
          <w:szCs w:val="32"/>
        </w:rPr>
        <w:t>。</w:t>
      </w:r>
    </w:p>
    <w:p>
      <w:pPr>
        <w:pStyle w:val="4"/>
        <w:keepNext w:val="0"/>
        <w:keepLines w:val="0"/>
        <w:widowControl/>
        <w:spacing w:before="0" w:after="0" w:line="560" w:lineRule="exact"/>
        <w:ind w:firstLine="640" w:firstLineChars="200"/>
        <w:jc w:val="left"/>
        <w:rPr>
          <w:rFonts w:cs="Times New Roman"/>
          <w:b w:val="0"/>
          <w:kern w:val="0"/>
          <w:szCs w:val="27"/>
        </w:rPr>
      </w:pPr>
      <w:bookmarkStart w:id="7" w:name="_Toc56409999"/>
      <w:bookmarkStart w:id="8" w:name="_Toc56457978"/>
      <w:bookmarkStart w:id="9" w:name="_Toc54172109"/>
      <w:bookmarkStart w:id="10" w:name="_Toc56067191"/>
      <w:bookmarkStart w:id="11" w:name="_Toc47367601"/>
      <w:bookmarkStart w:id="12" w:name="_Toc54088823"/>
      <w:bookmarkStart w:id="13" w:name="_Toc54118680"/>
      <w:r>
        <w:rPr>
          <w:rFonts w:hint="eastAsia" w:cs="Times New Roman"/>
          <w:b w:val="0"/>
          <w:kern w:val="0"/>
          <w:szCs w:val="27"/>
        </w:rPr>
        <w:t>2.</w:t>
      </w:r>
      <w:r>
        <w:rPr>
          <w:rFonts w:cs="Times New Roman"/>
          <w:b w:val="0"/>
          <w:kern w:val="0"/>
          <w:szCs w:val="27"/>
        </w:rPr>
        <w:t>交通领域改革成效显著，行业可持续发展能力增强</w:t>
      </w:r>
      <w:bookmarkEnd w:id="7"/>
      <w:bookmarkEnd w:id="8"/>
      <w:bookmarkEnd w:id="9"/>
      <w:bookmarkEnd w:id="10"/>
      <w:bookmarkEnd w:id="11"/>
      <w:bookmarkEnd w:id="12"/>
      <w:bookmarkEnd w:id="13"/>
    </w:p>
    <w:p>
      <w:pPr>
        <w:adjustRightInd w:val="0"/>
        <w:snapToGrid w:val="0"/>
        <w:spacing w:line="560" w:lineRule="exact"/>
        <w:ind w:firstLine="643" w:firstLineChars="200"/>
        <w:rPr>
          <w:kern w:val="0"/>
          <w:sz w:val="32"/>
          <w:szCs w:val="32"/>
        </w:rPr>
      </w:pPr>
      <w:r>
        <w:rPr>
          <w:rFonts w:hint="eastAsia"/>
          <w:b/>
          <w:bCs/>
          <w:kern w:val="0"/>
          <w:sz w:val="32"/>
          <w:szCs w:val="32"/>
        </w:rPr>
        <w:t>落实公共交通优先发展战略，创新管理模式，</w:t>
      </w:r>
      <w:r>
        <w:rPr>
          <w:rFonts w:hint="eastAsia"/>
          <w:kern w:val="0"/>
          <w:sz w:val="32"/>
          <w:szCs w:val="32"/>
        </w:rPr>
        <w:t>进一步提升大兴区公共交通运营保障能力和服务水平。制定了《大兴区政府购买境内公交服务实施办法》和《大兴区境内公交考核管理办法》。</w:t>
      </w:r>
      <w:r>
        <w:rPr>
          <w:rFonts w:hint="eastAsia"/>
          <w:b/>
          <w:kern w:val="0"/>
          <w:sz w:val="32"/>
          <w:szCs w:val="32"/>
        </w:rPr>
        <w:t>服务保障民生，坚持问题导向落实接诉即办工作机制。</w:t>
      </w:r>
      <w:r>
        <w:rPr>
          <w:rFonts w:hint="eastAsia"/>
          <w:kern w:val="0"/>
          <w:sz w:val="32"/>
          <w:szCs w:val="32"/>
        </w:rPr>
        <w:t>成立12345市民热线“接诉即办”投诉处理机构，建立7×24小时响应机制，并结合区域交通运输特点和群众诉求，归纳、总结、创新了“12345”工作方法，打造了“收-派-处-访-督-评”的闭环工作机制。</w:t>
      </w:r>
      <w:r>
        <w:rPr>
          <w:rFonts w:hint="eastAsia"/>
          <w:b/>
          <w:kern w:val="0"/>
          <w:sz w:val="32"/>
          <w:szCs w:val="32"/>
        </w:rPr>
        <w:t>建立健全联合治超执法长效机制。</w:t>
      </w:r>
      <w:r>
        <w:rPr>
          <w:rFonts w:hint="eastAsia"/>
          <w:kern w:val="0"/>
          <w:sz w:val="32"/>
          <w:szCs w:val="32"/>
        </w:rPr>
        <w:t>进一步规范联合治超执法程序，积极参与“镇街吹哨、部门报到”、“并肩治乱”等联合执法行动。</w:t>
      </w:r>
      <w:r>
        <w:rPr>
          <w:rFonts w:hint="eastAsia"/>
          <w:b/>
          <w:kern w:val="0"/>
          <w:sz w:val="32"/>
          <w:szCs w:val="32"/>
        </w:rPr>
        <w:t>深化“放管服”改革，营造良好的营商环境。</w:t>
      </w:r>
      <w:r>
        <w:rPr>
          <w:rFonts w:hint="eastAsia"/>
          <w:kern w:val="0"/>
          <w:sz w:val="32"/>
          <w:szCs w:val="32"/>
        </w:rPr>
        <w:t>坚持“服务优质、办事高效、依法行政、群众满意”的理念，通过“优化审批流程，再造流程，提高效率”进一步简化审批手续，减少审批内部流转环节。</w:t>
      </w:r>
    </w:p>
    <w:p>
      <w:pPr>
        <w:pStyle w:val="4"/>
        <w:keepNext w:val="0"/>
        <w:keepLines w:val="0"/>
        <w:widowControl/>
        <w:spacing w:before="0" w:after="0" w:line="560" w:lineRule="exact"/>
        <w:ind w:firstLine="640" w:firstLineChars="200"/>
        <w:jc w:val="left"/>
        <w:rPr>
          <w:rFonts w:cs="Times New Roman"/>
          <w:b w:val="0"/>
          <w:kern w:val="0"/>
          <w:szCs w:val="27"/>
        </w:rPr>
      </w:pPr>
      <w:bookmarkStart w:id="14" w:name="_Toc56410000"/>
      <w:bookmarkStart w:id="15" w:name="_Toc56067192"/>
      <w:bookmarkStart w:id="16" w:name="_Toc54118681"/>
      <w:bookmarkStart w:id="17" w:name="_Toc54172110"/>
      <w:bookmarkStart w:id="18" w:name="_Toc47367602"/>
      <w:bookmarkStart w:id="19" w:name="_Toc56457979"/>
      <w:bookmarkStart w:id="20" w:name="_Toc54088824"/>
      <w:r>
        <w:rPr>
          <w:rFonts w:hint="eastAsia" w:cs="Times New Roman"/>
          <w:b w:val="0"/>
          <w:kern w:val="0"/>
          <w:szCs w:val="27"/>
        </w:rPr>
        <w:t>3.信息化水平不断提升，有效提高科技在行业管理中的作用</w:t>
      </w:r>
      <w:bookmarkEnd w:id="14"/>
      <w:bookmarkEnd w:id="15"/>
      <w:bookmarkEnd w:id="16"/>
      <w:bookmarkEnd w:id="17"/>
      <w:bookmarkEnd w:id="18"/>
      <w:bookmarkEnd w:id="19"/>
      <w:bookmarkEnd w:id="20"/>
    </w:p>
    <w:p>
      <w:pPr>
        <w:adjustRightInd w:val="0"/>
        <w:snapToGrid w:val="0"/>
        <w:spacing w:line="560" w:lineRule="exact"/>
        <w:ind w:firstLine="643" w:firstLineChars="200"/>
        <w:rPr>
          <w:kern w:val="0"/>
          <w:sz w:val="32"/>
          <w:szCs w:val="32"/>
        </w:rPr>
      </w:pPr>
      <w:r>
        <w:rPr>
          <w:rFonts w:hint="eastAsia"/>
          <w:b/>
          <w:kern w:val="0"/>
          <w:sz w:val="32"/>
          <w:szCs w:val="32"/>
        </w:rPr>
        <w:t>推进大兴区公交智慧系统建设。</w:t>
      </w:r>
      <w:r>
        <w:rPr>
          <w:rFonts w:hint="eastAsia"/>
          <w:kern w:val="0"/>
          <w:sz w:val="32"/>
          <w:szCs w:val="32"/>
        </w:rPr>
        <w:t>2019年</w:t>
      </w:r>
      <w:r>
        <w:rPr>
          <w:kern w:val="0"/>
          <w:sz w:val="32"/>
          <w:szCs w:val="32"/>
        </w:rPr>
        <w:t>大兴区客运交通监控调度中心正式投入使用</w:t>
      </w:r>
      <w:r>
        <w:rPr>
          <w:rFonts w:hint="eastAsia"/>
          <w:kern w:val="0"/>
          <w:sz w:val="32"/>
          <w:szCs w:val="32"/>
        </w:rPr>
        <w:t>，</w:t>
      </w:r>
      <w:r>
        <w:rPr>
          <w:kern w:val="0"/>
          <w:sz w:val="32"/>
          <w:szCs w:val="32"/>
        </w:rPr>
        <w:t>并</w:t>
      </w:r>
      <w:r>
        <w:rPr>
          <w:rFonts w:hint="eastAsia"/>
          <w:kern w:val="0"/>
          <w:sz w:val="32"/>
          <w:szCs w:val="32"/>
        </w:rPr>
        <w:t>与</w:t>
      </w:r>
      <w:r>
        <w:rPr>
          <w:kern w:val="0"/>
          <w:sz w:val="32"/>
          <w:szCs w:val="32"/>
        </w:rPr>
        <w:t>北京市局系统联网；</w:t>
      </w:r>
      <w:r>
        <w:rPr>
          <w:rFonts w:hint="eastAsia"/>
          <w:kern w:val="0"/>
          <w:sz w:val="32"/>
          <w:szCs w:val="32"/>
        </w:rPr>
        <w:t>利用调度指挥平台加强对</w:t>
      </w:r>
      <w:r>
        <w:rPr>
          <w:kern w:val="0"/>
          <w:sz w:val="32"/>
          <w:szCs w:val="32"/>
        </w:rPr>
        <w:t>600辆公交客车和300辆出租车</w:t>
      </w:r>
      <w:r>
        <w:rPr>
          <w:rFonts w:hint="eastAsia"/>
          <w:kern w:val="0"/>
          <w:sz w:val="32"/>
          <w:szCs w:val="32"/>
        </w:rPr>
        <w:t>的交通日常监管和对“接诉即办”案件进行全面研判梳理，深化交通大数据应用，开展</w:t>
      </w:r>
      <w:r>
        <w:rPr>
          <w:kern w:val="0"/>
          <w:sz w:val="32"/>
          <w:szCs w:val="32"/>
        </w:rPr>
        <w:t>大兴区公交优化和管理</w:t>
      </w:r>
      <w:r>
        <w:rPr>
          <w:rFonts w:hint="eastAsia"/>
          <w:kern w:val="0"/>
          <w:sz w:val="32"/>
          <w:szCs w:val="32"/>
        </w:rPr>
        <w:t>。</w:t>
      </w:r>
      <w:r>
        <w:rPr>
          <w:rFonts w:hint="eastAsia"/>
          <w:b/>
          <w:kern w:val="0"/>
          <w:sz w:val="32"/>
          <w:szCs w:val="32"/>
        </w:rPr>
        <w:t>汽修信息系统建立完成。</w:t>
      </w:r>
      <w:r>
        <w:rPr>
          <w:rFonts w:hint="eastAsia"/>
          <w:kern w:val="0"/>
          <w:sz w:val="32"/>
          <w:szCs w:val="32"/>
        </w:rPr>
        <w:t>“大兴区机动车维修行业管理信息系统”通过项目专家组验收正式使用，完成“汽车电子健康档案”系统和汽车维修服务质量评价网络平台建设，机动车维修、驾驶员培训等运输辅助服务业全面发展，交通运输业综合服务能力显著增强。</w:t>
      </w:r>
    </w:p>
    <w:p>
      <w:pPr>
        <w:pStyle w:val="4"/>
        <w:keepNext w:val="0"/>
        <w:keepLines w:val="0"/>
        <w:widowControl/>
        <w:spacing w:before="0" w:after="0" w:line="560" w:lineRule="exact"/>
        <w:ind w:firstLine="640" w:firstLineChars="200"/>
        <w:jc w:val="left"/>
        <w:rPr>
          <w:rFonts w:cs="Times New Roman"/>
          <w:b w:val="0"/>
          <w:kern w:val="0"/>
          <w:szCs w:val="27"/>
        </w:rPr>
      </w:pPr>
      <w:bookmarkStart w:id="21" w:name="_Toc56410001"/>
      <w:bookmarkStart w:id="22" w:name="_Toc56067193"/>
      <w:bookmarkStart w:id="23" w:name="_Toc47367603"/>
      <w:bookmarkStart w:id="24" w:name="_Toc54172111"/>
      <w:bookmarkStart w:id="25" w:name="_Toc56457980"/>
      <w:bookmarkStart w:id="26" w:name="_Toc54088825"/>
      <w:bookmarkStart w:id="27" w:name="_Toc54118682"/>
      <w:r>
        <w:rPr>
          <w:rFonts w:hint="eastAsia" w:cs="Times New Roman"/>
          <w:b w:val="0"/>
          <w:kern w:val="0"/>
          <w:szCs w:val="27"/>
        </w:rPr>
        <w:t>4.发展绿色交通，推动行业节能减排</w:t>
      </w:r>
      <w:bookmarkEnd w:id="21"/>
      <w:bookmarkEnd w:id="22"/>
      <w:bookmarkEnd w:id="23"/>
      <w:bookmarkEnd w:id="24"/>
      <w:bookmarkEnd w:id="25"/>
      <w:bookmarkEnd w:id="26"/>
      <w:bookmarkEnd w:id="27"/>
    </w:p>
    <w:p>
      <w:pPr>
        <w:adjustRightInd w:val="0"/>
        <w:snapToGrid w:val="0"/>
        <w:spacing w:line="560" w:lineRule="exact"/>
        <w:ind w:firstLine="643" w:firstLineChars="200"/>
        <w:rPr>
          <w:kern w:val="0"/>
          <w:sz w:val="32"/>
          <w:szCs w:val="32"/>
        </w:rPr>
      </w:pPr>
      <w:r>
        <w:rPr>
          <w:rFonts w:hint="eastAsia"/>
          <w:b/>
          <w:kern w:val="0"/>
          <w:sz w:val="32"/>
          <w:szCs w:val="32"/>
        </w:rPr>
        <w:t>持续深化交通行业节能减排。</w:t>
      </w:r>
      <w:r>
        <w:rPr>
          <w:kern w:val="0"/>
          <w:sz w:val="32"/>
          <w:szCs w:val="32"/>
        </w:rPr>
        <w:t>优化行业车型结构和排放水平，</w:t>
      </w:r>
      <w:r>
        <w:rPr>
          <w:rFonts w:hint="eastAsia"/>
          <w:kern w:val="0"/>
          <w:sz w:val="32"/>
          <w:szCs w:val="32"/>
        </w:rPr>
        <w:t>在线运营公交车辆1040辆，</w:t>
      </w:r>
      <w:r>
        <w:rPr>
          <w:kern w:val="0"/>
          <w:sz w:val="32"/>
          <w:szCs w:val="32"/>
        </w:rPr>
        <w:t>均已采用新能源及清洁能源作为能源供给，</w:t>
      </w:r>
      <w:r>
        <w:rPr>
          <w:rFonts w:hint="eastAsia"/>
          <w:kern w:val="0"/>
          <w:sz w:val="32"/>
          <w:szCs w:val="32"/>
        </w:rPr>
        <w:t>新清能源公交车比例达100%；</w:t>
      </w:r>
      <w:r>
        <w:rPr>
          <w:kern w:val="0"/>
          <w:sz w:val="32"/>
          <w:szCs w:val="32"/>
        </w:rPr>
        <w:t>截至2019年，大兴区内公交企业共有充电桩283个，变压器31台，充电枪418把，已能基本满足新能源公交的运营需求。</w:t>
      </w:r>
      <w:r>
        <w:rPr>
          <w:rFonts w:hint="eastAsia"/>
          <w:b/>
          <w:bCs/>
          <w:kern w:val="0"/>
          <w:sz w:val="32"/>
          <w:szCs w:val="32"/>
        </w:rPr>
        <w:t>加快淘汰国Ⅲ排放货运车辆，推进绿色货运交通系统建设。</w:t>
      </w:r>
      <w:r>
        <w:rPr>
          <w:rFonts w:hint="eastAsia"/>
          <w:kern w:val="0"/>
          <w:sz w:val="32"/>
          <w:szCs w:val="32"/>
        </w:rPr>
        <w:t>运力结构得到优化，高档次、大型化、低油耗车辆为主体的绿色运力结构基本形成，节能新技术、新标准和规范得到推广应用，新能源及清洁能源货运车辆</w:t>
      </w:r>
      <w:r>
        <w:rPr>
          <w:kern w:val="0"/>
          <w:sz w:val="32"/>
          <w:szCs w:val="32"/>
        </w:rPr>
        <w:t>达到5</w:t>
      </w:r>
      <w:r>
        <w:rPr>
          <w:rFonts w:hint="eastAsia"/>
          <w:kern w:val="0"/>
          <w:sz w:val="32"/>
          <w:szCs w:val="32"/>
        </w:rPr>
        <w:t>5</w:t>
      </w:r>
      <w:r>
        <w:rPr>
          <w:kern w:val="0"/>
          <w:sz w:val="32"/>
          <w:szCs w:val="32"/>
        </w:rPr>
        <w:t>辆。</w:t>
      </w:r>
    </w:p>
    <w:p>
      <w:pPr>
        <w:pStyle w:val="4"/>
        <w:keepNext w:val="0"/>
        <w:keepLines w:val="0"/>
        <w:widowControl/>
        <w:spacing w:before="0" w:after="0" w:line="560" w:lineRule="exact"/>
        <w:ind w:firstLine="640" w:firstLineChars="200"/>
        <w:jc w:val="left"/>
        <w:rPr>
          <w:rFonts w:cs="Times New Roman"/>
          <w:b w:val="0"/>
          <w:kern w:val="0"/>
          <w:szCs w:val="27"/>
        </w:rPr>
      </w:pPr>
      <w:bookmarkStart w:id="28" w:name="_Toc56410002"/>
      <w:bookmarkStart w:id="29" w:name="_Toc47367604"/>
      <w:bookmarkStart w:id="30" w:name="_Toc56067194"/>
      <w:bookmarkStart w:id="31" w:name="_Toc54118683"/>
      <w:bookmarkStart w:id="32" w:name="_Toc54172112"/>
      <w:bookmarkStart w:id="33" w:name="_Toc56457981"/>
      <w:bookmarkStart w:id="34" w:name="_Toc54088826"/>
      <w:r>
        <w:rPr>
          <w:rFonts w:hint="eastAsia" w:cs="Times New Roman"/>
          <w:b w:val="0"/>
          <w:kern w:val="0"/>
          <w:szCs w:val="27"/>
        </w:rPr>
        <w:t>5.提升依法治理的能力，营造良好的文明执法环境</w:t>
      </w:r>
      <w:bookmarkEnd w:id="28"/>
      <w:bookmarkEnd w:id="29"/>
      <w:bookmarkEnd w:id="30"/>
      <w:bookmarkEnd w:id="31"/>
      <w:bookmarkEnd w:id="32"/>
      <w:bookmarkEnd w:id="33"/>
      <w:bookmarkEnd w:id="34"/>
    </w:p>
    <w:p>
      <w:pPr>
        <w:adjustRightInd w:val="0"/>
        <w:snapToGrid w:val="0"/>
        <w:spacing w:line="560" w:lineRule="exact"/>
        <w:ind w:firstLine="643" w:firstLineChars="200"/>
        <w:rPr>
          <w:kern w:val="0"/>
          <w:sz w:val="32"/>
          <w:szCs w:val="32"/>
        </w:rPr>
      </w:pPr>
      <w:r>
        <w:rPr>
          <w:rFonts w:hint="eastAsia"/>
          <w:b/>
          <w:kern w:val="0"/>
          <w:sz w:val="32"/>
          <w:szCs w:val="32"/>
        </w:rPr>
        <w:t>全面提升综合治理能力。</w:t>
      </w:r>
      <w:r>
        <w:rPr>
          <w:rFonts w:hint="eastAsia"/>
          <w:kern w:val="0"/>
          <w:sz w:val="32"/>
          <w:szCs w:val="32"/>
        </w:rPr>
        <w:t>成立综合违章处理室，规范监督管理机制，统一违章事实的认定标准和处罚标准。建立灵活的执法机制，增强执法合力。完成综合检查站规划、建设、运维管理的顶层设计，推进磁各庄治超站、十里堡治超站、凤河营治超站改建工作，建成大广高速综合执法检查站临时站。启动公路超限非现场执法工作；在南中轴路、芦求路等多个路段投入使用执法方舱，在芦求路、南中轴路安装两套非现场治超执法设备，以提高治超非现场执法力度。</w:t>
      </w:r>
      <w:r>
        <w:rPr>
          <w:rFonts w:hint="eastAsia"/>
          <w:b/>
          <w:bCs/>
          <w:kern w:val="0"/>
          <w:sz w:val="32"/>
          <w:szCs w:val="32"/>
        </w:rPr>
        <w:t>加强交通法治环境建设。</w:t>
      </w:r>
      <w:r>
        <w:rPr>
          <w:rFonts w:hint="eastAsia"/>
          <w:kern w:val="0"/>
          <w:sz w:val="32"/>
          <w:szCs w:val="32"/>
        </w:rPr>
        <w:t>持续开展专项整治行动，加大交通违法打击力度，把整治交通乱象与扫黑除恶专项斗争相结合，从根本上解决行业突出问题，维护交通运营秩序。</w:t>
      </w:r>
    </w:p>
    <w:p>
      <w:pPr>
        <w:pStyle w:val="4"/>
        <w:keepNext w:val="0"/>
        <w:keepLines w:val="0"/>
        <w:widowControl/>
        <w:spacing w:before="0" w:after="0" w:line="560" w:lineRule="exact"/>
        <w:ind w:firstLine="640" w:firstLineChars="200"/>
        <w:jc w:val="left"/>
        <w:rPr>
          <w:rFonts w:cs="Times New Roman"/>
          <w:b w:val="0"/>
          <w:kern w:val="0"/>
          <w:szCs w:val="27"/>
        </w:rPr>
      </w:pPr>
      <w:bookmarkStart w:id="35" w:name="_Toc56410003"/>
      <w:bookmarkStart w:id="36" w:name="_Toc47367605"/>
      <w:bookmarkStart w:id="37" w:name="_Toc54172113"/>
      <w:bookmarkStart w:id="38" w:name="_Toc56457982"/>
      <w:bookmarkStart w:id="39" w:name="_Toc54118684"/>
      <w:bookmarkStart w:id="40" w:name="_Toc54088827"/>
      <w:bookmarkStart w:id="41" w:name="_Toc56067195"/>
      <w:r>
        <w:rPr>
          <w:rFonts w:hint="eastAsia" w:cs="Times New Roman"/>
          <w:b w:val="0"/>
          <w:kern w:val="0"/>
          <w:szCs w:val="27"/>
        </w:rPr>
        <w:t>6</w:t>
      </w:r>
      <w:r>
        <w:rPr>
          <w:rFonts w:cs="Times New Roman"/>
          <w:b w:val="0"/>
          <w:kern w:val="0"/>
          <w:szCs w:val="27"/>
        </w:rPr>
        <w:t>.</w:t>
      </w:r>
      <w:r>
        <w:rPr>
          <w:rFonts w:hint="eastAsia" w:cs="Times New Roman"/>
          <w:b w:val="0"/>
          <w:kern w:val="0"/>
          <w:szCs w:val="27"/>
        </w:rPr>
        <w:t>做好重大活动交通保障，行业安全维稳能力不断提升</w:t>
      </w:r>
      <w:bookmarkEnd w:id="35"/>
      <w:bookmarkEnd w:id="36"/>
      <w:bookmarkEnd w:id="37"/>
      <w:bookmarkEnd w:id="38"/>
      <w:bookmarkEnd w:id="39"/>
      <w:bookmarkEnd w:id="40"/>
      <w:bookmarkEnd w:id="41"/>
    </w:p>
    <w:p>
      <w:pPr>
        <w:ind w:firstLine="643" w:firstLineChars="200"/>
      </w:pPr>
      <w:r>
        <w:rPr>
          <w:rFonts w:hint="eastAsia"/>
          <w:b/>
          <w:bCs/>
          <w:kern w:val="0"/>
          <w:sz w:val="32"/>
          <w:szCs w:val="32"/>
        </w:rPr>
        <w:t>重大活动服务保障能力进一步提升。</w:t>
      </w:r>
      <w:r>
        <w:rPr>
          <w:rFonts w:hint="eastAsia"/>
          <w:kern w:val="0"/>
          <w:sz w:val="32"/>
          <w:szCs w:val="32"/>
        </w:rPr>
        <w:t>优质、高效完成70周年纪念活动等重大活动交通保障任务、大兴国际机场通航初期运输保障任务，实现专项交通保障与社会交通协调运转。</w:t>
      </w:r>
      <w:r>
        <w:rPr>
          <w:rFonts w:hint="eastAsia"/>
          <w:b/>
          <w:kern w:val="0"/>
          <w:sz w:val="32"/>
          <w:szCs w:val="32"/>
        </w:rPr>
        <w:t>着力实现平安交通工作目标。</w:t>
      </w:r>
      <w:r>
        <w:rPr>
          <w:rFonts w:hint="eastAsia"/>
          <w:kern w:val="0"/>
          <w:sz w:val="32"/>
          <w:szCs w:val="32"/>
        </w:rPr>
        <w:t>积极组织开展安全生产标准化创建活动、城市安全隐患三年治理行动及城市安全风险评估等工作。</w:t>
      </w:r>
      <w:r>
        <w:rPr>
          <w:rFonts w:hint="eastAsia"/>
          <w:b/>
          <w:kern w:val="0"/>
          <w:sz w:val="32"/>
          <w:szCs w:val="32"/>
        </w:rPr>
        <w:t>建立健全安全应急管理体系。</w:t>
      </w:r>
      <w:r>
        <w:rPr>
          <w:rFonts w:hint="eastAsia"/>
          <w:kern w:val="0"/>
          <w:sz w:val="32"/>
          <w:szCs w:val="32"/>
        </w:rPr>
        <w:t>修订和完善《大兴区交通运输行业突发事件应急预案》、《大兴区交通运输行业防汛应急预案》等多项安全制度。与周边地区协同联动，确保大兴国际机场安全应急工作稳步开展；交通运输企业安全生产形势总体呈稳定趋势，未发生安全生产责任事故。</w:t>
      </w:r>
    </w:p>
    <w:p>
      <w:pPr>
        <w:adjustRightInd w:val="0"/>
        <w:snapToGrid w:val="0"/>
        <w:spacing w:line="560" w:lineRule="exact"/>
        <w:ind w:firstLine="640" w:firstLineChars="200"/>
        <w:rPr>
          <w:kern w:val="0"/>
          <w:sz w:val="32"/>
          <w:szCs w:val="32"/>
        </w:rPr>
      </w:pPr>
      <w:r>
        <w:rPr>
          <w:rFonts w:hint="eastAsia"/>
          <w:kern w:val="0"/>
          <w:sz w:val="32"/>
          <w:szCs w:val="32"/>
        </w:rPr>
        <w:t>总体来说，“十三五”时期北京市大兴区各项交通工作平稳有序推进，综合交通运输体系建设成效显著，交通综合服务和治理能力明显提升，与此同时也应注意到交通行业正处于转型发展的关键时期，面临着诸多机遇和挑战，存在诸多发展的薄弱环节：</w:t>
      </w:r>
      <w:r>
        <w:rPr>
          <w:rFonts w:hint="eastAsia"/>
          <w:b/>
          <w:kern w:val="0"/>
          <w:sz w:val="32"/>
          <w:szCs w:val="32"/>
        </w:rPr>
        <w:t>一是</w:t>
      </w:r>
      <w:r>
        <w:rPr>
          <w:rFonts w:hint="eastAsia"/>
          <w:kern w:val="0"/>
          <w:sz w:val="32"/>
          <w:szCs w:val="32"/>
        </w:rPr>
        <w:t>公交基础设施建设薄弱，基础设施建设推动难度加大；</w:t>
      </w:r>
      <w:r>
        <w:rPr>
          <w:rFonts w:hint="eastAsia"/>
          <w:b/>
          <w:kern w:val="0"/>
          <w:sz w:val="32"/>
          <w:szCs w:val="32"/>
        </w:rPr>
        <w:t>二是</w:t>
      </w:r>
      <w:r>
        <w:rPr>
          <w:rFonts w:hint="eastAsia"/>
          <w:kern w:val="0"/>
          <w:sz w:val="32"/>
          <w:szCs w:val="32"/>
        </w:rPr>
        <w:t>公交线网布局及线网结构不尽合理，可靠性差，公交服务水平有待提升；</w:t>
      </w:r>
      <w:r>
        <w:rPr>
          <w:rFonts w:hint="eastAsia"/>
          <w:b/>
          <w:kern w:val="0"/>
          <w:sz w:val="32"/>
          <w:szCs w:val="32"/>
        </w:rPr>
        <w:t>三是</w:t>
      </w:r>
      <w:r>
        <w:rPr>
          <w:rFonts w:hint="eastAsia"/>
          <w:kern w:val="0"/>
          <w:sz w:val="32"/>
          <w:szCs w:val="32"/>
        </w:rPr>
        <w:t>货运行业监管缺乏</w:t>
      </w:r>
      <w:r>
        <w:rPr>
          <w:kern w:val="0"/>
          <w:sz w:val="32"/>
          <w:szCs w:val="32"/>
        </w:rPr>
        <w:t>有效手段</w:t>
      </w:r>
      <w:r>
        <w:rPr>
          <w:rFonts w:hint="eastAsia"/>
          <w:kern w:val="0"/>
          <w:sz w:val="32"/>
          <w:szCs w:val="32"/>
        </w:rPr>
        <w:t>，</w:t>
      </w:r>
      <w:r>
        <w:rPr>
          <w:rFonts w:hint="eastAsia"/>
          <w:sz w:val="32"/>
          <w:szCs w:val="32"/>
        </w:rPr>
        <w:t>行业竞争力有待进一步提高</w:t>
      </w:r>
      <w:r>
        <w:rPr>
          <w:rFonts w:hint="eastAsia"/>
          <w:kern w:val="0"/>
          <w:sz w:val="32"/>
          <w:szCs w:val="32"/>
        </w:rPr>
        <w:t>；</w:t>
      </w:r>
      <w:r>
        <w:rPr>
          <w:rFonts w:hint="eastAsia"/>
          <w:b/>
          <w:kern w:val="0"/>
          <w:sz w:val="32"/>
          <w:szCs w:val="32"/>
        </w:rPr>
        <w:t>四是</w:t>
      </w:r>
      <w:r>
        <w:rPr>
          <w:rFonts w:hint="eastAsia"/>
          <w:kern w:val="0"/>
          <w:sz w:val="32"/>
          <w:szCs w:val="32"/>
        </w:rPr>
        <w:t>维修行业进入与退出机制不完善，影响监管效能、阻碍行业发展的因素较多；</w:t>
      </w:r>
      <w:r>
        <w:rPr>
          <w:rFonts w:hint="eastAsia"/>
          <w:b/>
          <w:kern w:val="0"/>
          <w:sz w:val="32"/>
          <w:szCs w:val="32"/>
        </w:rPr>
        <w:t>五是</w:t>
      </w:r>
      <w:r>
        <w:rPr>
          <w:rFonts w:hint="eastAsia"/>
          <w:kern w:val="0"/>
          <w:sz w:val="32"/>
          <w:szCs w:val="32"/>
        </w:rPr>
        <w:t>综合检查站建设滞后，治超执法科技化、信息化水平低，治超工作形势依然严峻；</w:t>
      </w:r>
      <w:r>
        <w:rPr>
          <w:rFonts w:hint="eastAsia"/>
          <w:b/>
          <w:kern w:val="0"/>
          <w:sz w:val="32"/>
          <w:szCs w:val="32"/>
        </w:rPr>
        <w:t>六是</w:t>
      </w:r>
      <w:r>
        <w:rPr>
          <w:rFonts w:hint="eastAsia"/>
          <w:kern w:val="0"/>
          <w:sz w:val="32"/>
          <w:szCs w:val="32"/>
        </w:rPr>
        <w:t>交通运输安全监管压力大，应急管理信息化、智能化水平低；</w:t>
      </w:r>
      <w:r>
        <w:rPr>
          <w:rFonts w:hint="eastAsia"/>
          <w:b/>
          <w:kern w:val="0"/>
          <w:sz w:val="32"/>
          <w:szCs w:val="32"/>
        </w:rPr>
        <w:t>七是</w:t>
      </w:r>
      <w:r>
        <w:rPr>
          <w:rFonts w:hint="eastAsia"/>
          <w:kern w:val="0"/>
          <w:sz w:val="32"/>
          <w:szCs w:val="32"/>
        </w:rPr>
        <w:t>机构设置与人员配备有待进一步完善；</w:t>
      </w:r>
      <w:r>
        <w:rPr>
          <w:rFonts w:hint="eastAsia"/>
          <w:b/>
          <w:kern w:val="0"/>
          <w:sz w:val="32"/>
          <w:szCs w:val="32"/>
        </w:rPr>
        <w:t>八是</w:t>
      </w:r>
      <w:r>
        <w:rPr>
          <w:rFonts w:hint="eastAsia"/>
          <w:kern w:val="0"/>
          <w:sz w:val="32"/>
          <w:szCs w:val="32"/>
        </w:rPr>
        <w:t>现代化交通综合治理体系尚未完全建立，交通精细化管理水平仍待提高。</w:t>
      </w:r>
    </w:p>
    <w:p>
      <w:pPr>
        <w:pStyle w:val="3"/>
        <w:spacing w:before="156" w:beforeLines="50" w:after="156" w:afterLines="50" w:line="560" w:lineRule="exact"/>
        <w:ind w:firstLine="640" w:firstLineChars="200"/>
        <w:rPr>
          <w:rFonts w:ascii="楷体" w:hAnsi="楷体" w:cs="Times New Roman"/>
          <w:b w:val="0"/>
        </w:rPr>
      </w:pPr>
      <w:bookmarkStart w:id="42" w:name="_Toc56007682"/>
      <w:bookmarkStart w:id="43" w:name="_Toc56457983"/>
      <w:r>
        <w:rPr>
          <w:rFonts w:hint="eastAsia" w:ascii="楷体" w:hAnsi="楷体" w:cs="Times New Roman"/>
          <w:b w:val="0"/>
        </w:rPr>
        <w:t>（二）发展形势</w:t>
      </w:r>
      <w:bookmarkEnd w:id="42"/>
      <w:r>
        <w:rPr>
          <w:rFonts w:hint="eastAsia" w:ascii="楷体" w:hAnsi="楷体" w:cs="Times New Roman"/>
          <w:b w:val="0"/>
        </w:rPr>
        <w:t>要求</w:t>
      </w:r>
      <w:bookmarkEnd w:id="43"/>
    </w:p>
    <w:p>
      <w:pPr>
        <w:spacing w:line="560" w:lineRule="exact"/>
        <w:ind w:firstLine="643" w:firstLineChars="200"/>
        <w:rPr>
          <w:rFonts w:ascii="仿宋_GB2312" w:eastAsia="仿宋_GB2312"/>
          <w:color w:val="000000"/>
          <w:sz w:val="32"/>
          <w:szCs w:val="32"/>
        </w:rPr>
      </w:pPr>
      <w:r>
        <w:rPr>
          <w:rFonts w:ascii="仿宋_GB2312" w:eastAsia="仿宋_GB2312"/>
          <w:b/>
          <w:bCs/>
          <w:color w:val="000000"/>
          <w:sz w:val="32"/>
          <w:szCs w:val="32"/>
        </w:rPr>
        <w:t>全面落实城市总体规划，</w:t>
      </w:r>
      <w:r>
        <w:rPr>
          <w:rFonts w:hint="eastAsia" w:ascii="仿宋_GB2312" w:eastAsia="仿宋_GB2312"/>
          <w:b/>
          <w:bCs/>
          <w:color w:val="000000"/>
          <w:sz w:val="32"/>
          <w:szCs w:val="32"/>
        </w:rPr>
        <w:t>提升新城综合承接能力。</w:t>
      </w:r>
      <w:r>
        <w:rPr>
          <w:rFonts w:hint="eastAsia" w:ascii="仿宋_GB2312" w:eastAsia="仿宋_GB2312"/>
          <w:color w:val="000000"/>
          <w:sz w:val="32"/>
          <w:szCs w:val="32"/>
        </w:rPr>
        <w:t>依据《北京城市总体规划（2016年-2035年）》，北京空间布局确定为“一核一主一副、两轴多点一区”，更加突出了首都功能、疏解导向与生态建设。大兴是平原区5个新城之一，是承接中心城区适宜功能和人口疏解的重点地区，是推进京津冀协同发展的重要区域。总规中提出强化多点支撑，提升新城综合承接能力，对大兴功能定位为：面向京津冀的协同发展示范区；科技创新引领区；首都国际交往新门户；城乡发展深化改革先行区。要</w:t>
      </w:r>
      <w:r>
        <w:rPr>
          <w:rFonts w:ascii="仿宋_GB2312" w:eastAsia="仿宋_GB2312"/>
          <w:color w:val="000000"/>
          <w:sz w:val="32"/>
          <w:szCs w:val="32"/>
        </w:rPr>
        <w:t>主动融入京津冀协同发展大局，积极对接支持河北雄安新区规划建设，</w:t>
      </w:r>
      <w:r>
        <w:rPr>
          <w:rFonts w:hint="eastAsia" w:ascii="仿宋_GB2312" w:eastAsia="仿宋_GB2312"/>
          <w:color w:val="000000"/>
          <w:sz w:val="32"/>
          <w:szCs w:val="32"/>
        </w:rPr>
        <w:t>实现与北京中心城区、城市副中心与雄安新区的功能分工和发展。“</w:t>
      </w:r>
      <w:r>
        <w:rPr>
          <w:rFonts w:ascii="仿宋_GB2312" w:eastAsia="仿宋_GB2312"/>
          <w:color w:val="000000"/>
          <w:sz w:val="32"/>
          <w:szCs w:val="32"/>
        </w:rPr>
        <w:t>十四五</w:t>
      </w:r>
      <w:r>
        <w:rPr>
          <w:rFonts w:hint="eastAsia" w:ascii="仿宋_GB2312" w:eastAsia="仿宋_GB2312"/>
          <w:color w:val="000000"/>
          <w:sz w:val="32"/>
          <w:szCs w:val="32"/>
        </w:rPr>
        <w:t>”</w:t>
      </w:r>
      <w:r>
        <w:rPr>
          <w:rFonts w:ascii="仿宋_GB2312" w:eastAsia="仿宋_GB2312"/>
          <w:color w:val="000000"/>
          <w:sz w:val="32"/>
          <w:szCs w:val="32"/>
        </w:rPr>
        <w:t>时期是落实新版城市总体规划所提出城市发展新要求的关键时期，</w:t>
      </w:r>
      <w:r>
        <w:rPr>
          <w:rFonts w:hint="eastAsia" w:ascii="仿宋_GB2312" w:eastAsia="仿宋_GB2312"/>
          <w:color w:val="000000"/>
          <w:sz w:val="32"/>
          <w:szCs w:val="32"/>
        </w:rPr>
        <w:t>大兴区综合交通系统应</w:t>
      </w:r>
      <w:r>
        <w:rPr>
          <w:rFonts w:hint="eastAsia" w:ascii="仿宋_GB2312" w:eastAsia="仿宋_GB2312"/>
          <w:b/>
          <w:bCs/>
          <w:color w:val="000000"/>
          <w:sz w:val="32"/>
          <w:szCs w:val="32"/>
        </w:rPr>
        <w:t>与大兴功能定位相匹配，重点关注促进交通与城市协调发展，实现区域交通协同，保障对外交通与城市交通顺畅衔接，落实城乡发展新要求。</w:t>
      </w:r>
      <w:r>
        <w:rPr>
          <w:rFonts w:ascii="仿宋_GB2312" w:eastAsia="仿宋_GB2312"/>
          <w:color w:val="000000"/>
          <w:sz w:val="32"/>
          <w:szCs w:val="32"/>
        </w:rPr>
        <w:t>坚持公共交通优先与需求管理并重，提高交通运行效率和服务水平；加强客运枢纽和交通节点建设，提高换乘效率和服务水平；提升出行品质，实现绿色出行、智慧出行、平安出行；引导支持交通物流融合发展，发挥交通运输基础和主体作用</w:t>
      </w:r>
      <w:r>
        <w:rPr>
          <w:rFonts w:hint="eastAsia" w:ascii="仿宋_GB2312" w:eastAsia="仿宋_GB2312"/>
          <w:color w:val="000000"/>
          <w:sz w:val="32"/>
          <w:szCs w:val="32"/>
        </w:rPr>
        <w:t>。</w:t>
      </w:r>
    </w:p>
    <w:p>
      <w:pPr>
        <w:spacing w:line="560" w:lineRule="exact"/>
        <w:ind w:firstLine="643" w:firstLineChars="200"/>
        <w:rPr>
          <w:kern w:val="0"/>
          <w:sz w:val="32"/>
          <w:szCs w:val="32"/>
        </w:rPr>
      </w:pPr>
      <w:r>
        <w:rPr>
          <w:rFonts w:hint="eastAsia"/>
          <w:b/>
          <w:kern w:val="0"/>
          <w:sz w:val="32"/>
          <w:szCs w:val="32"/>
        </w:rPr>
        <w:t>落实</w:t>
      </w:r>
      <w:r>
        <w:rPr>
          <w:b/>
          <w:kern w:val="0"/>
          <w:sz w:val="32"/>
          <w:szCs w:val="32"/>
        </w:rPr>
        <w:t>交通强国战略部署</w:t>
      </w:r>
      <w:r>
        <w:rPr>
          <w:rFonts w:hint="eastAsia"/>
          <w:b/>
          <w:kern w:val="0"/>
          <w:sz w:val="32"/>
          <w:szCs w:val="32"/>
        </w:rPr>
        <w:t>，</w:t>
      </w:r>
      <w:r>
        <w:rPr>
          <w:b/>
          <w:kern w:val="0"/>
          <w:sz w:val="32"/>
          <w:szCs w:val="32"/>
        </w:rPr>
        <w:t>做好长远战略在</w:t>
      </w:r>
      <w:r>
        <w:rPr>
          <w:rFonts w:hint="eastAsia"/>
          <w:b/>
          <w:kern w:val="0"/>
          <w:sz w:val="32"/>
          <w:szCs w:val="32"/>
        </w:rPr>
        <w:t>“</w:t>
      </w:r>
      <w:r>
        <w:rPr>
          <w:b/>
          <w:kern w:val="0"/>
          <w:sz w:val="32"/>
          <w:szCs w:val="32"/>
        </w:rPr>
        <w:t>十四五</w:t>
      </w:r>
      <w:r>
        <w:rPr>
          <w:rFonts w:hint="eastAsia"/>
          <w:b/>
          <w:kern w:val="0"/>
          <w:sz w:val="32"/>
          <w:szCs w:val="32"/>
        </w:rPr>
        <w:t>”</w:t>
      </w:r>
      <w:r>
        <w:rPr>
          <w:b/>
          <w:kern w:val="0"/>
          <w:sz w:val="32"/>
          <w:szCs w:val="32"/>
        </w:rPr>
        <w:t>时期的具体谋划</w:t>
      </w:r>
      <w:r>
        <w:rPr>
          <w:rFonts w:hint="eastAsia"/>
          <w:b/>
          <w:kern w:val="0"/>
          <w:sz w:val="32"/>
          <w:szCs w:val="32"/>
        </w:rPr>
        <w:t>。</w:t>
      </w:r>
      <w:r>
        <w:rPr>
          <w:rFonts w:hint="eastAsia"/>
          <w:kern w:val="0"/>
          <w:sz w:val="32"/>
          <w:szCs w:val="32"/>
        </w:rPr>
        <w:t>建设交通强国是建设现代化经济体系的先行领域，是全面建成社会主义现代化强国的重要支撑，是新时代做好交通工作的总抓手。“十四五”时期是开启全面建设交通强国新征程的起步期，围绕建设“人民满意、保障有力、世界前列”的交通强国总目标，在主要任务方面突出增强人民群众的获得感、幸福感、安全感。为落实交通强国战略要求，“十四五”时期应从基础设施布局完善，运输服务便捷舒适、经济高效，科技创新智慧引领，安全保障完善可靠、反应快速，绿色发展节约集约、低碳环保，完善治理体系，提升治理能力等方面持续完善交通体系。</w:t>
      </w:r>
    </w:p>
    <w:p>
      <w:pPr>
        <w:snapToGrid w:val="0"/>
        <w:spacing w:line="560" w:lineRule="exact"/>
        <w:ind w:firstLine="643" w:firstLineChars="200"/>
        <w:rPr>
          <w:kern w:val="0"/>
          <w:sz w:val="32"/>
          <w:szCs w:val="32"/>
        </w:rPr>
      </w:pPr>
      <w:r>
        <w:rPr>
          <w:rFonts w:hint="eastAsia"/>
          <w:b/>
          <w:kern w:val="0"/>
          <w:sz w:val="32"/>
          <w:szCs w:val="27"/>
        </w:rPr>
        <w:t>深入落实</w:t>
      </w:r>
      <w:r>
        <w:rPr>
          <w:b/>
          <w:kern w:val="0"/>
          <w:sz w:val="32"/>
          <w:szCs w:val="27"/>
        </w:rPr>
        <w:t>京津冀协同</w:t>
      </w:r>
      <w:r>
        <w:rPr>
          <w:rFonts w:hint="eastAsia"/>
          <w:b/>
          <w:kern w:val="0"/>
          <w:sz w:val="32"/>
          <w:szCs w:val="27"/>
        </w:rPr>
        <w:t>发展国家战略</w:t>
      </w:r>
      <w:r>
        <w:rPr>
          <w:b/>
          <w:kern w:val="0"/>
          <w:sz w:val="32"/>
          <w:szCs w:val="27"/>
        </w:rPr>
        <w:t>，</w:t>
      </w:r>
      <w:r>
        <w:rPr>
          <w:rFonts w:hint="eastAsia"/>
          <w:b/>
          <w:kern w:val="0"/>
          <w:sz w:val="32"/>
          <w:szCs w:val="27"/>
        </w:rPr>
        <w:t>持续推进区域交通</w:t>
      </w:r>
      <w:r>
        <w:rPr>
          <w:b/>
          <w:kern w:val="0"/>
          <w:sz w:val="32"/>
          <w:szCs w:val="27"/>
        </w:rPr>
        <w:t>一体化</w:t>
      </w:r>
      <w:r>
        <w:rPr>
          <w:rFonts w:hint="eastAsia"/>
          <w:b/>
          <w:kern w:val="0"/>
          <w:sz w:val="32"/>
          <w:szCs w:val="27"/>
        </w:rPr>
        <w:t>行业发展深度融入</w:t>
      </w:r>
      <w:r>
        <w:rPr>
          <w:rFonts w:hint="eastAsia"/>
          <w:b/>
          <w:kern w:val="0"/>
          <w:sz w:val="32"/>
          <w:szCs w:val="32"/>
        </w:rPr>
        <w:t>。</w:t>
      </w:r>
      <w:r>
        <w:rPr>
          <w:rFonts w:hint="eastAsia"/>
          <w:kern w:val="0"/>
          <w:sz w:val="32"/>
          <w:szCs w:val="32"/>
        </w:rPr>
        <w:t>大兴区地处北京南部地区，是京津冀协同发展的示范区，也是城乡发展深化改革先行区，特殊的区位条件、全新的功能定位和产业布局要求大兴区在“十四五”时期应积极贯彻京津冀区域一体化的发展要求。“</w:t>
      </w:r>
      <w:r>
        <w:rPr>
          <w:rFonts w:ascii="仿宋_GB2312" w:eastAsia="仿宋_GB2312"/>
          <w:color w:val="000000"/>
          <w:sz w:val="32"/>
          <w:szCs w:val="32"/>
        </w:rPr>
        <w:t>十四五</w:t>
      </w:r>
      <w:r>
        <w:rPr>
          <w:rFonts w:hint="eastAsia" w:ascii="仿宋_GB2312" w:eastAsia="仿宋_GB2312"/>
          <w:color w:val="000000"/>
          <w:sz w:val="32"/>
          <w:szCs w:val="32"/>
        </w:rPr>
        <w:t>”</w:t>
      </w:r>
      <w:r>
        <w:rPr>
          <w:rFonts w:ascii="仿宋_GB2312" w:eastAsia="仿宋_GB2312"/>
          <w:color w:val="000000"/>
          <w:sz w:val="32"/>
          <w:szCs w:val="32"/>
        </w:rPr>
        <w:t>时期应</w:t>
      </w:r>
      <w:r>
        <w:rPr>
          <w:rFonts w:hint="eastAsia"/>
          <w:kern w:val="0"/>
          <w:sz w:val="32"/>
          <w:szCs w:val="32"/>
        </w:rPr>
        <w:t>紧紧围绕京津雄都市圈为中心的“五纵两横”立体交通网络，推进大兴区各种交通方式融合发展。应以城乡区域为重点，发挥大兴新城对外连通市中心及京津冀区域的功能，加快大兴新城与雄安、廊坊等区域的公路、轨道及公交线路建设，同时深入推进京津冀交通立法协同、标准规范对接与管理政策衔接。</w:t>
      </w:r>
    </w:p>
    <w:p>
      <w:pPr>
        <w:snapToGrid w:val="0"/>
        <w:spacing w:line="560" w:lineRule="exact"/>
        <w:ind w:firstLine="643" w:firstLineChars="200"/>
        <w:rPr>
          <w:kern w:val="0"/>
          <w:sz w:val="32"/>
          <w:szCs w:val="32"/>
        </w:rPr>
      </w:pPr>
      <w:r>
        <w:rPr>
          <w:rFonts w:hint="eastAsia"/>
          <w:b/>
          <w:kern w:val="0"/>
          <w:sz w:val="32"/>
          <w:szCs w:val="27"/>
        </w:rPr>
        <w:t>新国门大兴国际机场、临空经济区对区域、北京、大兴带来变化。</w:t>
      </w:r>
      <w:r>
        <w:rPr>
          <w:rFonts w:hint="eastAsia"/>
          <w:kern w:val="0"/>
          <w:sz w:val="32"/>
          <w:szCs w:val="32"/>
        </w:rPr>
        <w:t>大兴国际机场和临空经济区的空港经济将带动区域产业转型升级发展，成为“十四五”时期拉动区域、北京、大兴经济的重要引擎。需要突出大兴国际机场和临空经济区的客货流集疏散工作，建设和完善客货运通道，完善大兴国际机场的陆侧接驳交通系统，建设临空经济区公共交通走廊，优化</w:t>
      </w:r>
      <w:r>
        <w:rPr>
          <w:kern w:val="0"/>
          <w:sz w:val="32"/>
          <w:szCs w:val="32"/>
        </w:rPr>
        <w:t>公交线网</w:t>
      </w:r>
      <w:r>
        <w:rPr>
          <w:rFonts w:hint="eastAsia"/>
          <w:kern w:val="0"/>
          <w:sz w:val="32"/>
          <w:szCs w:val="32"/>
        </w:rPr>
        <w:t>和客运班线的</w:t>
      </w:r>
      <w:r>
        <w:rPr>
          <w:kern w:val="0"/>
          <w:sz w:val="32"/>
          <w:szCs w:val="32"/>
        </w:rPr>
        <w:t>布局</w:t>
      </w:r>
      <w:r>
        <w:rPr>
          <w:rFonts w:hint="eastAsia"/>
          <w:kern w:val="0"/>
          <w:sz w:val="32"/>
          <w:szCs w:val="32"/>
        </w:rPr>
        <w:t>，调整运输结构，提高公共交通（轨道+公交）出行比例和服务水平；提升区域对内对外交通保障能力，做好交通设施的规划及衔接工作，完善空铁联运系统、打造航空物流体系，规范机场货物运输，加强空港经济区周边超限超载治理工作，为空港经济发展做好交通保障工作。</w:t>
      </w:r>
    </w:p>
    <w:p>
      <w:pPr>
        <w:snapToGrid w:val="0"/>
        <w:spacing w:line="560" w:lineRule="exact"/>
        <w:ind w:firstLine="643" w:firstLineChars="200"/>
        <w:rPr>
          <w:kern w:val="0"/>
          <w:sz w:val="32"/>
          <w:szCs w:val="32"/>
        </w:rPr>
      </w:pPr>
      <w:bookmarkStart w:id="44" w:name="_Toc54118700"/>
      <w:bookmarkStart w:id="45" w:name="_Toc54172129"/>
      <w:bookmarkStart w:id="46" w:name="_Toc54088843"/>
      <w:bookmarkStart w:id="47" w:name="_Toc47367621"/>
      <w:bookmarkStart w:id="48" w:name="_Toc55809479"/>
      <w:r>
        <w:rPr>
          <w:rFonts w:hint="eastAsia"/>
          <w:b/>
          <w:kern w:val="0"/>
          <w:sz w:val="32"/>
          <w:szCs w:val="27"/>
        </w:rPr>
        <w:t>着力转变经济发展方式，交通运输结构调整和产业升级的步伐加速</w:t>
      </w:r>
      <w:bookmarkEnd w:id="44"/>
      <w:bookmarkEnd w:id="45"/>
      <w:bookmarkEnd w:id="46"/>
      <w:bookmarkEnd w:id="47"/>
      <w:bookmarkEnd w:id="48"/>
      <w:r>
        <w:rPr>
          <w:rFonts w:hint="eastAsia"/>
          <w:b/>
          <w:kern w:val="0"/>
          <w:sz w:val="32"/>
          <w:szCs w:val="27"/>
        </w:rPr>
        <w:t>。</w:t>
      </w:r>
      <w:r>
        <w:rPr>
          <w:rFonts w:ascii="仿宋_GB2312" w:eastAsia="仿宋_GB2312"/>
          <w:color w:val="000000"/>
          <w:sz w:val="32"/>
          <w:szCs w:val="32"/>
        </w:rPr>
        <w:t>受新冠疫情影响，经济下行压力持续增大，财</w:t>
      </w:r>
      <w:r>
        <w:rPr>
          <w:rFonts w:hint="eastAsia" w:ascii="仿宋_GB2312" w:eastAsia="仿宋_GB2312"/>
          <w:color w:val="000000"/>
          <w:sz w:val="32"/>
          <w:szCs w:val="32"/>
        </w:rPr>
        <w:br w:type="textWrapping"/>
      </w:r>
      <w:r>
        <w:rPr>
          <w:rFonts w:ascii="仿宋_GB2312" w:eastAsia="仿宋_GB2312"/>
          <w:color w:val="000000"/>
          <w:sz w:val="32"/>
          <w:szCs w:val="32"/>
        </w:rPr>
        <w:t>政收入呈下行趋势、财政收支矛盾凸显。</w:t>
      </w:r>
      <w:r>
        <w:rPr>
          <w:rFonts w:hint="eastAsia"/>
          <w:kern w:val="0"/>
          <w:sz w:val="32"/>
          <w:szCs w:val="27"/>
        </w:rPr>
        <w:t>国内经济逐渐转向以国内大循环为主体，国内国际双循环相互促进的新发展格局。在外循环充满着不确定性的当前，通过科技革命和数字化生产带来的产业升级、“两新一重”等良性内循环持续驱动经济发展。“十四五”期</w:t>
      </w:r>
      <w:r>
        <w:rPr>
          <w:kern w:val="0"/>
          <w:sz w:val="32"/>
          <w:szCs w:val="27"/>
        </w:rPr>
        <w:t>间，大兴区的</w:t>
      </w:r>
      <w:r>
        <w:rPr>
          <w:rFonts w:hint="eastAsia"/>
          <w:kern w:val="0"/>
          <w:sz w:val="32"/>
          <w:szCs w:val="27"/>
        </w:rPr>
        <w:t>运输结构调整力度不断增大，需要努力提高集约化发展水平，大力发展运输效率高、通达度深的客货运输组织方式，推进传统产业形态的升级。货物运输结构明显优化，铁路、航空承担的大宗货物运输量显著提高。城乡居民整体收入水平和消费能力将持续增长，交通运输需求特征变化显著，人民群众对运输多样化、个性化、高品质、高效率提出更高要求，要更注重以人民为中心，积极发展旅游客运、定制客运、商务包车，分段式客运接驳运输体系，着力推进转型与升级，切实加大行业结构调整力度，不断提高交通运输的灵活性、机动性和多样性，满足个性化、多样化特别是高品质运输服务需求，切实增强运输服务保障的稳定性和可靠性。</w:t>
      </w:r>
    </w:p>
    <w:p>
      <w:pPr>
        <w:snapToGrid w:val="0"/>
        <w:spacing w:line="560" w:lineRule="exact"/>
        <w:ind w:firstLine="643" w:firstLineChars="200"/>
        <w:rPr>
          <w:kern w:val="0"/>
          <w:sz w:val="32"/>
          <w:szCs w:val="27"/>
        </w:rPr>
      </w:pPr>
      <w:bookmarkStart w:id="49" w:name="_Toc55809480"/>
      <w:bookmarkStart w:id="50" w:name="_Toc54118701"/>
      <w:bookmarkStart w:id="51" w:name="_Toc54172130"/>
      <w:bookmarkStart w:id="52" w:name="_Toc47367622"/>
      <w:bookmarkStart w:id="53" w:name="_Toc54088844"/>
      <w:r>
        <w:rPr>
          <w:rFonts w:hint="eastAsia"/>
          <w:b/>
          <w:kern w:val="0"/>
          <w:sz w:val="32"/>
          <w:szCs w:val="27"/>
        </w:rPr>
        <w:t>交通运输大部门体制将继续深化改革，推进行业治理体系和能力现代化</w:t>
      </w:r>
      <w:bookmarkEnd w:id="49"/>
      <w:bookmarkEnd w:id="50"/>
      <w:bookmarkEnd w:id="51"/>
      <w:bookmarkEnd w:id="52"/>
      <w:bookmarkEnd w:id="53"/>
      <w:r>
        <w:rPr>
          <w:rFonts w:hint="eastAsia"/>
          <w:b/>
          <w:kern w:val="0"/>
          <w:sz w:val="32"/>
          <w:szCs w:val="27"/>
        </w:rPr>
        <w:t>。</w:t>
      </w:r>
      <w:r>
        <w:rPr>
          <w:rFonts w:hint="eastAsia"/>
          <w:kern w:val="0"/>
          <w:sz w:val="32"/>
          <w:szCs w:val="27"/>
        </w:rPr>
        <w:t>《关于推进交通运输治理体系和治理能力现代化若干问题的意见》提出，“十四五”时期，推进交通运输治理体系和治理能力现代化的总体目标是，到2025年，交通运输高质量发展的制度体系基本形成，行业现代治理能力和治理效能明显提升，有力支撑交通强国建设，服务现代化经济体系建设和民生改善的作用更加突出。因此需要创新大兴区公共交通等公共服务提供方式，让广大人民群众享有公平可及的交通服务。同时，充分运用“接诉即办”提高大兴区政府公共服务水平和</w:t>
      </w:r>
      <w:r>
        <w:rPr>
          <w:kern w:val="0"/>
          <w:sz w:val="32"/>
          <w:szCs w:val="27"/>
        </w:rPr>
        <w:t>效率</w:t>
      </w:r>
      <w:r>
        <w:rPr>
          <w:rFonts w:hint="eastAsia"/>
          <w:kern w:val="0"/>
          <w:sz w:val="32"/>
          <w:szCs w:val="27"/>
        </w:rPr>
        <w:t>，规范行政和执法行为，加强系统治理、依法治理、综合治理、源头治理，</w:t>
      </w:r>
      <w:r>
        <w:rPr>
          <w:kern w:val="0"/>
          <w:sz w:val="32"/>
          <w:szCs w:val="27"/>
        </w:rPr>
        <w:t>构建共建、共治、共享的社会治理新格局</w:t>
      </w:r>
      <w:r>
        <w:rPr>
          <w:rFonts w:hint="eastAsia"/>
          <w:kern w:val="0"/>
          <w:sz w:val="32"/>
          <w:szCs w:val="27"/>
        </w:rPr>
        <w:t>。</w:t>
      </w:r>
      <w:r>
        <w:rPr>
          <w:kern w:val="0"/>
          <w:sz w:val="32"/>
          <w:szCs w:val="27"/>
        </w:rPr>
        <w:t>推进政府管理和社会治理模式创新</w:t>
      </w:r>
      <w:r>
        <w:rPr>
          <w:rFonts w:hint="eastAsia"/>
          <w:kern w:val="0"/>
          <w:sz w:val="32"/>
          <w:szCs w:val="27"/>
        </w:rPr>
        <w:t>，运用信息化、</w:t>
      </w:r>
      <w:r>
        <w:rPr>
          <w:kern w:val="0"/>
          <w:sz w:val="32"/>
          <w:szCs w:val="27"/>
        </w:rPr>
        <w:t>大数据</w:t>
      </w:r>
      <w:r>
        <w:rPr>
          <w:rFonts w:hint="eastAsia"/>
          <w:kern w:val="0"/>
          <w:sz w:val="32"/>
          <w:szCs w:val="27"/>
        </w:rPr>
        <w:t>等手段感知社会态势、畅通沟通渠道、辅助科学决策，创新完善行业监管、安全应急、规划建设等，</w:t>
      </w:r>
      <w:r>
        <w:rPr>
          <w:kern w:val="0"/>
          <w:sz w:val="32"/>
          <w:szCs w:val="27"/>
        </w:rPr>
        <w:t>提升</w:t>
      </w:r>
      <w:r>
        <w:rPr>
          <w:rFonts w:hint="eastAsia"/>
          <w:kern w:val="0"/>
          <w:sz w:val="32"/>
          <w:szCs w:val="27"/>
        </w:rPr>
        <w:t>行业</w:t>
      </w:r>
      <w:r>
        <w:rPr>
          <w:kern w:val="0"/>
          <w:sz w:val="32"/>
          <w:szCs w:val="27"/>
        </w:rPr>
        <w:t>治理现代化水平</w:t>
      </w:r>
      <w:r>
        <w:rPr>
          <w:rFonts w:hint="eastAsia"/>
          <w:kern w:val="0"/>
          <w:sz w:val="32"/>
          <w:szCs w:val="27"/>
        </w:rPr>
        <w:t>。</w:t>
      </w:r>
      <w:r>
        <w:rPr>
          <w:kern w:val="0"/>
          <w:sz w:val="32"/>
          <w:szCs w:val="27"/>
        </w:rPr>
        <w:t xml:space="preserve"> </w:t>
      </w:r>
    </w:p>
    <w:p>
      <w:pPr>
        <w:snapToGrid w:val="0"/>
        <w:spacing w:line="560" w:lineRule="exact"/>
        <w:ind w:firstLine="643" w:firstLineChars="200"/>
        <w:rPr>
          <w:kern w:val="0"/>
          <w:sz w:val="32"/>
          <w:szCs w:val="27"/>
        </w:rPr>
      </w:pPr>
      <w:bookmarkStart w:id="54" w:name="_Toc54088845"/>
      <w:bookmarkStart w:id="55" w:name="_Toc54172131"/>
      <w:bookmarkStart w:id="56" w:name="_Toc55809481"/>
      <w:bookmarkStart w:id="57" w:name="_Toc54118702"/>
      <w:bookmarkStart w:id="58" w:name="_Toc47367623"/>
      <w:r>
        <w:rPr>
          <w:rFonts w:hint="eastAsia"/>
          <w:b/>
          <w:kern w:val="0"/>
          <w:sz w:val="32"/>
          <w:szCs w:val="27"/>
        </w:rPr>
        <w:t>新模式、新业态、新产业不断涌现，</w:t>
      </w:r>
      <w:r>
        <w:rPr>
          <w:b/>
          <w:kern w:val="0"/>
          <w:sz w:val="32"/>
          <w:szCs w:val="27"/>
        </w:rPr>
        <w:t>交通运输与产业融合发展</w:t>
      </w:r>
      <w:r>
        <w:rPr>
          <w:rFonts w:hint="eastAsia"/>
          <w:b/>
          <w:kern w:val="0"/>
          <w:sz w:val="32"/>
          <w:szCs w:val="27"/>
        </w:rPr>
        <w:t>不断增强</w:t>
      </w:r>
      <w:bookmarkEnd w:id="54"/>
      <w:bookmarkEnd w:id="55"/>
      <w:bookmarkEnd w:id="56"/>
      <w:bookmarkEnd w:id="57"/>
      <w:bookmarkEnd w:id="58"/>
      <w:r>
        <w:rPr>
          <w:rFonts w:hint="eastAsia"/>
          <w:b/>
          <w:kern w:val="0"/>
          <w:sz w:val="32"/>
          <w:szCs w:val="27"/>
        </w:rPr>
        <w:t>。</w:t>
      </w:r>
      <w:r>
        <w:rPr>
          <w:rFonts w:hint="eastAsia"/>
          <w:kern w:val="0"/>
          <w:sz w:val="32"/>
          <w:szCs w:val="27"/>
        </w:rPr>
        <w:t>牢牢把握“交通+旅游”产业融合发展新机遇，</w:t>
      </w:r>
      <w:r>
        <w:rPr>
          <w:kern w:val="0"/>
          <w:sz w:val="32"/>
          <w:szCs w:val="27"/>
        </w:rPr>
        <w:t>突破传统边界</w:t>
      </w:r>
      <w:r>
        <w:rPr>
          <w:rFonts w:hint="eastAsia"/>
          <w:kern w:val="0"/>
          <w:sz w:val="32"/>
          <w:szCs w:val="27"/>
        </w:rPr>
        <w:t>，紧密筹划旅游客运发展规划，推进道路客运转型升级，打造便捷、高效的大兴区旅游交通运输系统。通过</w:t>
      </w:r>
      <w:r>
        <w:rPr>
          <w:kern w:val="0"/>
          <w:sz w:val="32"/>
          <w:szCs w:val="27"/>
        </w:rPr>
        <w:t>规划融合</w:t>
      </w:r>
      <w:r>
        <w:rPr>
          <w:rFonts w:hint="eastAsia"/>
          <w:kern w:val="0"/>
          <w:sz w:val="32"/>
          <w:szCs w:val="27"/>
        </w:rPr>
        <w:t>、</w:t>
      </w:r>
      <w:r>
        <w:rPr>
          <w:kern w:val="0"/>
          <w:sz w:val="32"/>
          <w:szCs w:val="27"/>
        </w:rPr>
        <w:t>设施融合</w:t>
      </w:r>
      <w:r>
        <w:rPr>
          <w:rFonts w:hint="eastAsia"/>
          <w:kern w:val="0"/>
          <w:sz w:val="32"/>
          <w:szCs w:val="27"/>
        </w:rPr>
        <w:t>、</w:t>
      </w:r>
      <w:r>
        <w:rPr>
          <w:kern w:val="0"/>
          <w:sz w:val="32"/>
          <w:szCs w:val="27"/>
        </w:rPr>
        <w:t>服务融合</w:t>
      </w:r>
      <w:r>
        <w:rPr>
          <w:rFonts w:hint="eastAsia"/>
          <w:kern w:val="0"/>
          <w:sz w:val="32"/>
          <w:szCs w:val="27"/>
        </w:rPr>
        <w:t>、</w:t>
      </w:r>
      <w:r>
        <w:rPr>
          <w:kern w:val="0"/>
          <w:sz w:val="32"/>
          <w:szCs w:val="27"/>
        </w:rPr>
        <w:t>产品融合</w:t>
      </w:r>
      <w:r>
        <w:rPr>
          <w:rFonts w:hint="eastAsia"/>
          <w:kern w:val="0"/>
          <w:sz w:val="32"/>
          <w:szCs w:val="27"/>
        </w:rPr>
        <w:t>和</w:t>
      </w:r>
      <w:r>
        <w:rPr>
          <w:kern w:val="0"/>
          <w:sz w:val="32"/>
          <w:szCs w:val="27"/>
        </w:rPr>
        <w:t>信息融合</w:t>
      </w:r>
      <w:r>
        <w:rPr>
          <w:rFonts w:hint="eastAsia"/>
          <w:kern w:val="0"/>
          <w:sz w:val="32"/>
          <w:szCs w:val="27"/>
        </w:rPr>
        <w:t>，引领大兴</w:t>
      </w:r>
      <w:r>
        <w:rPr>
          <w:kern w:val="0"/>
          <w:sz w:val="32"/>
          <w:szCs w:val="27"/>
        </w:rPr>
        <w:t>交通运输与</w:t>
      </w:r>
      <w:r>
        <w:rPr>
          <w:rFonts w:hint="eastAsia"/>
          <w:kern w:val="0"/>
          <w:sz w:val="32"/>
          <w:szCs w:val="27"/>
        </w:rPr>
        <w:t>供销、商务、物流等</w:t>
      </w:r>
      <w:r>
        <w:rPr>
          <w:kern w:val="0"/>
          <w:sz w:val="32"/>
          <w:szCs w:val="27"/>
        </w:rPr>
        <w:t>产业融合</w:t>
      </w:r>
      <w:r>
        <w:rPr>
          <w:rFonts w:hint="eastAsia"/>
          <w:kern w:val="0"/>
          <w:sz w:val="32"/>
          <w:szCs w:val="27"/>
        </w:rPr>
        <w:t>高质量</w:t>
      </w:r>
      <w:r>
        <w:rPr>
          <w:kern w:val="0"/>
          <w:sz w:val="32"/>
          <w:szCs w:val="27"/>
        </w:rPr>
        <w:t>发展</w:t>
      </w:r>
      <w:r>
        <w:rPr>
          <w:rFonts w:hint="eastAsia"/>
          <w:kern w:val="0"/>
          <w:sz w:val="32"/>
          <w:szCs w:val="27"/>
        </w:rPr>
        <w:t>。推动现代信息技术与物流业发展深度融合，提高物流产业运行组织效率，提升行业和企业竞争力。推动空轨联运、公转铁等多式联运向高质量的现代物流体系发展。“互联网+”平台不断涌现（互联网+物流、互联网+旅游、互联网+电商），</w:t>
      </w:r>
      <w:r>
        <w:rPr>
          <w:kern w:val="0"/>
          <w:sz w:val="32"/>
          <w:szCs w:val="27"/>
        </w:rPr>
        <w:t>进一步</w:t>
      </w:r>
      <w:r>
        <w:rPr>
          <w:rFonts w:hint="eastAsia"/>
          <w:kern w:val="0"/>
          <w:sz w:val="32"/>
          <w:szCs w:val="27"/>
        </w:rPr>
        <w:t>提升大兴区</w:t>
      </w:r>
      <w:r>
        <w:rPr>
          <w:kern w:val="0"/>
          <w:sz w:val="32"/>
          <w:szCs w:val="27"/>
        </w:rPr>
        <w:t>各种</w:t>
      </w:r>
      <w:r>
        <w:rPr>
          <w:rFonts w:hint="eastAsia"/>
          <w:kern w:val="0"/>
          <w:sz w:val="32"/>
          <w:szCs w:val="27"/>
        </w:rPr>
        <w:t>交</w:t>
      </w:r>
      <w:r>
        <w:rPr>
          <w:kern w:val="0"/>
          <w:sz w:val="32"/>
          <w:szCs w:val="27"/>
        </w:rPr>
        <w:t>通运输</w:t>
      </w:r>
      <w:r>
        <w:rPr>
          <w:rFonts w:hint="eastAsia"/>
          <w:kern w:val="0"/>
          <w:sz w:val="32"/>
          <w:szCs w:val="27"/>
        </w:rPr>
        <w:t>方式</w:t>
      </w:r>
      <w:r>
        <w:rPr>
          <w:kern w:val="0"/>
          <w:sz w:val="32"/>
          <w:szCs w:val="27"/>
        </w:rPr>
        <w:t>之间的融合</w:t>
      </w:r>
      <w:r>
        <w:rPr>
          <w:rFonts w:hint="eastAsia"/>
          <w:kern w:val="0"/>
          <w:sz w:val="32"/>
          <w:szCs w:val="27"/>
        </w:rPr>
        <w:t>深度。</w:t>
      </w:r>
    </w:p>
    <w:p>
      <w:pPr>
        <w:snapToGrid w:val="0"/>
        <w:spacing w:line="560" w:lineRule="exact"/>
        <w:ind w:firstLine="643" w:firstLineChars="200"/>
      </w:pPr>
      <w:bookmarkStart w:id="59" w:name="_Toc54118703"/>
      <w:bookmarkStart w:id="60" w:name="_Toc55809482"/>
      <w:bookmarkStart w:id="61" w:name="_Toc54088846"/>
      <w:bookmarkStart w:id="62" w:name="_Toc54172132"/>
      <w:bookmarkStart w:id="63" w:name="_Toc47367624"/>
      <w:r>
        <w:rPr>
          <w:b/>
          <w:kern w:val="0"/>
          <w:sz w:val="32"/>
          <w:szCs w:val="27"/>
        </w:rPr>
        <w:t>交通运输处在</w:t>
      </w:r>
      <w:bookmarkStart w:id="64" w:name="_Hlk39840164"/>
      <w:r>
        <w:rPr>
          <w:b/>
          <w:kern w:val="0"/>
          <w:sz w:val="32"/>
          <w:szCs w:val="27"/>
        </w:rPr>
        <w:t>新技术、新模式的前沿领域，将带来系统性变革</w:t>
      </w:r>
      <w:bookmarkEnd w:id="59"/>
      <w:bookmarkEnd w:id="60"/>
      <w:bookmarkEnd w:id="61"/>
      <w:bookmarkEnd w:id="62"/>
      <w:bookmarkEnd w:id="63"/>
      <w:bookmarkEnd w:id="64"/>
      <w:r>
        <w:rPr>
          <w:rFonts w:hint="eastAsia"/>
          <w:b/>
          <w:kern w:val="0"/>
          <w:sz w:val="32"/>
          <w:szCs w:val="27"/>
        </w:rPr>
        <w:t>。</w:t>
      </w:r>
      <w:r>
        <w:rPr>
          <w:rFonts w:hint="eastAsia"/>
          <w:kern w:val="0"/>
          <w:sz w:val="32"/>
          <w:szCs w:val="27"/>
        </w:rPr>
        <w:t>随着新一轮技术革命的到来，大数据、云计算、人工智能、5G通讯等新技术将得到广泛应用，新能源、新材料将不断普及，会为交通运输带来系统性变革。</w:t>
      </w:r>
      <w:r>
        <w:rPr>
          <w:kern w:val="0"/>
          <w:sz w:val="32"/>
          <w:szCs w:val="27"/>
        </w:rPr>
        <w:t>新能源汽车</w:t>
      </w:r>
      <w:r>
        <w:rPr>
          <w:rFonts w:hint="eastAsia"/>
          <w:kern w:val="0"/>
          <w:sz w:val="32"/>
          <w:szCs w:val="27"/>
        </w:rPr>
        <w:t>、</w:t>
      </w:r>
      <w:r>
        <w:rPr>
          <w:kern w:val="0"/>
          <w:sz w:val="32"/>
          <w:szCs w:val="27"/>
        </w:rPr>
        <w:t>先进轨道交通技术和装备等</w:t>
      </w:r>
      <w:r>
        <w:rPr>
          <w:rFonts w:hint="eastAsia"/>
          <w:kern w:val="0"/>
          <w:sz w:val="32"/>
          <w:szCs w:val="27"/>
        </w:rPr>
        <w:t>交通技术设施和运输装备不断发展，将提升交通系统运行效率；互联网+物流、出行即服务（MaaS）等服务平台，基于数据的共享服务原理，运用大数据技术进行资源配置优化、决策，提升交通系统运行效率和服务品质；随着信息技术的不断升级，交通系统参与者之间的信息壁垒正在逐渐被打破，新的交通服务模式层出不穷，传统交通运输服务也在寻求借助信息技术实现转型升级。</w:t>
      </w:r>
    </w:p>
    <w:p>
      <w:pPr>
        <w:pStyle w:val="3"/>
        <w:spacing w:before="156" w:beforeLines="50" w:after="156" w:afterLines="50" w:line="560" w:lineRule="exact"/>
        <w:ind w:firstLine="640" w:firstLineChars="200"/>
        <w:rPr>
          <w:rFonts w:ascii="楷体" w:hAnsi="楷体" w:cs="Times New Roman"/>
          <w:b w:val="0"/>
        </w:rPr>
      </w:pPr>
      <w:bookmarkStart w:id="65" w:name="_Toc56007683"/>
      <w:bookmarkStart w:id="66" w:name="_Toc56457984"/>
      <w:r>
        <w:rPr>
          <w:rFonts w:hint="eastAsia" w:ascii="楷体" w:hAnsi="楷体" w:cs="Times New Roman"/>
          <w:b w:val="0"/>
        </w:rPr>
        <w:t>（三）阶段特征及趋势</w:t>
      </w:r>
      <w:bookmarkEnd w:id="65"/>
      <w:r>
        <w:rPr>
          <w:rFonts w:hint="eastAsia" w:ascii="楷体" w:hAnsi="楷体" w:cs="Times New Roman"/>
          <w:b w:val="0"/>
        </w:rPr>
        <w:t>研判</w:t>
      </w:r>
      <w:bookmarkEnd w:id="66"/>
    </w:p>
    <w:p>
      <w:pPr>
        <w:pStyle w:val="4"/>
        <w:keepNext w:val="0"/>
        <w:keepLines w:val="0"/>
        <w:widowControl/>
        <w:spacing w:before="0" w:after="0" w:line="560" w:lineRule="exact"/>
        <w:ind w:firstLine="640" w:firstLineChars="200"/>
        <w:jc w:val="left"/>
        <w:rPr>
          <w:rFonts w:cs="Times New Roman"/>
          <w:b w:val="0"/>
          <w:kern w:val="0"/>
          <w:szCs w:val="27"/>
        </w:rPr>
      </w:pPr>
      <w:bookmarkStart w:id="67" w:name="_Toc56410006"/>
      <w:bookmarkStart w:id="68" w:name="_Toc56457985"/>
      <w:bookmarkStart w:id="69" w:name="_Toc56067198"/>
      <w:r>
        <w:rPr>
          <w:rFonts w:hint="eastAsia" w:cs="Times New Roman"/>
          <w:b w:val="0"/>
          <w:kern w:val="0"/>
          <w:szCs w:val="27"/>
        </w:rPr>
        <w:t>1</w:t>
      </w:r>
      <w:r>
        <w:rPr>
          <w:rFonts w:cs="Times New Roman"/>
          <w:b w:val="0"/>
          <w:kern w:val="0"/>
          <w:szCs w:val="27"/>
        </w:rPr>
        <w:t>.</w:t>
      </w:r>
      <w:r>
        <w:rPr>
          <w:rFonts w:hint="eastAsia" w:cs="Times New Roman"/>
          <w:b w:val="0"/>
          <w:kern w:val="0"/>
          <w:szCs w:val="27"/>
        </w:rPr>
        <w:t>发展阶段特征</w:t>
      </w:r>
      <w:bookmarkEnd w:id="67"/>
      <w:bookmarkEnd w:id="68"/>
      <w:bookmarkEnd w:id="69"/>
    </w:p>
    <w:p>
      <w:pPr>
        <w:snapToGrid w:val="0"/>
        <w:spacing w:line="560" w:lineRule="exact"/>
        <w:ind w:firstLine="640" w:firstLineChars="200"/>
        <w:rPr>
          <w:kern w:val="0"/>
          <w:sz w:val="32"/>
          <w:szCs w:val="27"/>
        </w:rPr>
      </w:pPr>
      <w:r>
        <w:rPr>
          <w:rFonts w:hint="eastAsia"/>
          <w:kern w:val="0"/>
          <w:sz w:val="32"/>
          <w:szCs w:val="27"/>
        </w:rPr>
        <w:t>“十四五”时期是交通发展建设由“追求速度规模”向“注重质量效益”的转换期，是建设综合立体交通网的关键窗口期，是交通装备水平提升、运输服务水平提高和转型发展的黄金时期，是全面提升交通运输发展</w:t>
      </w:r>
      <w:r>
        <w:rPr>
          <w:kern w:val="0"/>
          <w:sz w:val="32"/>
          <w:szCs w:val="27"/>
        </w:rPr>
        <w:t>安全保障</w:t>
      </w:r>
      <w:r>
        <w:rPr>
          <w:rFonts w:hint="eastAsia"/>
          <w:kern w:val="0"/>
          <w:sz w:val="32"/>
          <w:szCs w:val="27"/>
        </w:rPr>
        <w:t>水平的攻坚期，是开启全面建设交通强国新征程的起步期，大兴区交通发展总体呈现出新的趋势与特征：</w:t>
      </w:r>
    </w:p>
    <w:p>
      <w:pPr>
        <w:snapToGrid w:val="0"/>
        <w:spacing w:line="560" w:lineRule="exact"/>
        <w:ind w:firstLine="640" w:firstLineChars="200"/>
        <w:rPr>
          <w:kern w:val="0"/>
          <w:sz w:val="32"/>
          <w:szCs w:val="27"/>
        </w:rPr>
      </w:pPr>
      <w:r>
        <w:rPr>
          <w:rFonts w:hint="eastAsia"/>
          <w:kern w:val="0"/>
          <w:sz w:val="32"/>
          <w:szCs w:val="27"/>
        </w:rPr>
        <w:t>（1）品质化客运服务和高效经济货物需求凸显，运输结构将持续优化，联程运输和多式联运将加速发展，运输效率和水平将加快提升；</w:t>
      </w:r>
    </w:p>
    <w:p>
      <w:pPr>
        <w:snapToGrid w:val="0"/>
        <w:spacing w:line="560" w:lineRule="exact"/>
        <w:ind w:firstLine="640" w:firstLineChars="200"/>
        <w:rPr>
          <w:kern w:val="0"/>
          <w:sz w:val="32"/>
          <w:szCs w:val="27"/>
        </w:rPr>
      </w:pPr>
      <w:r>
        <w:rPr>
          <w:rFonts w:hint="eastAsia"/>
          <w:kern w:val="0"/>
          <w:sz w:val="32"/>
          <w:szCs w:val="27"/>
        </w:rPr>
        <w:t>（2）交通服务和管理模式由传统要素驱动向创新驱动转变，从“关注以车为本”向“关注以人为本”转变；</w:t>
      </w:r>
    </w:p>
    <w:p>
      <w:pPr>
        <w:snapToGrid w:val="0"/>
        <w:spacing w:line="560" w:lineRule="exact"/>
        <w:ind w:firstLine="640" w:firstLineChars="200"/>
        <w:rPr>
          <w:kern w:val="0"/>
          <w:sz w:val="32"/>
          <w:szCs w:val="27"/>
        </w:rPr>
      </w:pPr>
      <w:r>
        <w:rPr>
          <w:rFonts w:hint="eastAsia"/>
          <w:kern w:val="0"/>
          <w:sz w:val="32"/>
          <w:szCs w:val="27"/>
        </w:rPr>
        <w:t>（3）交通与产业融合发展促使交通运输行业转型升级，</w:t>
      </w:r>
      <w:r>
        <w:rPr>
          <w:kern w:val="0"/>
          <w:sz w:val="32"/>
          <w:szCs w:val="27"/>
        </w:rPr>
        <w:t>新业态、新</w:t>
      </w:r>
      <w:r>
        <w:rPr>
          <w:rFonts w:hint="eastAsia"/>
          <w:kern w:val="0"/>
          <w:sz w:val="32"/>
          <w:szCs w:val="27"/>
        </w:rPr>
        <w:t>动能深刻改变传统交通运输模式发展态势；</w:t>
      </w:r>
    </w:p>
    <w:p>
      <w:pPr>
        <w:snapToGrid w:val="0"/>
        <w:spacing w:line="560" w:lineRule="exact"/>
        <w:ind w:firstLine="640" w:firstLineChars="200"/>
        <w:rPr>
          <w:kern w:val="0"/>
          <w:sz w:val="32"/>
          <w:szCs w:val="27"/>
        </w:rPr>
      </w:pPr>
      <w:r>
        <w:rPr>
          <w:rFonts w:hint="eastAsia"/>
          <w:kern w:val="0"/>
          <w:sz w:val="32"/>
          <w:szCs w:val="27"/>
        </w:rPr>
        <w:t>（4）改革创新成为交通高质量发展的关键动力，交通发展将更多依靠深化交通运输供给侧结构性改革、优化营商环境、完善交通运输制度体系、综合行政执法改革。</w:t>
      </w:r>
    </w:p>
    <w:p>
      <w:pPr>
        <w:pStyle w:val="4"/>
        <w:keepNext w:val="0"/>
        <w:keepLines w:val="0"/>
        <w:widowControl/>
        <w:spacing w:before="0" w:after="0" w:line="560" w:lineRule="exact"/>
        <w:ind w:firstLine="640" w:firstLineChars="200"/>
        <w:jc w:val="left"/>
        <w:rPr>
          <w:rFonts w:cs="Times New Roman"/>
          <w:b w:val="0"/>
          <w:kern w:val="0"/>
          <w:szCs w:val="27"/>
        </w:rPr>
      </w:pPr>
      <w:bookmarkStart w:id="70" w:name="_Toc56067199"/>
      <w:bookmarkStart w:id="71" w:name="_Toc56410007"/>
      <w:bookmarkStart w:id="72" w:name="_Toc56457986"/>
      <w:r>
        <w:rPr>
          <w:rFonts w:hint="eastAsia" w:cs="Times New Roman"/>
          <w:b w:val="0"/>
          <w:kern w:val="0"/>
          <w:szCs w:val="27"/>
        </w:rPr>
        <w:t>2</w:t>
      </w:r>
      <w:r>
        <w:rPr>
          <w:rFonts w:cs="Times New Roman"/>
          <w:b w:val="0"/>
          <w:kern w:val="0"/>
          <w:szCs w:val="27"/>
        </w:rPr>
        <w:t>.</w:t>
      </w:r>
      <w:r>
        <w:rPr>
          <w:rFonts w:hint="eastAsia" w:cs="Times New Roman"/>
          <w:b w:val="0"/>
          <w:kern w:val="0"/>
          <w:szCs w:val="27"/>
        </w:rPr>
        <w:t>交通需求趋势研判</w:t>
      </w:r>
      <w:bookmarkEnd w:id="70"/>
      <w:bookmarkEnd w:id="71"/>
      <w:bookmarkEnd w:id="72"/>
    </w:p>
    <w:p>
      <w:pPr>
        <w:snapToGrid w:val="0"/>
        <w:spacing w:line="560" w:lineRule="exact"/>
        <w:ind w:firstLine="643" w:firstLineChars="200"/>
        <w:rPr>
          <w:kern w:val="0"/>
          <w:sz w:val="32"/>
          <w:szCs w:val="27"/>
        </w:rPr>
      </w:pPr>
      <w:r>
        <w:rPr>
          <w:rFonts w:hint="eastAsia"/>
          <w:b/>
          <w:kern w:val="0"/>
          <w:sz w:val="32"/>
          <w:szCs w:val="27"/>
        </w:rPr>
        <w:t>交通出行总量仍将保持持续增长态势。</w:t>
      </w:r>
      <w:r>
        <w:rPr>
          <w:rFonts w:hint="eastAsia"/>
          <w:kern w:val="0"/>
          <w:sz w:val="32"/>
          <w:szCs w:val="27"/>
        </w:rPr>
        <w:t>2020年大兴区常住人口184.5万人与2025年目标199.8万人相比仍有增长空间，此外大量的流动人口也是</w:t>
      </w:r>
      <w:r>
        <w:rPr>
          <w:kern w:val="0"/>
          <w:sz w:val="32"/>
          <w:szCs w:val="27"/>
        </w:rPr>
        <w:t>交通系统服务的主要对象。在交通出行率相对稳定的前提下，交通出行总量受人口疏解的影响相对较小，将基本保持稳定并呈现增长态势。</w:t>
      </w:r>
    </w:p>
    <w:p>
      <w:pPr>
        <w:snapToGrid w:val="0"/>
        <w:spacing w:line="560" w:lineRule="exact"/>
        <w:ind w:firstLine="643" w:firstLineChars="200"/>
        <w:rPr>
          <w:kern w:val="0"/>
          <w:sz w:val="32"/>
          <w:szCs w:val="27"/>
        </w:rPr>
      </w:pPr>
      <w:r>
        <w:rPr>
          <w:rFonts w:hint="eastAsia"/>
          <w:b/>
          <w:kern w:val="0"/>
          <w:sz w:val="32"/>
          <w:szCs w:val="27"/>
        </w:rPr>
        <w:t>出行空间分布将跟随城市空间布局出现新变化</w:t>
      </w:r>
      <w:r>
        <w:rPr>
          <w:rFonts w:hint="eastAsia"/>
          <w:kern w:val="0"/>
          <w:sz w:val="32"/>
          <w:szCs w:val="27"/>
        </w:rPr>
        <w:t>。</w:t>
      </w:r>
      <w:r>
        <w:rPr>
          <w:kern w:val="0"/>
          <w:sz w:val="32"/>
          <w:szCs w:val="27"/>
        </w:rPr>
        <w:t>在新的城市（群）空间格局下，交通需求空间分布随着城市空间结构、人口就业岗位空间布局变化而变化。中心城区常住人口规模将持续疏解减量，</w:t>
      </w:r>
      <w:r>
        <w:rPr>
          <w:rFonts w:hint="eastAsia"/>
          <w:kern w:val="0"/>
          <w:sz w:val="32"/>
          <w:szCs w:val="27"/>
        </w:rPr>
        <w:t>大兴区将承接中心城区适宜功能和人口疏解</w:t>
      </w:r>
      <w:r>
        <w:rPr>
          <w:kern w:val="0"/>
          <w:sz w:val="32"/>
          <w:szCs w:val="27"/>
        </w:rPr>
        <w:t>。未来一段时间就业岗位集中与外围人口规模增长态势将长期存在，</w:t>
      </w:r>
      <w:r>
        <w:rPr>
          <w:rFonts w:hint="eastAsia"/>
          <w:kern w:val="0"/>
          <w:sz w:val="32"/>
          <w:szCs w:val="27"/>
        </w:rPr>
        <w:t>适逢大兴国际机场通航、临空经济区建设，</w:t>
      </w:r>
      <w:r>
        <w:rPr>
          <w:kern w:val="0"/>
          <w:sz w:val="32"/>
          <w:szCs w:val="27"/>
        </w:rPr>
        <w:t>长距离通勤出行需求以及</w:t>
      </w:r>
      <w:r>
        <w:rPr>
          <w:rFonts w:hint="eastAsia"/>
          <w:kern w:val="0"/>
          <w:sz w:val="32"/>
          <w:szCs w:val="27"/>
        </w:rPr>
        <w:t>大兴区与中心城区、周边新城、天津、河北等地出行需求以及“三城多点”内出行将会增加。</w:t>
      </w:r>
    </w:p>
    <w:p>
      <w:pPr>
        <w:snapToGrid w:val="0"/>
        <w:spacing w:line="560" w:lineRule="exact"/>
        <w:ind w:firstLine="643" w:firstLineChars="200"/>
        <w:rPr>
          <w:kern w:val="0"/>
          <w:sz w:val="32"/>
          <w:szCs w:val="27"/>
        </w:rPr>
      </w:pPr>
      <w:r>
        <w:rPr>
          <w:rFonts w:hint="eastAsia"/>
          <w:b/>
          <w:kern w:val="0"/>
          <w:sz w:val="32"/>
          <w:szCs w:val="27"/>
        </w:rPr>
        <w:t>交通需求将进一步呈现多样化、个性化特点。</w:t>
      </w:r>
      <w:r>
        <w:rPr>
          <w:rFonts w:hint="eastAsia"/>
          <w:kern w:val="0"/>
          <w:sz w:val="32"/>
          <w:szCs w:val="27"/>
        </w:rPr>
        <w:t>人民群众对交通出行品质的要求显著提高，交通出行需求也将呈现多元化趋势。传统的供给导向交通服务管理模式将难以满足出行者对舒适、准时、高效的高品质服务的要求，需要进一步优化线网和线路，交通服务和治理需要更加精细化。信息技术的快速发展将为跨交通方式服务资源整合、出行需求实时动态响应以及更加灵活的交通调度组织提供可能。</w:t>
      </w:r>
    </w:p>
    <w:p>
      <w:pPr>
        <w:pStyle w:val="4"/>
        <w:keepNext w:val="0"/>
        <w:keepLines w:val="0"/>
        <w:widowControl/>
        <w:spacing w:before="0" w:after="0" w:line="560" w:lineRule="exact"/>
        <w:ind w:firstLine="640" w:firstLineChars="200"/>
        <w:jc w:val="left"/>
        <w:rPr>
          <w:rFonts w:cs="Times New Roman"/>
          <w:b w:val="0"/>
          <w:kern w:val="0"/>
          <w:szCs w:val="27"/>
        </w:rPr>
      </w:pPr>
      <w:bookmarkStart w:id="73" w:name="_Toc56067200"/>
      <w:bookmarkStart w:id="74" w:name="_Toc56410008"/>
      <w:bookmarkStart w:id="75" w:name="_Toc56457987"/>
      <w:r>
        <w:rPr>
          <w:rFonts w:hint="eastAsia" w:cs="Times New Roman"/>
          <w:b w:val="0"/>
          <w:kern w:val="0"/>
          <w:szCs w:val="27"/>
        </w:rPr>
        <w:t>3</w:t>
      </w:r>
      <w:r>
        <w:rPr>
          <w:rFonts w:cs="Times New Roman"/>
          <w:b w:val="0"/>
          <w:kern w:val="0"/>
          <w:szCs w:val="27"/>
        </w:rPr>
        <w:t>.</w:t>
      </w:r>
      <w:r>
        <w:rPr>
          <w:rFonts w:hint="eastAsia" w:cs="Times New Roman"/>
          <w:b w:val="0"/>
          <w:kern w:val="0"/>
          <w:szCs w:val="27"/>
        </w:rPr>
        <w:t>工作重点及战略任务</w:t>
      </w:r>
      <w:bookmarkEnd w:id="73"/>
      <w:bookmarkEnd w:id="74"/>
      <w:bookmarkEnd w:id="75"/>
    </w:p>
    <w:p>
      <w:pPr>
        <w:snapToGrid w:val="0"/>
        <w:spacing w:line="560" w:lineRule="exact"/>
        <w:ind w:firstLine="640" w:firstLineChars="200"/>
        <w:rPr>
          <w:kern w:val="0"/>
          <w:sz w:val="32"/>
          <w:szCs w:val="27"/>
        </w:rPr>
      </w:pPr>
      <w:r>
        <w:rPr>
          <w:rFonts w:hint="eastAsia"/>
          <w:kern w:val="0"/>
          <w:sz w:val="32"/>
          <w:szCs w:val="27"/>
        </w:rPr>
        <w:t>“十四五”时期，大兴区交通发展着力打造“三好交通”（交通秩序好、公共交通好、信息服务好）。具体包含六大战略任务：</w:t>
      </w:r>
    </w:p>
    <w:p>
      <w:pPr>
        <w:snapToGrid w:val="0"/>
        <w:spacing w:line="560" w:lineRule="exact"/>
        <w:ind w:firstLine="643" w:firstLineChars="200"/>
        <w:rPr>
          <w:kern w:val="0"/>
          <w:sz w:val="32"/>
          <w:szCs w:val="27"/>
        </w:rPr>
      </w:pPr>
      <w:r>
        <w:rPr>
          <w:rFonts w:hint="eastAsia"/>
          <w:b/>
          <w:kern w:val="0"/>
          <w:sz w:val="32"/>
          <w:szCs w:val="27"/>
        </w:rPr>
        <w:t>任务一：</w:t>
      </w:r>
      <w:r>
        <w:rPr>
          <w:b/>
          <w:bCs/>
          <w:kern w:val="0"/>
          <w:sz w:val="32"/>
          <w:szCs w:val="32"/>
        </w:rPr>
        <w:t>发挥门户作用，打造合理、高效、便捷的综合交通网络</w:t>
      </w:r>
      <w:r>
        <w:rPr>
          <w:rFonts w:hint="eastAsia"/>
          <w:b/>
          <w:kern w:val="0"/>
          <w:sz w:val="32"/>
          <w:szCs w:val="27"/>
        </w:rPr>
        <w:t>。</w:t>
      </w:r>
      <w:r>
        <w:rPr>
          <w:rFonts w:hint="eastAsia"/>
          <w:sz w:val="32"/>
          <w:szCs w:val="32"/>
        </w:rPr>
        <w:t>发挥交通先行作用，树立大交通思维，注重整体考量和重点谋划，统筹考虑综合交通体系建设。</w:t>
      </w:r>
    </w:p>
    <w:p>
      <w:pPr>
        <w:snapToGrid w:val="0"/>
        <w:spacing w:line="560" w:lineRule="exact"/>
        <w:ind w:firstLine="643" w:firstLineChars="200"/>
        <w:rPr>
          <w:kern w:val="0"/>
          <w:sz w:val="32"/>
          <w:szCs w:val="27"/>
        </w:rPr>
      </w:pPr>
      <w:r>
        <w:rPr>
          <w:rFonts w:hint="eastAsia"/>
          <w:b/>
          <w:kern w:val="0"/>
          <w:sz w:val="32"/>
          <w:szCs w:val="27"/>
        </w:rPr>
        <w:t>任务二：构建</w:t>
      </w:r>
      <w:r>
        <w:rPr>
          <w:b/>
          <w:bCs/>
          <w:kern w:val="0"/>
          <w:sz w:val="32"/>
          <w:szCs w:val="32"/>
        </w:rPr>
        <w:t>便捷高效的</w:t>
      </w:r>
      <w:r>
        <w:rPr>
          <w:rFonts w:hint="eastAsia"/>
          <w:b/>
          <w:kern w:val="0"/>
          <w:sz w:val="32"/>
          <w:szCs w:val="27"/>
        </w:rPr>
        <w:t>对外交通系统，促进交通城市协调发展。</w:t>
      </w:r>
      <w:r>
        <w:rPr>
          <w:rFonts w:hint="eastAsia"/>
          <w:sz w:val="32"/>
          <w:szCs w:val="32"/>
        </w:rPr>
        <w:t>配合近期重点区域的建设，持续推进场站项目建设。强化大兴与北京中心城区、周边新城的交通联系，建立快线客运走廊，</w:t>
      </w:r>
      <w:r>
        <w:rPr>
          <w:sz w:val="32"/>
          <w:szCs w:val="32"/>
        </w:rPr>
        <w:t>优化大兴与中心城区的职住关系，强化大兴与东部各区统筹发展</w:t>
      </w:r>
      <w:r>
        <w:rPr>
          <w:rFonts w:hint="eastAsia"/>
          <w:sz w:val="32"/>
          <w:szCs w:val="32"/>
        </w:rPr>
        <w:t>。</w:t>
      </w:r>
    </w:p>
    <w:p>
      <w:pPr>
        <w:spacing w:line="560" w:lineRule="exact"/>
        <w:ind w:firstLine="643" w:firstLineChars="200"/>
        <w:rPr>
          <w:kern w:val="0"/>
          <w:sz w:val="32"/>
          <w:szCs w:val="27"/>
        </w:rPr>
      </w:pPr>
      <w:r>
        <w:rPr>
          <w:rFonts w:hint="eastAsia"/>
          <w:b/>
          <w:kern w:val="0"/>
          <w:sz w:val="32"/>
          <w:szCs w:val="27"/>
        </w:rPr>
        <w:t>任务三：以绿色交通方式主导，建立“三城多点”之间便捷的交通系统。</w:t>
      </w:r>
      <w:r>
        <w:rPr>
          <w:rFonts w:hint="eastAsia"/>
          <w:sz w:val="32"/>
          <w:szCs w:val="32"/>
        </w:rPr>
        <w:t>落实公交优先政策，进一步优化交通出行结构，合理利用城市交通资源，优先发展集约型公共交通系统。做实做细做好大兴机场外围交通保障工作，统筹各类公交资源的利用，</w:t>
      </w:r>
      <w:r>
        <w:rPr>
          <w:sz w:val="32"/>
          <w:szCs w:val="32"/>
        </w:rPr>
        <w:t>调整优化全区公交线路。</w:t>
      </w:r>
    </w:p>
    <w:p>
      <w:pPr>
        <w:snapToGrid w:val="0"/>
        <w:spacing w:line="560" w:lineRule="exact"/>
        <w:ind w:firstLine="643" w:firstLineChars="200"/>
        <w:rPr>
          <w:kern w:val="0"/>
          <w:sz w:val="32"/>
          <w:szCs w:val="27"/>
        </w:rPr>
      </w:pPr>
      <w:r>
        <w:rPr>
          <w:rFonts w:hint="eastAsia"/>
          <w:b/>
          <w:kern w:val="0"/>
          <w:sz w:val="32"/>
          <w:szCs w:val="27"/>
        </w:rPr>
        <w:t>任务四：构建智慧交通体系，引导新兴交通模式健康发展。</w:t>
      </w:r>
      <w:r>
        <w:rPr>
          <w:rFonts w:hint="eastAsia"/>
          <w:sz w:val="32"/>
          <w:szCs w:val="32"/>
        </w:rPr>
        <w:t>推动“互联网+智慧交通”建设，着力形成创新驱动的城市交通发展模式，整合提升大兴区（客运）交通监控调度中心平台，实现信息技术与交通行业的深度融合，促进交通可持续发展，助推“公转铁”多式联运并向现代物流转型升级。</w:t>
      </w:r>
    </w:p>
    <w:p>
      <w:pPr>
        <w:snapToGrid w:val="0"/>
        <w:spacing w:line="560" w:lineRule="exact"/>
        <w:ind w:firstLine="643" w:firstLineChars="200"/>
        <w:rPr>
          <w:kern w:val="0"/>
          <w:sz w:val="32"/>
          <w:szCs w:val="27"/>
        </w:rPr>
      </w:pPr>
      <w:r>
        <w:rPr>
          <w:rFonts w:hint="eastAsia"/>
          <w:b/>
          <w:kern w:val="0"/>
          <w:sz w:val="32"/>
          <w:szCs w:val="27"/>
        </w:rPr>
        <w:t>任务五：严格执法，完善治理体系，提升治理能力。强调建设与治理并重，</w:t>
      </w:r>
      <w:r>
        <w:rPr>
          <w:rFonts w:hint="eastAsia"/>
          <w:sz w:val="32"/>
          <w:szCs w:val="32"/>
        </w:rPr>
        <w:t>依法治理，严格执法，提升交通治理精细化水平，优化交通法治环境和营商环境，构建统一开放、竞争有序的现代交通市场体系。</w:t>
      </w:r>
    </w:p>
    <w:p>
      <w:pPr>
        <w:snapToGrid w:val="0"/>
        <w:spacing w:line="560" w:lineRule="exact"/>
        <w:ind w:firstLine="643" w:firstLineChars="200"/>
        <w:rPr>
          <w:color w:val="000000"/>
          <w:kern w:val="0"/>
          <w:sz w:val="32"/>
          <w:szCs w:val="32"/>
        </w:rPr>
      </w:pPr>
      <w:r>
        <w:rPr>
          <w:rFonts w:hint="eastAsia"/>
          <w:b/>
          <w:kern w:val="0"/>
          <w:sz w:val="32"/>
          <w:szCs w:val="27"/>
        </w:rPr>
        <w:t>任务六：建设高素质专业化交通干部队伍。</w:t>
      </w:r>
      <w:r>
        <w:rPr>
          <w:rFonts w:hint="eastAsia"/>
          <w:color w:val="000000"/>
          <w:kern w:val="0"/>
          <w:sz w:val="32"/>
          <w:szCs w:val="32"/>
        </w:rPr>
        <w:t>进一步优化科室职能职责，不断充实一线执法力量，增强干部队伍适应现代综合交通运输发展要求的能力。</w:t>
      </w:r>
    </w:p>
    <w:p>
      <w:pPr>
        <w:snapToGrid w:val="0"/>
        <w:spacing w:line="560" w:lineRule="exact"/>
        <w:ind w:firstLine="640" w:firstLineChars="200"/>
        <w:rPr>
          <w:kern w:val="0"/>
          <w:sz w:val="32"/>
          <w:szCs w:val="27"/>
        </w:rPr>
      </w:pPr>
      <w:r>
        <w:rPr>
          <w:rFonts w:hint="eastAsia"/>
          <w:kern w:val="0"/>
          <w:sz w:val="32"/>
          <w:szCs w:val="27"/>
        </w:rPr>
        <w:t>对于不同空间区位、不同发展定位的空间范围和功能区，交通发展建设的工作重点应各有侧重：</w:t>
      </w:r>
    </w:p>
    <w:p>
      <w:pPr>
        <w:snapToGrid w:val="0"/>
        <w:spacing w:line="560" w:lineRule="exact"/>
        <w:ind w:firstLine="643" w:firstLineChars="200"/>
        <w:rPr>
          <w:kern w:val="0"/>
          <w:sz w:val="32"/>
          <w:szCs w:val="27"/>
        </w:rPr>
      </w:pPr>
      <w:r>
        <w:rPr>
          <w:rFonts w:hint="eastAsia"/>
          <w:b/>
          <w:kern w:val="0"/>
          <w:sz w:val="32"/>
          <w:szCs w:val="27"/>
        </w:rPr>
        <w:t>“一门户”</w:t>
      </w:r>
      <w:r>
        <w:rPr>
          <w:rFonts w:hint="eastAsia"/>
          <w:kern w:val="0"/>
          <w:sz w:val="32"/>
          <w:szCs w:val="27"/>
        </w:rPr>
        <w:t>大兴国际机场——有序推进区域交通互联互通，不断提升大兴国际机场陆侧交通接驳系统服务水平。</w:t>
      </w:r>
    </w:p>
    <w:p>
      <w:pPr>
        <w:snapToGrid w:val="0"/>
        <w:spacing w:line="560" w:lineRule="exact"/>
        <w:ind w:firstLine="643" w:firstLineChars="200"/>
        <w:rPr>
          <w:kern w:val="0"/>
          <w:sz w:val="32"/>
          <w:szCs w:val="27"/>
        </w:rPr>
      </w:pPr>
      <w:r>
        <w:rPr>
          <w:rFonts w:hint="eastAsia"/>
          <w:b/>
          <w:kern w:val="0"/>
          <w:sz w:val="32"/>
          <w:szCs w:val="27"/>
        </w:rPr>
        <w:t>“两走廊”</w:t>
      </w:r>
      <w:r>
        <w:rPr>
          <w:rFonts w:hint="eastAsia"/>
          <w:kern w:val="0"/>
          <w:sz w:val="32"/>
          <w:szCs w:val="27"/>
        </w:rPr>
        <w:t>京雄、京津交通走廊——打造京雄交通走廊服务核心区向雄安新区的功能疏解，强化京津交通走廊服务经开区与河北、天津的产业联动。</w:t>
      </w:r>
    </w:p>
    <w:p>
      <w:pPr>
        <w:snapToGrid w:val="0"/>
        <w:spacing w:line="560" w:lineRule="exact"/>
        <w:ind w:firstLine="643" w:firstLineChars="200"/>
        <w:rPr>
          <w:kern w:val="0"/>
          <w:sz w:val="32"/>
          <w:szCs w:val="27"/>
        </w:rPr>
      </w:pPr>
      <w:r>
        <w:rPr>
          <w:rFonts w:hint="eastAsia"/>
          <w:b/>
          <w:kern w:val="0"/>
          <w:sz w:val="32"/>
          <w:szCs w:val="27"/>
        </w:rPr>
        <w:t>“两轴带”</w:t>
      </w:r>
      <w:r>
        <w:rPr>
          <w:rFonts w:hint="eastAsia"/>
          <w:kern w:val="0"/>
          <w:sz w:val="32"/>
          <w:szCs w:val="27"/>
        </w:rPr>
        <w:t>沿南中轴的城市文化轴、沿市郊铁路S</w:t>
      </w:r>
      <w:r>
        <w:rPr>
          <w:kern w:val="0"/>
          <w:sz w:val="32"/>
          <w:szCs w:val="27"/>
        </w:rPr>
        <w:t>6</w:t>
      </w:r>
      <w:r>
        <w:rPr>
          <w:rFonts w:hint="eastAsia"/>
          <w:kern w:val="0"/>
          <w:sz w:val="32"/>
          <w:szCs w:val="27"/>
        </w:rPr>
        <w:t>线的东南部承接带——构建便捷高效的对外交通系统，促进交通与城市协调发展，沿南中轴打造城市文化轴，沿市郊铁路S</w:t>
      </w:r>
      <w:r>
        <w:rPr>
          <w:kern w:val="0"/>
          <w:sz w:val="32"/>
          <w:szCs w:val="27"/>
        </w:rPr>
        <w:t>6</w:t>
      </w:r>
      <w:r>
        <w:rPr>
          <w:rFonts w:hint="eastAsia"/>
          <w:kern w:val="0"/>
          <w:sz w:val="32"/>
          <w:szCs w:val="27"/>
        </w:rPr>
        <w:t>线打造东南部承接带。</w:t>
      </w:r>
    </w:p>
    <w:p>
      <w:pPr>
        <w:snapToGrid w:val="0"/>
        <w:spacing w:line="560" w:lineRule="exact"/>
        <w:ind w:firstLine="643" w:firstLineChars="200"/>
        <w:rPr>
          <w:kern w:val="0"/>
          <w:sz w:val="32"/>
          <w:szCs w:val="27"/>
        </w:rPr>
        <w:sectPr>
          <w:pgSz w:w="11906" w:h="16838"/>
          <w:pgMar w:top="1440" w:right="1800" w:bottom="1440" w:left="1800" w:header="851" w:footer="992" w:gutter="0"/>
          <w:pgNumType w:start="1"/>
          <w:cols w:space="425" w:num="1"/>
          <w:docGrid w:type="lines" w:linePitch="312" w:charSpace="0"/>
        </w:sectPr>
      </w:pPr>
      <w:r>
        <w:rPr>
          <w:rFonts w:hint="eastAsia"/>
          <w:b/>
          <w:kern w:val="0"/>
          <w:sz w:val="32"/>
          <w:szCs w:val="27"/>
        </w:rPr>
        <w:t>“三片区”</w:t>
      </w:r>
      <w:r>
        <w:rPr>
          <w:rFonts w:hint="eastAsia"/>
          <w:kern w:val="0"/>
          <w:sz w:val="32"/>
          <w:szCs w:val="27"/>
        </w:rPr>
        <w:t>大兴新城、亦庄新城（大兴部分）、北京大兴国际机场临空经济区（北京部分）——以绿色交通方式为主导，加强“三城多点”之间的交通联系。以城市更新为契机，补足大兴新城与亦庄新城的交通欠账；以交通引导新区建设为指引，努力构建交通高效、畅达、宜人的新机场临空经济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63C15F61"/>
    <w:rsid w:val="63C1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8"/>
      <w:szCs w:val="22"/>
      <w:lang w:val="en-US" w:eastAsia="zh-CN" w:bidi="ar-SA"/>
    </w:rPr>
  </w:style>
  <w:style w:type="paragraph" w:styleId="2">
    <w:name w:val="heading 1"/>
    <w:basedOn w:val="1"/>
    <w:next w:val="1"/>
    <w:qFormat/>
    <w:uiPriority w:val="9"/>
    <w:pPr>
      <w:keepNext/>
      <w:keepLines/>
      <w:spacing w:before="156" w:beforeLines="50" w:after="156" w:afterLines="50" w:line="480" w:lineRule="auto"/>
      <w:outlineLvl w:val="0"/>
    </w:pPr>
    <w:rPr>
      <w:rFonts w:eastAsia="黑体"/>
      <w:b/>
      <w:bCs/>
      <w:kern w:val="44"/>
      <w:sz w:val="32"/>
      <w:szCs w:val="44"/>
    </w:rPr>
  </w:style>
  <w:style w:type="paragraph" w:styleId="3">
    <w:name w:val="heading 2"/>
    <w:basedOn w:val="1"/>
    <w:next w:val="1"/>
    <w:unhideWhenUsed/>
    <w:qFormat/>
    <w:uiPriority w:val="9"/>
    <w:pPr>
      <w:keepNext/>
      <w:keepLines/>
      <w:spacing w:line="360" w:lineRule="auto"/>
      <w:outlineLvl w:val="1"/>
    </w:pPr>
    <w:rPr>
      <w:rFonts w:eastAsia="楷体"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2022-07-12T06:25:00Z</dcterms:created>
  <dc:creator>米露露</dc:creator>
  <cp:lastModifiedBy>米露露</cp:lastModifiedBy>
  <dcterms:modified xsi:type="dcterms:W3CDTF">2022-07-12T06:25:39Z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DDF7A73C4A7549A4AE6E6ED6297C03A5</vt:lpwstr>
  </property>
</Properties>
</file>