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val="0"/>
        <w:topLinePunct w:val="0"/>
        <w:autoSpaceDE/>
        <w:autoSpaceDN/>
        <w:bidi w:val="0"/>
        <w:spacing w:line="560" w:lineRule="exact"/>
        <w:jc w:val="center"/>
        <w:rPr>
          <w:rFonts w:ascii="方正小标宋简体" w:eastAsia="方正小标宋简体"/>
          <w:color w:val="000000" w:themeColor="text1"/>
          <w:spacing w:val="20"/>
          <w:sz w:val="44"/>
          <w:szCs w:val="44"/>
          <w:highlight w:val="none"/>
          <w14:textFill>
            <w14:solidFill>
              <w14:schemeClr w14:val="tx1"/>
            </w14:solidFill>
          </w14:textFill>
        </w:rPr>
      </w:pPr>
      <w:bookmarkStart w:id="0" w:name="_GoBack"/>
      <w:r>
        <w:rPr>
          <w:rFonts w:hint="eastAsia" w:ascii="方正小标宋简体" w:eastAsia="方正小标宋简体"/>
          <w:color w:val="000000" w:themeColor="text1"/>
          <w:spacing w:val="20"/>
          <w:sz w:val="44"/>
          <w:szCs w:val="44"/>
          <w:highlight w:val="none"/>
          <w14:textFill>
            <w14:solidFill>
              <w14:schemeClr w14:val="tx1"/>
            </w14:solidFill>
          </w14:textFill>
        </w:rPr>
        <w:t>“十四五”时期健康大兴建设规划</w:t>
      </w:r>
      <w:bookmarkEnd w:id="0"/>
    </w:p>
    <w:p>
      <w:pPr>
        <w:pageBreakBefore w:val="0"/>
        <w:kinsoku/>
        <w:wordWrap/>
        <w:overflowPunct w:val="0"/>
        <w:topLinePunct w:val="0"/>
        <w:autoSpaceDE/>
        <w:autoSpaceDN/>
        <w:bidi w:val="0"/>
        <w:spacing w:line="560" w:lineRule="exact"/>
        <w:rPr>
          <w:rFonts w:ascii="楷体_GB2312" w:eastAsia="楷体_GB2312"/>
          <w:color w:val="000000" w:themeColor="text1"/>
          <w:sz w:val="32"/>
          <w:szCs w:val="32"/>
          <w:highlight w:val="none"/>
          <w14:textFill>
            <w14:solidFill>
              <w14:schemeClr w14:val="tx1"/>
            </w14:solidFill>
          </w14:textFill>
        </w:rPr>
      </w:pPr>
    </w:p>
    <w:p>
      <w:pPr>
        <w:pageBreakBefore w:val="0"/>
        <w:kinsoku/>
        <w:wordWrap/>
        <w:overflowPunct w:val="0"/>
        <w:topLinePunct w:val="0"/>
        <w:autoSpaceDE/>
        <w:autoSpaceDN/>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为深入贯彻</w:t>
      </w:r>
      <w:r>
        <w:rPr>
          <w:rFonts w:hint="eastAsia" w:ascii="仿宋_GB2312" w:hAnsi="仿宋_GB2312" w:eastAsia="仿宋_GB2312" w:cs="仿宋_GB2312"/>
          <w:color w:val="000000" w:themeColor="text1"/>
          <w:sz w:val="32"/>
          <w:highlight w:val="none"/>
          <w14:textFill>
            <w14:solidFill>
              <w14:schemeClr w14:val="tx1"/>
            </w14:solidFill>
          </w14:textFill>
        </w:rPr>
        <w:t>习近平总书记关于卫生健康的重要论述和关于新冠肺炎疫情防控工作重要讲话精神</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大兴区居民健康水平，统筹谋划大兴区卫生健康事业发展，深化医药卫生体制改革，完善公共卫生与医疗服务，适应人民群众日益增长的卫生健康服务需求，依据《大兴分区规划（国土空间规划）（2017年—2035年）》《北京市大兴区国民经济和社会发展第十四个五年规划和二〇三五年远景目标纲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《“十四五”时期健康北京建设规划》</w:t>
      </w:r>
      <w:r>
        <w:rPr>
          <w:rFonts w:hint="eastAsia" w:ascii="仿宋_GB2312" w:hAnsi="仿宋_GB2312" w:eastAsia="仿宋_GB2312" w:cs="仿宋_GB2312"/>
          <w:color w:val="000000" w:themeColor="text1"/>
          <w:sz w:val="32"/>
          <w:szCs w:val="32"/>
          <w:highlight w:val="none"/>
          <w14:textFill>
            <w14:solidFill>
              <w14:schemeClr w14:val="tx1"/>
            </w14:solidFill>
          </w14:textFill>
        </w:rPr>
        <w:t>，结合《“健康北京2030”规划纲要》《健康北京行动（2020—2030年）》，制定《“十四五”时期健康大兴建设规划》。</w:t>
      </w:r>
    </w:p>
    <w:p>
      <w:pPr>
        <w:pageBreakBefore w:val="0"/>
        <w:kinsoku/>
        <w:wordWrap/>
        <w:overflowPunct w:val="0"/>
        <w:topLinePunct w:val="0"/>
        <w:autoSpaceDE/>
        <w:autoSpaceDN/>
        <w:bidi w:val="0"/>
        <w:spacing w:line="560" w:lineRule="exact"/>
        <w:ind w:firstLine="640" w:firstLineChars="200"/>
        <w:rPr>
          <w:rFonts w:ascii="方正小标宋简体" w:hAnsi="宋体" w:eastAsia="方正小标宋简体"/>
          <w:color w:val="000000" w:themeColor="text1"/>
          <w:sz w:val="36"/>
          <w:szCs w:val="36"/>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本规划年限为2021-2025年。规划范围为北京市大兴区行政区划范围。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A2379D4-C420-4D20-ABE0-03BDA6411DC8}"/>
  </w:font>
  <w:font w:name="方正小标宋简体">
    <w:panose1 w:val="02000000000000000000"/>
    <w:charset w:val="86"/>
    <w:family w:val="auto"/>
    <w:pitch w:val="default"/>
    <w:sig w:usb0="00000001" w:usb1="08000000" w:usb2="00000000" w:usb3="00000000" w:csb0="00040000" w:csb1="00000000"/>
    <w:embedRegular r:id="rId2" w:fontKey="{DC53C70A-FCE8-4BD2-BC92-72DF4B407776}"/>
  </w:font>
  <w:font w:name="楷体_GB2312">
    <w:altName w:val="楷体"/>
    <w:panose1 w:val="02010609030101010101"/>
    <w:charset w:val="86"/>
    <w:family w:val="modern"/>
    <w:pitch w:val="default"/>
    <w:sig w:usb0="00000000" w:usb1="00000000" w:usb2="00000000" w:usb3="00000000" w:csb0="00040000" w:csb1="00000000"/>
    <w:embedRegular r:id="rId3" w:fontKey="{DE1ED6B4-557E-49EE-84CA-7860026B4EED}"/>
  </w:font>
  <w:font w:name="仿宋_GB2312">
    <w:altName w:val="仿宋"/>
    <w:panose1 w:val="02010609030101010101"/>
    <w:charset w:val="86"/>
    <w:family w:val="modern"/>
    <w:pitch w:val="default"/>
    <w:sig w:usb0="00000000" w:usb1="00000000" w:usb2="00000000" w:usb3="00000000" w:csb0="00040000" w:csb1="00000000"/>
    <w:embedRegular r:id="rId4" w:fontKey="{D5D71069-DB86-4117-BAF1-9F926F3D1C5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7BCA1D68"/>
    <w:rsid w:val="7BCA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2022-07-18T07:17:00Z</dcterms:created>
  <dc:creator>米露露</dc:creator>
  <cp:lastModifiedBy>米露露</cp:lastModifiedBy>
  <dcterms:modified xsi:type="dcterms:W3CDTF">2022-07-18T07:17:58Z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09A8C91D6EBC441BBC03A5E00FC816C9</vt:lpwstr>
  </property>
</Properties>
</file>