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ind w:firstLine="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2</w:t>
      </w:r>
    </w:p>
    <w:p>
      <w:pPr>
        <w:jc w:val="center"/>
        <w:rPr>
          <w:rFonts w:hint="eastAsia"/>
          <w:b/>
          <w:bCs/>
          <w:sz w:val="44"/>
          <w:szCs w:val="44"/>
          <w:lang w:val="en-US" w:eastAsia="zh-CN"/>
        </w:rPr>
      </w:pPr>
      <w:r>
        <w:rPr>
          <w:rFonts w:hint="eastAsia" w:ascii="宋体" w:hAnsi="宋体" w:cs="宋体"/>
          <w:sz w:val="44"/>
          <w:szCs w:val="44"/>
          <w:u w:val="single"/>
          <w:lang w:val="en-US" w:eastAsia="zh-CN"/>
        </w:rPr>
        <w:t>亦生共悦小区共有产权房</w:t>
      </w:r>
      <w:r>
        <w:rPr>
          <w:rFonts w:hint="eastAsia"/>
          <w:b/>
          <w:bCs/>
          <w:sz w:val="44"/>
          <w:szCs w:val="44"/>
        </w:rPr>
        <w:t>项目</w:t>
      </w:r>
      <w:r>
        <w:rPr>
          <w:rFonts w:hint="eastAsia"/>
          <w:b/>
          <w:bCs/>
          <w:sz w:val="44"/>
          <w:szCs w:val="44"/>
          <w:lang w:val="en-US" w:eastAsia="zh-CN"/>
        </w:rPr>
        <w:t>有关情况</w:t>
      </w:r>
    </w:p>
    <w:p>
      <w:pPr>
        <w:jc w:val="center"/>
        <w:rPr>
          <w:rFonts w:hint="eastAsia"/>
          <w:b/>
          <w:bCs/>
          <w:sz w:val="44"/>
          <w:szCs w:val="44"/>
          <w:lang w:val="en-US" w:eastAsia="zh-CN"/>
        </w:rPr>
      </w:pPr>
      <w:r>
        <w:rPr>
          <w:rFonts w:hint="eastAsia"/>
          <w:b/>
          <w:bCs/>
          <w:sz w:val="44"/>
          <w:szCs w:val="44"/>
          <w:lang w:val="en-US" w:eastAsia="zh-CN"/>
        </w:rPr>
        <w:t>特别提示</w:t>
      </w:r>
    </w:p>
    <w:p>
      <w:pPr>
        <w:jc w:val="center"/>
        <w:rPr>
          <w:rFonts w:hint="eastAsia"/>
          <w:b/>
          <w:bCs/>
          <w:sz w:val="44"/>
          <w:szCs w:val="44"/>
          <w:lang w:val="en-US" w:eastAsia="zh-CN"/>
        </w:rPr>
      </w:pPr>
    </w:p>
    <w:p>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一、本项目红线内不利因素</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本项目红线内不利因素指建筑区划内存在或规划有以下设施、设备、用地，在符合国家标准的前提下，仍可能引起的气味、污染、辐射、振动、噪音、灯光等对相邻的物业及物业使用人生活产生影响的因素。</w:t>
      </w:r>
    </w:p>
    <w:p>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(一)YZ00-0803-2025地块</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1、本项目建筑区划内，8#楼地下一层分别设置1处通风机房，可能存在噪音、振动等影响。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2、本项目建筑区划内，每栋楼地下一层及地下二层均设置包括π接室、配电室、弱电机房、有线电视机房等为本楼座服务的电气用房，可能存在振动、噪音、辐射等影响；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3、本项目建筑区划内，设置1处雨水调蓄池，位于8#楼西北侧，排雨水时可能对相邻住户有噪音影响。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本项目建筑区划内，设置有3处地下非机动车库出入口，位于5#楼东侧、6#楼西侧、9#楼西侧，，设置了地面非机动车停车位，位于各楼前，可能存在光线遮挡、噪音、灯光等影响；地下非机动车停车使用可能对相应楼栋地下室入户通道造成不利影响；物业服务单位在管理过程中可能根据实际情况关闭部分非机动车库出入口。</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5、本项目建筑区划内，7#配套楼内及12#配套楼设有配电室及分界室，地下一层车库内设变电所，可能存在振动、噪音、辐射、异味等影响。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6、本项目建筑区划内，设置有5处生活垃圾分类收集点，位于3#楼东侧、7#楼北侧、9#楼西侧、11#楼北侧、12#楼西侧，可能存在异味等影响。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7、本项目建筑区划内，设置有人防区域，位于1#、3#、5#、6#、9#楼地下二层区域附近。</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8、本项目建筑区划内，地下室人防区和非人防区，因人防建设需要，可能导致门厅等大小、形式、装修标准等不一致。</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9、本项目建筑区划内，园区内设置有消防车道，非紧急情况不通车。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10、本项目建筑区划内，共设置有2处小区出入口，1#楼和2#楼之间为消防车出入口、车库入口、非机动车出入口及人行出入口；8#楼和11#楼之间为消防车出入口、车库出口及人行出入口，可能存在噪音、灯光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11、本项目建筑区划内，设置环形室外运动步道，可能会产生噪音、灯光等影响。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12、本项目建筑区划内，1#楼东侧山墙，3#楼西侧山墙，4#楼东侧山墙、5#楼西侧山墙、6#楼东侧外墙、8#楼东侧山墙、10#东侧设有出地面风井，可能存在振动、噪音、异味等影响。1#楼、3#楼、4#楼、5#楼、6#楼、8#楼北侧和南侧、10#楼北侧设有出地面窗井，可能存在振动、噪音、异味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13、本项目建筑区划内，因建筑设计等原因，各楼栋地下室及地上各单元出入口、单元门形式及大堂装修风格、大小尺寸、层高、入户距离等存在差异，敬请知悉。</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14、本项目建筑区划内，各楼屋面存在厨房、卫生间通气管、雨污管道等设备设施，可能存在气味、油烟、噪音等影响。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15、本项目建筑区划内，住宅、配套楼的部分公区、外立面、屋面位置会安装楼体标识（部分为发光标识）、航空指示灯、泛光照明灯具等设施，可能存在光线干扰等影响。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16、本项目建筑区划内，5#楼东侧、6#楼西侧、9#楼西侧为人防出入口；可能存在光线遮挡、振动、噪音、异味等影响；1#楼东北侧设有燃气调压箱。</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17、本项目建设区划内，空气源热泵位于11#楼屋面，可能存在噪声污染及视线干扰；烟囱位于10#楼外立面，可能存在废气污染及视线干扰。</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18、本项目建筑区划内，1#楼西侧、3#楼东侧、有噪音影响或灯光污染。</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19、本项目建筑区划内，房屋交付时设备平台及部分空间存在管道明装，具体以政府审批通过的设计文件、购房合同约定及实际呈现为准。</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21、本项目建筑区划内，针对成品住宅业主仅可根据现场预留的尺寸、强弱电点位、管道对应购买家具家电，业主选购家电家具时存在一定局限性。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22、本项目建筑区划内，景观场地内设有草坪灯、庭院灯、高杆灯等照明灯具，可能对低楼层存在光线干扰等影响。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23、本项目建筑区划内，临近建筑栽植的乔木可能对建筑的低楼层开窗面有采光及视线遮挡。</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24、本项目建筑区划内，各楼屋顶临近住户电梯设备运行时有噪音影响。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25、本项目建筑区划内，临近建筑的道路、景观功能场地，可能对低楼层存在噪音、光线干扰等影响。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27、本项目建筑区划内，临近建筑的景墙、景观小品、景观构筑物可能对建筑的低楼层开窗面有采光及视线遮挡。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28、本项目建筑区划内，设置了满足海绵要求的透水地坪和下凹绿地，存在配置标准降低等影响。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29、本项目建筑区划内，所有住宅楼屋面设有太阳能光伏组件，面积不少于全部屋面水平投影面积的40%。</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30、本项目建筑区划内，B户型有一个南侧卧室位于凹槽内，8#楼东侧首层边户型、9#楼西侧首层边户型分别有一个卧室位于自行车坡道与建筑组成的凹槽内。</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31、本项目1#楼北侧居室，10#楼南侧居室窗离围墙较近，可能存在视线影响。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32、本项目建筑区划内，1#楼北侧红线外围为政府所属绿化带，对临近住宅的视线可能存在影响。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33、本项目住宅楼栋的屋面挑檐对顶层住户的视线、采光有一定影响。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34、本项目建筑区划内，所有住宅楼栋均有出地面窗井或人孔，有用户体验的影响。一层用户窗户前出地面的窗井有使用影响。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35、本项目建筑区划内，11#楼地下一层设有耦合式清洁能源站，膨胀水箱间位于10#楼屋顶，可能存在噪音影响。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36、本项目建筑区划内，11#楼北侧及8#楼南侧地下一层有消防泵房、给水机房及中水机房，可能存在噪音影响。</w:t>
      </w:r>
    </w:p>
    <w:p>
      <w:pPr>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37、</w:t>
      </w:r>
      <w:r>
        <w:rPr>
          <w:rFonts w:hint="eastAsia" w:ascii="宋体" w:hAnsi="宋体" w:eastAsia="宋体" w:cs="宋体"/>
          <w:color w:val="auto"/>
          <w:sz w:val="28"/>
          <w:szCs w:val="28"/>
        </w:rPr>
        <w:t>本项目建筑区划内，消防稳压泵房及稳压水箱设置于3#楼屋顶，可能存在噪音影响及视线干扰。</w:t>
      </w:r>
    </w:p>
    <w:p>
      <w:pPr>
        <w:numPr>
          <w:ilvl w:val="0"/>
          <w:numId w:val="0"/>
        </w:numPr>
        <w:spacing w:line="360" w:lineRule="auto"/>
        <w:ind w:lef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38、</w:t>
      </w:r>
      <w:r>
        <w:rPr>
          <w:rFonts w:hint="eastAsia" w:ascii="宋体" w:hAnsi="宋体" w:eastAsia="宋体" w:cs="宋体"/>
          <w:color w:val="auto"/>
          <w:sz w:val="28"/>
          <w:szCs w:val="28"/>
        </w:rPr>
        <w:t>高位水箱间位于3号楼屋顶；膨胀水箱间位于10#楼屋顶。</w:t>
      </w:r>
    </w:p>
    <w:p>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二、本项目红线外不利因素</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本项目红线外不利因素指本项目地块现存在或规划有以下设施、设备、用地，在符合国家标准的前提下，仍可能引起的气味、污染、辐射、振动、噪音、灯光等对相邻的物业及物业使用人生活产生影响的因素。 </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（一）YZ00-0803-2025地块北侧为瀛信路，西侧为规划瀛义街，东侧为规划瀛隆街，东侧区域红线距京台高速西边线135米左右，南侧为四义北路，可能有噪声、尾气、灯光等影响。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（二）YZ00-0803-2025地块东南侧为幼儿园用地，停车场用地，可能存在噪声、灯光等影响。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（三）YZ00-0803-2025地块西侧为已建住宅，可能对本地块南向、西向视线存在一定影响；北侧规划为学校用地，可能对本地块北侧住宅有噪音影响。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（四）YZ00-0803-2025地块东南侧有环卫设施用地，可能存在异味影响。</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（五）YZ00-0803-2025地块东侧的地块将按政府审批规划进行建设。</w:t>
      </w:r>
    </w:p>
    <w:p>
      <w:pPr>
        <w:kinsoku w:val="0"/>
        <w:autoSpaceDE w:val="0"/>
        <w:autoSpaceDN w:val="0"/>
        <w:jc w:val="both"/>
        <w:rPr>
          <w:rFonts w:hint="eastAsia" w:ascii="宋体" w:hAnsi="宋体" w:cs="宋体"/>
          <w:sz w:val="28"/>
          <w:szCs w:val="28"/>
          <w:lang w:val="zh-TW"/>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）本项目周边的市政交通道路、交通站点，商业、教育、医疗环境等，存在后期政府规划调整的可能性。</w:t>
      </w:r>
      <w:bookmarkStart w:id="0" w:name="_GoBack"/>
      <w:bookmarkEnd w:id="0"/>
    </w:p>
    <w:sectPr>
      <w:footerReference r:id="rId3" w:type="default"/>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8tUsn&#10;sAEAAEkDAAAOAAAAAAAAAAEAIAAAACIBAABkcnMvZTJvRG9jLnhtbFBLBQYAAAAABgAGAFkBAABE&#10;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zQ2YjE2ZTc3MGNkZDg3NjkyZTVhNzI5YWVkYTAifQ=="/>
  </w:docVars>
  <w:rsids>
    <w:rsidRoot w:val="00CB2DE5"/>
    <w:rsid w:val="000221A4"/>
    <w:rsid w:val="00045769"/>
    <w:rsid w:val="000A04E9"/>
    <w:rsid w:val="000C577B"/>
    <w:rsid w:val="000F45F5"/>
    <w:rsid w:val="001100DE"/>
    <w:rsid w:val="00117A2A"/>
    <w:rsid w:val="00133CD3"/>
    <w:rsid w:val="00134C3C"/>
    <w:rsid w:val="001B3C6F"/>
    <w:rsid w:val="001D1753"/>
    <w:rsid w:val="001E49ED"/>
    <w:rsid w:val="001F2AB7"/>
    <w:rsid w:val="001F52E4"/>
    <w:rsid w:val="002061DC"/>
    <w:rsid w:val="00237E09"/>
    <w:rsid w:val="002A1E21"/>
    <w:rsid w:val="002B3D6A"/>
    <w:rsid w:val="002B5FA0"/>
    <w:rsid w:val="002C143C"/>
    <w:rsid w:val="002D5A63"/>
    <w:rsid w:val="002F2534"/>
    <w:rsid w:val="002F54FE"/>
    <w:rsid w:val="002F7DE1"/>
    <w:rsid w:val="00330CA6"/>
    <w:rsid w:val="00333CF4"/>
    <w:rsid w:val="0034432F"/>
    <w:rsid w:val="003810BC"/>
    <w:rsid w:val="0039152F"/>
    <w:rsid w:val="003A3556"/>
    <w:rsid w:val="003A3FDE"/>
    <w:rsid w:val="00402468"/>
    <w:rsid w:val="004130AF"/>
    <w:rsid w:val="0042799B"/>
    <w:rsid w:val="0045288C"/>
    <w:rsid w:val="004B2EC4"/>
    <w:rsid w:val="004D12D8"/>
    <w:rsid w:val="004E3604"/>
    <w:rsid w:val="0050499E"/>
    <w:rsid w:val="00513407"/>
    <w:rsid w:val="005225F5"/>
    <w:rsid w:val="005D0664"/>
    <w:rsid w:val="005D6EC8"/>
    <w:rsid w:val="00601D83"/>
    <w:rsid w:val="00620C44"/>
    <w:rsid w:val="006257F3"/>
    <w:rsid w:val="00641FAD"/>
    <w:rsid w:val="00690AF8"/>
    <w:rsid w:val="00726D7C"/>
    <w:rsid w:val="007347B7"/>
    <w:rsid w:val="00753FC0"/>
    <w:rsid w:val="007870A9"/>
    <w:rsid w:val="00794FF2"/>
    <w:rsid w:val="007E3102"/>
    <w:rsid w:val="00812E60"/>
    <w:rsid w:val="00813584"/>
    <w:rsid w:val="00844451"/>
    <w:rsid w:val="008454A1"/>
    <w:rsid w:val="00933E7E"/>
    <w:rsid w:val="00961702"/>
    <w:rsid w:val="009753FF"/>
    <w:rsid w:val="009B6CFD"/>
    <w:rsid w:val="009C5FE6"/>
    <w:rsid w:val="009E2426"/>
    <w:rsid w:val="00A056F6"/>
    <w:rsid w:val="00A11D67"/>
    <w:rsid w:val="00A201A2"/>
    <w:rsid w:val="00AD1AAA"/>
    <w:rsid w:val="00AD6BD8"/>
    <w:rsid w:val="00B23B85"/>
    <w:rsid w:val="00B546B0"/>
    <w:rsid w:val="00B60984"/>
    <w:rsid w:val="00B90D62"/>
    <w:rsid w:val="00B91F58"/>
    <w:rsid w:val="00BC45C0"/>
    <w:rsid w:val="00BE50DE"/>
    <w:rsid w:val="00C01960"/>
    <w:rsid w:val="00C037B7"/>
    <w:rsid w:val="00C20484"/>
    <w:rsid w:val="00C72BBC"/>
    <w:rsid w:val="00CB2DE5"/>
    <w:rsid w:val="00CB58DB"/>
    <w:rsid w:val="00D034ED"/>
    <w:rsid w:val="00D84202"/>
    <w:rsid w:val="00DB0872"/>
    <w:rsid w:val="00DB251D"/>
    <w:rsid w:val="00DD47B8"/>
    <w:rsid w:val="00E12697"/>
    <w:rsid w:val="00E319A6"/>
    <w:rsid w:val="00E62A24"/>
    <w:rsid w:val="00E84790"/>
    <w:rsid w:val="00EC10D5"/>
    <w:rsid w:val="00EC373B"/>
    <w:rsid w:val="00F10D81"/>
    <w:rsid w:val="00F153F7"/>
    <w:rsid w:val="00F24628"/>
    <w:rsid w:val="00FB73F4"/>
    <w:rsid w:val="00FC4193"/>
    <w:rsid w:val="00FD4922"/>
    <w:rsid w:val="00FF0426"/>
    <w:rsid w:val="01E83D65"/>
    <w:rsid w:val="027C5214"/>
    <w:rsid w:val="07BA3920"/>
    <w:rsid w:val="0AE503E6"/>
    <w:rsid w:val="0FA50BA9"/>
    <w:rsid w:val="101C0036"/>
    <w:rsid w:val="16174B7D"/>
    <w:rsid w:val="199B6470"/>
    <w:rsid w:val="1B9F6340"/>
    <w:rsid w:val="1C234430"/>
    <w:rsid w:val="1CD0396A"/>
    <w:rsid w:val="1E023010"/>
    <w:rsid w:val="1E1C7E5D"/>
    <w:rsid w:val="23FC3FAF"/>
    <w:rsid w:val="2728232C"/>
    <w:rsid w:val="2AAE12C7"/>
    <w:rsid w:val="2BAB5D05"/>
    <w:rsid w:val="2BE041B6"/>
    <w:rsid w:val="2BEC169E"/>
    <w:rsid w:val="2C55425C"/>
    <w:rsid w:val="2CF8068A"/>
    <w:rsid w:val="30E958BB"/>
    <w:rsid w:val="32A221C5"/>
    <w:rsid w:val="35443641"/>
    <w:rsid w:val="35B2271F"/>
    <w:rsid w:val="38D1110E"/>
    <w:rsid w:val="3A5B19CD"/>
    <w:rsid w:val="3CDE0EB7"/>
    <w:rsid w:val="3F1735F3"/>
    <w:rsid w:val="3F726D09"/>
    <w:rsid w:val="403F72A5"/>
    <w:rsid w:val="41746E0A"/>
    <w:rsid w:val="44FC428D"/>
    <w:rsid w:val="48345216"/>
    <w:rsid w:val="4E7A439B"/>
    <w:rsid w:val="4E871BA3"/>
    <w:rsid w:val="51F06651"/>
    <w:rsid w:val="579932E7"/>
    <w:rsid w:val="591946E0"/>
    <w:rsid w:val="5DE53E11"/>
    <w:rsid w:val="5F635458"/>
    <w:rsid w:val="63C416EC"/>
    <w:rsid w:val="6B0241CB"/>
    <w:rsid w:val="6DB30807"/>
    <w:rsid w:val="6E523084"/>
    <w:rsid w:val="6EB7044A"/>
    <w:rsid w:val="6FB41B58"/>
    <w:rsid w:val="70421798"/>
    <w:rsid w:val="746908D1"/>
    <w:rsid w:val="78C37D6C"/>
    <w:rsid w:val="78E421BD"/>
    <w:rsid w:val="79A56549"/>
    <w:rsid w:val="7B9B12EA"/>
    <w:rsid w:val="7CC5618C"/>
    <w:rsid w:val="7F2C2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12"/>
    <w:semiHidden/>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9"/>
    <w:semiHidden/>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pPr>
      <w:tabs>
        <w:tab w:val="right" w:leader="dot" w:pos="8296"/>
      </w:tabs>
      <w:spacing w:line="276" w:lineRule="auto"/>
      <w:jc w:val="center"/>
    </w:pPr>
    <w:rPr>
      <w:rFonts w:eastAsia="仿宋_GB2312"/>
      <w:bCs/>
      <w:spacing w:val="-24"/>
      <w:kern w:val="0"/>
      <w:sz w:val="30"/>
      <w:szCs w:val="30"/>
    </w:rPr>
  </w:style>
  <w:style w:type="character" w:styleId="10">
    <w:name w:val="annotation reference"/>
    <w:basedOn w:val="9"/>
    <w:semiHidden/>
    <w:unhideWhenUsed/>
    <w:qFormat/>
    <w:uiPriority w:val="99"/>
    <w:rPr>
      <w:sz w:val="21"/>
      <w:szCs w:val="21"/>
    </w:rPr>
  </w:style>
  <w:style w:type="paragraph" w:customStyle="1" w:styleId="11">
    <w:name w:val="Body text|1"/>
    <w:basedOn w:val="1"/>
    <w:qFormat/>
    <w:uiPriority w:val="99"/>
    <w:pPr>
      <w:spacing w:line="458" w:lineRule="auto"/>
      <w:ind w:firstLine="400"/>
      <w:jc w:val="left"/>
    </w:pPr>
    <w:rPr>
      <w:rFonts w:ascii="宋体" w:hAnsi="宋体" w:cs="宋体"/>
      <w:color w:val="000000"/>
      <w:kern w:val="0"/>
      <w:sz w:val="28"/>
      <w:szCs w:val="28"/>
      <w:lang w:val="zh-TW" w:eastAsia="zh-TW"/>
    </w:rPr>
  </w:style>
  <w:style w:type="character" w:customStyle="1" w:styleId="12">
    <w:name w:val="日期 字符"/>
    <w:basedOn w:val="9"/>
    <w:link w:val="3"/>
    <w:semiHidden/>
    <w:qFormat/>
    <w:locked/>
    <w:uiPriority w:val="99"/>
    <w:rPr>
      <w:rFonts w:cs="Times New Roman"/>
      <w:kern w:val="2"/>
      <w:sz w:val="22"/>
      <w:szCs w:val="22"/>
    </w:rPr>
  </w:style>
  <w:style w:type="character" w:customStyle="1" w:styleId="13">
    <w:name w:val="页眉 字符"/>
    <w:basedOn w:val="9"/>
    <w:link w:val="6"/>
    <w:semiHidden/>
    <w:qFormat/>
    <w:locked/>
    <w:uiPriority w:val="99"/>
    <w:rPr>
      <w:rFonts w:cs="Times New Roman"/>
      <w:sz w:val="18"/>
      <w:szCs w:val="18"/>
    </w:rPr>
  </w:style>
  <w:style w:type="paragraph" w:customStyle="1" w:styleId="14">
    <w:name w:val="BodyText"/>
    <w:basedOn w:val="1"/>
    <w:next w:val="15"/>
    <w:qFormat/>
    <w:uiPriority w:val="99"/>
    <w:pPr>
      <w:spacing w:after="120"/>
    </w:pPr>
    <w:rPr>
      <w:szCs w:val="24"/>
    </w:rPr>
  </w:style>
  <w:style w:type="paragraph" w:customStyle="1" w:styleId="15">
    <w:name w:val="UserStyle_4"/>
    <w:next w:val="1"/>
    <w:qFormat/>
    <w:uiPriority w:val="99"/>
    <w:pPr>
      <w:jc w:val="both"/>
      <w:textAlignment w:val="baseline"/>
    </w:pPr>
    <w:rPr>
      <w:rFonts w:ascii="Times New Roman" w:hAnsi="Times New Roman" w:eastAsia="宋体" w:cs="Times New Roman"/>
      <w:sz w:val="21"/>
      <w:szCs w:val="22"/>
      <w:lang w:val="en-US" w:eastAsia="zh-CN" w:bidi="ar-SA"/>
    </w:rPr>
  </w:style>
  <w:style w:type="character" w:customStyle="1" w:styleId="16">
    <w:name w:val="批注框文本 字符"/>
    <w:basedOn w:val="9"/>
    <w:link w:val="4"/>
    <w:semiHidden/>
    <w:qFormat/>
    <w:locked/>
    <w:uiPriority w:val="99"/>
    <w:rPr>
      <w:rFonts w:cs="Times New Roman"/>
      <w:kern w:val="2"/>
      <w:sz w:val="18"/>
      <w:szCs w:val="18"/>
    </w:rPr>
  </w:style>
  <w:style w:type="paragraph" w:customStyle="1" w:styleId="17">
    <w:name w:val="列出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8">
    <w:name w:val="NormalCharacter"/>
    <w:semiHidden/>
    <w:qFormat/>
    <w:uiPriority w:val="99"/>
  </w:style>
  <w:style w:type="character" w:customStyle="1" w:styleId="19">
    <w:name w:val="页脚 字符"/>
    <w:basedOn w:val="9"/>
    <w:link w:val="5"/>
    <w:semiHidden/>
    <w:qFormat/>
    <w:locked/>
    <w:uiPriority w:val="99"/>
    <w:rPr>
      <w:rFonts w:cs="Times New Roman"/>
      <w:sz w:val="18"/>
      <w:szCs w:val="18"/>
    </w:rPr>
  </w:style>
  <w:style w:type="paragraph" w:customStyle="1" w:styleId="2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1">
    <w:name w:val="批注文字 字符"/>
    <w:basedOn w:val="9"/>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2697</Words>
  <Characters>2881</Characters>
  <Lines>47</Lines>
  <Paragraphs>13</Paragraphs>
  <TotalTime>0</TotalTime>
  <ScaleCrop>false</ScaleCrop>
  <LinksUpToDate>false</LinksUpToDate>
  <CharactersWithSpaces>2886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2024-04-11T16:46:00Z</dcterms:created>
  <dc:creator>xingfuzhibanshi</dc:creator>
  <cp:lastModifiedBy>演示人</cp:lastModifiedBy>
  <dcterms:modified xsi:type="dcterms:W3CDTF">2025-06-09T07:14:07Z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8698AA883F2041A58BD921B48044996D_12</vt:lpwstr>
  </property>
</Properties>
</file>