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90" w:lineRule="exact"/>
        <w:jc w:val="center"/>
        <w:rPr>
          <w:rFonts w:ascii="华文中宋" w:hAnsi="华文中宋" w:eastAsia="华文中宋"/>
          <w:b/>
          <w:color w:val="FF0000"/>
          <w:spacing w:val="30"/>
          <w:sz w:val="30"/>
          <w:szCs w:val="30"/>
        </w:rPr>
      </w:pPr>
    </w:p>
    <w:p>
      <w:pPr>
        <w:spacing w:line="790" w:lineRule="exact"/>
        <w:jc w:val="center"/>
        <w:rPr>
          <w:rFonts w:ascii="华文中宋" w:hAnsi="华文中宋" w:eastAsia="华文中宋"/>
          <w:b/>
          <w:color w:val="FF0000"/>
          <w:spacing w:val="30"/>
          <w:sz w:val="30"/>
          <w:szCs w:val="30"/>
        </w:rPr>
      </w:pPr>
    </w:p>
    <w:p>
      <w:pPr>
        <w:jc w:val="distribute"/>
        <w:rPr>
          <w:rFonts w:ascii="方正小标宋简体" w:hAnsi="宋体" w:eastAsia="方正小标宋简体"/>
          <w:color w:val="FF0000"/>
          <w:spacing w:val="-20"/>
          <w:w w:val="60"/>
          <w:sz w:val="100"/>
          <w:szCs w:val="100"/>
        </w:rPr>
      </w:pPr>
      <w:r>
        <w:rPr>
          <w:rFonts w:hint="eastAsia" w:ascii="方正小标宋简体" w:hAnsi="宋体" w:eastAsia="方正小标宋简体"/>
          <w:color w:val="FF0000"/>
          <w:spacing w:val="-20"/>
          <w:w w:val="60"/>
          <w:sz w:val="100"/>
          <w:szCs w:val="100"/>
        </w:rPr>
        <w:t>北京市大兴区卫生健康委员会文件</w:t>
      </w:r>
    </w:p>
    <w:p>
      <w:pPr>
        <w:spacing w:line="560" w:lineRule="exact"/>
        <w:jc w:val="center"/>
        <w:rPr>
          <w:rFonts w:hint="eastAsia" w:ascii="仿宋_GB2312" w:hAnsi="仿宋" w:eastAsia="仿宋_GB2312"/>
          <w:sz w:val="32"/>
          <w:szCs w:val="32"/>
        </w:rPr>
      </w:pPr>
    </w:p>
    <w:p>
      <w:pPr>
        <w:spacing w:line="560" w:lineRule="exact"/>
        <w:jc w:val="center"/>
        <w:rPr>
          <w:rFonts w:ascii="仿宋_GB2312" w:hAnsi="仿宋" w:eastAsia="仿宋_GB2312"/>
          <w:sz w:val="32"/>
          <w:szCs w:val="32"/>
        </w:rPr>
      </w:pPr>
    </w:p>
    <w:p>
      <w:pPr>
        <w:widowControl/>
        <w:jc w:val="center"/>
        <w:rPr>
          <w:rFonts w:hint="eastAsia" w:ascii="仿宋_GB2312" w:hAnsi="华文中宋" w:eastAsia="仿宋_GB2312"/>
          <w:sz w:val="32"/>
          <w:szCs w:val="32"/>
          <w:lang w:eastAsia="zh-CN"/>
        </w:rPr>
      </w:pPr>
      <w:r>
        <w:rPr>
          <w:rFonts w:hint="eastAsia" w:ascii="仿宋_GB2312" w:hAnsi="华文中宋" w:eastAsia="仿宋_GB2312"/>
          <w:sz w:val="32"/>
          <w:szCs w:val="32"/>
          <w:lang w:eastAsia="zh-CN"/>
        </w:rPr>
        <w:t>京兴政卫发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rPr>
        <w:t>号</w:t>
      </w:r>
    </w:p>
    <w:p>
      <w:pPr>
        <w:spacing w:line="540" w:lineRule="exact"/>
        <w:jc w:val="center"/>
        <w:rPr>
          <w:rFonts w:ascii="仿宋_GB2312" w:hAnsi="仿宋" w:eastAsia="仿宋_GB2312"/>
          <w:sz w:val="32"/>
          <w:szCs w:val="32"/>
        </w:rPr>
      </w:pPr>
      <w:r>
        <w:rPr>
          <w:rFonts w:ascii="方正小标宋简体" w:hAnsi="华文中宋" w:eastAsia="方正小标宋简体"/>
          <w:sz w:val="36"/>
          <w:szCs w:val="36"/>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32385</wp:posOffset>
                </wp:positionV>
                <wp:extent cx="5600700" cy="0"/>
                <wp:effectExtent l="0" t="9525" r="0" b="9525"/>
                <wp:wrapNone/>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2pt;margin-top:2.55pt;height:0pt;width:441pt;z-index:251660288;mso-width-relative:page;mso-height-relative:page;" filled="f" stroked="t" coordsize="21600,21600" o:gfxdata="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cbe/zTAAAABAEAAA8AAAAAAAAAAQAgAAAAIgAAAGRycy9k&#10;b3ducmV2LnhtbFBLAQIUABQAAAAIAIdO4kAq1hFzzgEAAI4DAAAOAAAAAAAAAAEAIAAAACIBAABk&#10;cnMvZTJvRG9jLnhtbFBLBQYAAAAABgAGAFkBAABiBQ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北京市大兴区卫生</w:t>
      </w:r>
      <w:r>
        <w:rPr>
          <w:rFonts w:hint="eastAsia" w:ascii="方正小标宋简体" w:hAnsi="方正小标宋简体" w:eastAsia="方正小标宋简体" w:cs="方正小标宋简体"/>
          <w:bCs/>
          <w:color w:val="000000"/>
          <w:sz w:val="44"/>
          <w:szCs w:val="44"/>
          <w:lang w:eastAsia="zh-CN"/>
        </w:rPr>
        <w:t>健康</w:t>
      </w:r>
      <w:r>
        <w:rPr>
          <w:rFonts w:hint="eastAsia" w:ascii="方正小标宋简体" w:hAnsi="方正小标宋简体" w:eastAsia="方正小标宋简体" w:cs="方正小标宋简体"/>
          <w:bCs/>
          <w:color w:val="000000"/>
          <w:sz w:val="44"/>
          <w:szCs w:val="44"/>
        </w:rPr>
        <w:t>委员会</w:t>
      </w:r>
    </w:p>
    <w:p>
      <w:pPr>
        <w:pStyle w:val="13"/>
        <w:keepNext w:val="0"/>
        <w:keepLines w:val="0"/>
        <w:pageBreakBefore w:val="0"/>
        <w:kinsoku/>
        <w:wordWrap/>
        <w:overflowPunct/>
        <w:topLinePunct w:val="0"/>
        <w:bidi w:val="0"/>
        <w:snapToGrid/>
        <w:spacing w:line="520" w:lineRule="exact"/>
        <w:jc w:val="center"/>
        <w:textAlignment w:val="auto"/>
        <w:rPr>
          <w:rFonts w:hint="eastAsia" w:ascii="方正小标宋简体" w:hAnsi="方正小标宋简体" w:eastAsia="方正小标宋简体" w:cs="方正小标宋简体"/>
          <w:bCs/>
          <w:color w:val="000000"/>
          <w:kern w:val="2"/>
          <w:sz w:val="44"/>
          <w:szCs w:val="44"/>
          <w:lang w:val="en-US" w:eastAsia="zh-CN" w:bidi="ar-SA"/>
        </w:rPr>
      </w:pPr>
      <w:r>
        <w:rPr>
          <w:rFonts w:hint="eastAsia" w:ascii="方正小标宋简体" w:hAnsi="方正小标宋简体" w:eastAsia="方正小标宋简体" w:cs="方正小标宋简体"/>
          <w:bCs/>
          <w:color w:val="000000"/>
          <w:kern w:val="2"/>
          <w:sz w:val="44"/>
          <w:szCs w:val="44"/>
          <w:lang w:val="en-US" w:eastAsia="zh-CN" w:bidi="ar-SA"/>
        </w:rPr>
        <w:t>关于印发《大兴区人工流产后避孕服务</w:t>
      </w:r>
    </w:p>
    <w:p>
      <w:pPr>
        <w:pStyle w:val="13"/>
        <w:keepNext w:val="0"/>
        <w:keepLines w:val="0"/>
        <w:pageBreakBefore w:val="0"/>
        <w:kinsoku/>
        <w:wordWrap/>
        <w:overflowPunct/>
        <w:topLinePunct w:val="0"/>
        <w:bidi w:val="0"/>
        <w:snapToGrid/>
        <w:spacing w:line="520" w:lineRule="exact"/>
        <w:jc w:val="center"/>
        <w:textAlignment w:val="auto"/>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kern w:val="2"/>
          <w:sz w:val="44"/>
          <w:szCs w:val="44"/>
          <w:lang w:val="en-US" w:eastAsia="zh-CN" w:bidi="ar-SA"/>
        </w:rPr>
        <w:t>规范化建设评估工作方案》的通知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Cs/>
          <w:color w:val="000000"/>
          <w:sz w:val="44"/>
          <w:szCs w:val="4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各相关医疗</w:t>
      </w:r>
      <w:r>
        <w:rPr>
          <w:rFonts w:hint="eastAsia" w:ascii="仿宋_GB2312" w:hAnsi="仿宋_GB2312" w:eastAsia="仿宋_GB2312" w:cs="仿宋_GB2312"/>
          <w:sz w:val="32"/>
          <w:szCs w:val="32"/>
        </w:rPr>
        <w:t>机构：</w:t>
      </w:r>
    </w:p>
    <w:p>
      <w:pPr>
        <w:keepNext w:val="0"/>
        <w:keepLines w:val="0"/>
        <w:pageBreakBefore w:val="0"/>
        <w:widowControl w:val="0"/>
        <w:kinsoku/>
        <w:wordWrap/>
        <w:overflowPunct/>
        <w:topLinePunct w:val="0"/>
        <w:autoSpaceDE/>
        <w:autoSpaceDN/>
        <w:bidi w:val="0"/>
        <w:adjustRightInd/>
        <w:snapToGrid/>
        <w:spacing w:line="520" w:lineRule="exact"/>
        <w:ind w:left="-2" w:firstLine="640" w:firstLineChars="200"/>
        <w:textAlignment w:val="auto"/>
        <w:rPr>
          <w:rFonts w:hint="eastAsia" w:ascii="仿宋_GB2312" w:hAnsi="仿宋_GB2312" w:eastAsia="仿宋_GB2312"/>
          <w:sz w:val="32"/>
          <w:szCs w:val="32"/>
        </w:rPr>
      </w:pPr>
      <w:r>
        <w:rPr>
          <w:rFonts w:hint="eastAsia" w:ascii="仿宋_GB2312" w:hAnsi="仿宋_GB2312" w:eastAsia="仿宋_GB2312" w:cs="仿宋_GB2312"/>
          <w:sz w:val="32"/>
          <w:szCs w:val="32"/>
        </w:rPr>
        <w:t>为进一步</w:t>
      </w:r>
      <w:r>
        <w:rPr>
          <w:rFonts w:ascii="仿宋_GB2312" w:hAnsi="仿宋_GB2312" w:eastAsia="仿宋_GB2312" w:cs="仿宋_GB2312"/>
          <w:sz w:val="32"/>
          <w:szCs w:val="32"/>
        </w:rPr>
        <w:t>保护</w:t>
      </w:r>
      <w:r>
        <w:rPr>
          <w:rFonts w:hint="eastAsia" w:ascii="仿宋_GB2312" w:hAnsi="仿宋_GB2312" w:eastAsia="仿宋_GB2312" w:cs="仿宋_GB2312"/>
          <w:sz w:val="32"/>
          <w:szCs w:val="32"/>
        </w:rPr>
        <w:t>育龄妇女生育能力</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规范人工流产后避孕服务，结合市卫生健康委《</w:t>
      </w:r>
      <w:r>
        <w:rPr>
          <w:rFonts w:hint="eastAsia" w:ascii="仿宋_GB2312" w:hAnsi="仿宋_GB2312" w:eastAsia="仿宋_GB2312" w:cs="仿宋_GB2312"/>
          <w:sz w:val="32"/>
          <w:szCs w:val="32"/>
        </w:rPr>
        <w:t>关于保护生育能力标化人工流产后关爱服务工作的通知》（京卫妇幼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37号）</w:t>
      </w:r>
      <w:r>
        <w:rPr>
          <w:rFonts w:hint="eastAsia" w:ascii="仿宋_GB2312" w:hAnsi="仿宋_GB2312" w:eastAsia="仿宋_GB2312" w:cs="仿宋_GB2312"/>
          <w:sz w:val="32"/>
          <w:szCs w:val="32"/>
          <w:lang w:eastAsia="zh-CN"/>
        </w:rPr>
        <w:t>文件精神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制定《大兴区人工流产后避孕服务规范化建设评估工作方案》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现印发给你们，请认真落实相关工作。</w:t>
      </w:r>
    </w:p>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rPr>
        <w:t>北京市大兴区卫生</w:t>
      </w:r>
      <w:r>
        <w:rPr>
          <w:rFonts w:hint="eastAsia" w:ascii="仿宋_GB2312" w:hAnsi="仿宋_GB2312" w:eastAsia="仿宋_GB2312"/>
          <w:sz w:val="32"/>
          <w:szCs w:val="32"/>
          <w:lang w:eastAsia="zh-CN"/>
        </w:rPr>
        <w:t>健康</w:t>
      </w:r>
      <w:r>
        <w:rPr>
          <w:rFonts w:hint="eastAsia" w:ascii="仿宋_GB2312" w:hAnsi="仿宋_GB2312" w:eastAsia="仿宋_GB2312"/>
          <w:sz w:val="32"/>
          <w:szCs w:val="32"/>
        </w:rPr>
        <w:t>委员会</w:t>
      </w:r>
      <w:r>
        <w:rPr>
          <w:rFonts w:hint="eastAsia" w:ascii="仿宋_GB2312" w:hAnsi="仿宋_GB2312" w:eastAsia="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default" w:eastAsia="仿宋_GB2312"/>
          <w:b/>
          <w:bCs/>
          <w:sz w:val="32"/>
          <w:szCs w:val="32"/>
          <w:lang w:val="en-US" w:eastAsia="zh-CN"/>
        </w:rPr>
      </w:pPr>
      <w:r>
        <w:rPr>
          <w:rFonts w:hint="eastAsia" w:ascii="仿宋_GB2312" w:hAnsi="仿宋_GB2312" w:eastAsia="仿宋_GB2312"/>
          <w:sz w:val="32"/>
          <w:szCs w:val="32"/>
          <w:lang w:val="en-US" w:eastAsia="zh-CN"/>
        </w:rPr>
        <w:t xml:space="preserve">2021年12月22日       </w:t>
      </w:r>
    </w:p>
    <w:p>
      <w:pPr>
        <w:keepNext w:val="0"/>
        <w:keepLines w:val="0"/>
        <w:pageBreakBefore w:val="0"/>
        <w:kinsoku/>
        <w:overflowPunct/>
        <w:topLinePunct w:val="0"/>
        <w:bidi w:val="0"/>
        <w:snapToGrid/>
        <w:spacing w:line="520" w:lineRule="exact"/>
        <w:ind w:firstLine="640" w:firstLineChars="200"/>
        <w:jc w:val="center"/>
        <w:textAlignment w:val="auto"/>
        <w:rPr>
          <w:rFonts w:hint="eastAsia" w:ascii="仿宋_GB2312" w:hAnsi="仿宋" w:eastAsia="仿宋_GB2312"/>
          <w:sz w:val="32"/>
          <w:szCs w:val="32"/>
        </w:rPr>
      </w:pPr>
      <w:r>
        <w:rPr>
          <w:rFonts w:hint="eastAsia" w:ascii="仿宋_GB2312" w:hAnsi="仿宋" w:eastAsia="仿宋_GB2312"/>
          <w:sz w:val="32"/>
          <w:szCs w:val="32"/>
        </w:rPr>
        <w:t>（联系人：</w:t>
      </w:r>
      <w:r>
        <w:rPr>
          <w:rFonts w:hint="eastAsia" w:ascii="仿宋_GB2312" w:hAnsi="华文中宋" w:eastAsia="仿宋_GB2312"/>
          <w:w w:val="97"/>
          <w:sz w:val="32"/>
          <w:szCs w:val="32"/>
          <w:lang w:eastAsia="zh-CN"/>
        </w:rPr>
        <w:t>金正旻，王奎香</w:t>
      </w:r>
      <w:r>
        <w:rPr>
          <w:rFonts w:hint="eastAsia" w:ascii="仿宋_GB2312" w:hAnsi="仿宋" w:eastAsia="仿宋_GB2312"/>
          <w:sz w:val="32"/>
          <w:szCs w:val="32"/>
        </w:rPr>
        <w:t>；联系电话：</w:t>
      </w:r>
      <w:r>
        <w:rPr>
          <w:rFonts w:hint="eastAsia" w:ascii="仿宋_GB2312" w:hAnsi="华文中宋" w:eastAsia="仿宋_GB2312"/>
          <w:w w:val="97"/>
          <w:sz w:val="32"/>
          <w:szCs w:val="32"/>
          <w:lang w:val="en-US" w:eastAsia="zh-CN"/>
        </w:rPr>
        <w:t>60281347，60284152</w:t>
      </w:r>
      <w:r>
        <w:rPr>
          <w:rFonts w:hint="eastAsia" w:ascii="仿宋_GB2312" w:hAnsi="仿宋" w:eastAsia="仿宋_GB2312"/>
          <w:sz w:val="32"/>
          <w:szCs w:val="32"/>
        </w:rPr>
        <w:t>）</w:t>
      </w:r>
    </w:p>
    <w:p>
      <w:pPr>
        <w:pStyle w:val="13"/>
        <w:keepNext w:val="0"/>
        <w:keepLines w:val="0"/>
        <w:pageBreakBefore w:val="0"/>
        <w:kinsoku/>
        <w:wordWrap/>
        <w:overflowPunct/>
        <w:topLinePunct w:val="0"/>
        <w:bidi w:val="0"/>
        <w:spacing w:line="56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大兴区</w:t>
      </w:r>
      <w:r>
        <w:rPr>
          <w:rFonts w:hint="eastAsia" w:ascii="方正小标宋简体" w:hAnsi="方正小标宋简体" w:eastAsia="方正小标宋简体" w:cs="方正小标宋简体"/>
          <w:bCs/>
          <w:sz w:val="44"/>
          <w:szCs w:val="44"/>
        </w:rPr>
        <w:t>人工流产后避孕服务规范化建设</w:t>
      </w:r>
    </w:p>
    <w:p>
      <w:pPr>
        <w:pStyle w:val="13"/>
        <w:keepNext w:val="0"/>
        <w:keepLines w:val="0"/>
        <w:pageBreakBefore w:val="0"/>
        <w:kinsoku/>
        <w:wordWrap/>
        <w:overflowPunct/>
        <w:topLinePunct w:val="0"/>
        <w:bidi w:val="0"/>
        <w:spacing w:line="56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评估工作方案</w:t>
      </w:r>
    </w:p>
    <w:p>
      <w:pPr>
        <w:pStyle w:val="13"/>
        <w:keepNext w:val="0"/>
        <w:keepLines w:val="0"/>
        <w:pageBreakBefore w:val="0"/>
        <w:kinsoku/>
        <w:wordWrap/>
        <w:overflowPunct/>
        <w:topLinePunct w:val="0"/>
        <w:bidi w:val="0"/>
        <w:spacing w:line="560" w:lineRule="exact"/>
        <w:jc w:val="center"/>
        <w:textAlignment w:val="auto"/>
        <w:rPr>
          <w:rFonts w:ascii="微软雅黑" w:hAnsi="微软雅黑" w:eastAsia="微软雅黑" w:cs="宋"/>
          <w:sz w:val="18"/>
          <w:szCs w:val="18"/>
        </w:rPr>
      </w:pPr>
    </w:p>
    <w:p>
      <w:pPr>
        <w:keepNext w:val="0"/>
        <w:keepLines w:val="0"/>
        <w:pageBreakBefore w:val="0"/>
        <w:kinsoku/>
        <w:wordWrap/>
        <w:overflowPunct/>
        <w:topLinePunct w:val="0"/>
        <w:bidi w:val="0"/>
        <w:spacing w:line="560" w:lineRule="exact"/>
        <w:ind w:left="-2"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进一步促进生殖健康服务融入妇女健康管理全过程，深化预防非意愿妊娠规范人工流产后避孕服务，保护育龄妇女生育能力，按照市级文件精神，我委决定在全区范围开展人工流产后避孕服务规范化建设评估工作，特制定本方案。</w:t>
      </w:r>
    </w:p>
    <w:p>
      <w:pPr>
        <w:keepNext w:val="0"/>
        <w:keepLines w:val="0"/>
        <w:pageBreakBefore w:val="0"/>
        <w:kinsoku/>
        <w:wordWrap/>
        <w:overflowPunct/>
        <w:topLinePunct w:val="0"/>
        <w:bidi w:val="0"/>
        <w:spacing w:line="560" w:lineRule="exact"/>
        <w:ind w:left="-2" w:firstLine="640" w:firstLineChars="200"/>
        <w:textAlignment w:val="auto"/>
        <w:rPr>
          <w:rFonts w:ascii="黑体" w:hAnsi="黑体" w:eastAsia="黑体" w:cs="黑体"/>
          <w:sz w:val="32"/>
          <w:szCs w:val="32"/>
        </w:rPr>
      </w:pPr>
      <w:r>
        <w:rPr>
          <w:rFonts w:hint="eastAsia" w:ascii="黑体" w:hAnsi="黑体" w:eastAsia="黑体" w:cs="黑体"/>
          <w:sz w:val="32"/>
          <w:szCs w:val="32"/>
        </w:rPr>
        <w:t>一、评估范围</w:t>
      </w:r>
    </w:p>
    <w:p>
      <w:pPr>
        <w:keepNext w:val="0"/>
        <w:keepLines w:val="0"/>
        <w:pageBreakBefore w:val="0"/>
        <w:kinsoku/>
        <w:wordWrap/>
        <w:overflowPunct/>
        <w:topLinePunct w:val="0"/>
        <w:bidi w:val="0"/>
        <w:spacing w:line="560" w:lineRule="exact"/>
        <w:ind w:left="-2"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全区</w:t>
      </w:r>
      <w:r>
        <w:rPr>
          <w:rFonts w:hint="eastAsia" w:ascii="仿宋_GB2312" w:hAnsi="仿宋_GB2312" w:eastAsia="仿宋_GB2312" w:cs="仿宋_GB2312"/>
          <w:sz w:val="32"/>
          <w:szCs w:val="32"/>
          <w:lang w:eastAsia="zh-CN"/>
        </w:rPr>
        <w:t>提供人工流产服务</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计划生育服务</w:t>
      </w:r>
      <w:r>
        <w:rPr>
          <w:rFonts w:hint="eastAsia" w:ascii="仿宋_GB2312" w:hAnsi="仿宋_GB2312" w:eastAsia="仿宋_GB2312" w:cs="仿宋_GB2312"/>
          <w:sz w:val="32"/>
          <w:szCs w:val="32"/>
        </w:rPr>
        <w:t>机构</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bidi w:val="0"/>
        <w:spacing w:line="560" w:lineRule="exact"/>
        <w:ind w:left="-2" w:firstLine="640" w:firstLineChars="200"/>
        <w:textAlignment w:val="auto"/>
        <w:rPr>
          <w:rFonts w:ascii="黑体" w:hAnsi="黑体" w:eastAsia="黑体" w:cs="黑体"/>
          <w:sz w:val="32"/>
          <w:szCs w:val="32"/>
        </w:rPr>
      </w:pPr>
      <w:r>
        <w:rPr>
          <w:rFonts w:hint="eastAsia" w:ascii="黑体" w:hAnsi="黑体" w:eastAsia="黑体" w:cs="黑体"/>
          <w:sz w:val="32"/>
          <w:szCs w:val="32"/>
        </w:rPr>
        <w:t>二</w:t>
      </w:r>
      <w:r>
        <w:rPr>
          <w:rFonts w:ascii="黑体" w:hAnsi="黑体" w:eastAsia="黑体" w:cs="黑体"/>
          <w:sz w:val="32"/>
          <w:szCs w:val="32"/>
        </w:rPr>
        <w:t>、</w:t>
      </w:r>
      <w:r>
        <w:rPr>
          <w:rFonts w:hint="eastAsia" w:ascii="黑体" w:hAnsi="黑体" w:eastAsia="黑体" w:cs="黑体"/>
          <w:sz w:val="32"/>
          <w:szCs w:val="32"/>
        </w:rPr>
        <w:t>评估分级</w:t>
      </w:r>
    </w:p>
    <w:p>
      <w:pPr>
        <w:keepNext w:val="0"/>
        <w:keepLines w:val="0"/>
        <w:pageBreakBefore w:val="0"/>
        <w:kinsoku/>
        <w:wordWrap/>
        <w:overflowPunct/>
        <w:topLinePunct w:val="0"/>
        <w:bidi w:val="0"/>
        <w:spacing w:line="560" w:lineRule="exact"/>
        <w:ind w:left="-2"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人工流产后避孕服务评估分为A、AA和AAA三个等级，</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lang w:val="en-US" w:eastAsia="zh-CN"/>
        </w:rPr>
        <w:t>A和AA级机构由区级评估、市级抽查复核，</w:t>
      </w:r>
      <w:r>
        <w:rPr>
          <w:rFonts w:hint="eastAsia" w:ascii="仿宋_GB2312" w:hAnsi="仿宋_GB2312" w:eastAsia="仿宋_GB2312" w:cs="仿宋_GB2312"/>
          <w:sz w:val="32"/>
          <w:szCs w:val="32"/>
        </w:rPr>
        <w:t>AAA</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机构</w:t>
      </w:r>
      <w:r>
        <w:rPr>
          <w:rFonts w:hint="eastAsia" w:ascii="仿宋_GB2312" w:hAnsi="仿宋_GB2312" w:eastAsia="仿宋_GB2312" w:cs="仿宋_GB2312"/>
          <w:sz w:val="32"/>
          <w:szCs w:val="32"/>
          <w:lang w:eastAsia="zh-CN"/>
        </w:rPr>
        <w:t>由市级评估，且评估通过后作为</w:t>
      </w:r>
      <w:r>
        <w:rPr>
          <w:rFonts w:hint="eastAsia" w:ascii="仿宋_GB2312" w:hAnsi="仿宋_GB2312" w:eastAsia="仿宋_GB2312" w:cs="仿宋_GB2312"/>
          <w:sz w:val="32"/>
          <w:szCs w:val="32"/>
        </w:rPr>
        <w:t>市级示范单位。</w:t>
      </w:r>
    </w:p>
    <w:p>
      <w:pPr>
        <w:keepNext w:val="0"/>
        <w:keepLines w:val="0"/>
        <w:pageBreakBefore w:val="0"/>
        <w:kinsoku/>
        <w:wordWrap/>
        <w:overflowPunct/>
        <w:topLinePunct w:val="0"/>
        <w:bidi w:val="0"/>
        <w:spacing w:line="560" w:lineRule="exact"/>
        <w:ind w:left="-2"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三、</w:t>
      </w:r>
      <w:r>
        <w:rPr>
          <w:rFonts w:hint="eastAsia" w:ascii="黑体" w:hAnsi="黑体" w:eastAsia="黑体" w:cs="黑体"/>
          <w:sz w:val="32"/>
          <w:szCs w:val="32"/>
          <w:lang w:eastAsia="zh-CN"/>
        </w:rPr>
        <w:t>工作进度</w:t>
      </w:r>
    </w:p>
    <w:p>
      <w:pPr>
        <w:keepNext w:val="0"/>
        <w:keepLines w:val="0"/>
        <w:pageBreakBefore w:val="0"/>
        <w:kinsoku/>
        <w:wordWrap/>
        <w:overflowPunct/>
        <w:topLinePunct w:val="0"/>
        <w:bidi w:val="0"/>
        <w:snapToGrid w:val="0"/>
        <w:spacing w:line="560" w:lineRule="exact"/>
        <w:ind w:firstLine="640" w:firstLineChars="200"/>
        <w:textAlignment w:val="auto"/>
        <w:rPr>
          <w:rFonts w:ascii="仿宋_GB2312" w:hAnsi="宋体" w:eastAsia="仿宋_GB2312" w:cs="仿宋_GB2312"/>
          <w:sz w:val="32"/>
          <w:szCs w:val="32"/>
        </w:rPr>
      </w:pPr>
      <w:r>
        <w:rPr>
          <w:rFonts w:hint="eastAsia" w:ascii="仿宋_GB2312" w:hAnsi="宋体" w:eastAsia="仿宋_GB2312" w:cs="仿宋_GB2312"/>
          <w:sz w:val="32"/>
          <w:szCs w:val="32"/>
        </w:rPr>
        <w:t>2022年、2023年分别按辖区50%、80%的比例推进辖区有关计划生育服务机构达到规范化标准要求，到2024年实现全覆盖，辖区各有关计划生育机构均达到规范化标准要求，通过评估并提供规范化服务。</w:t>
      </w:r>
    </w:p>
    <w:p>
      <w:pPr>
        <w:keepNext w:val="0"/>
        <w:keepLines w:val="0"/>
        <w:pageBreakBefore w:val="0"/>
        <w:kinsoku/>
        <w:wordWrap/>
        <w:overflowPunct/>
        <w:topLinePunct w:val="0"/>
        <w:bidi w:val="0"/>
        <w:spacing w:line="560" w:lineRule="exact"/>
        <w:ind w:left="-2" w:firstLine="640" w:firstLineChars="200"/>
        <w:textAlignment w:val="auto"/>
        <w:rPr>
          <w:rFonts w:ascii="黑体" w:hAnsi="黑体" w:eastAsia="黑体" w:cs="黑体"/>
          <w:sz w:val="32"/>
          <w:szCs w:val="32"/>
        </w:rPr>
      </w:pPr>
      <w:r>
        <w:rPr>
          <w:rFonts w:hint="eastAsia" w:ascii="黑体" w:hAnsi="黑体" w:eastAsia="黑体" w:cs="黑体"/>
          <w:sz w:val="32"/>
          <w:szCs w:val="32"/>
        </w:rPr>
        <w:t>四、评估流程</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仿宋_GB2312"/>
          <w:spacing w:val="-20"/>
          <w:sz w:val="32"/>
          <w:szCs w:val="32"/>
        </w:rPr>
      </w:pPr>
      <w:r>
        <w:rPr>
          <w:rFonts w:hint="eastAsia" w:ascii="楷体_GB2312" w:hAnsi="宋体" w:eastAsia="楷体_GB2312" w:cs="仿宋_GB2312"/>
          <w:b w:val="0"/>
          <w:bCs/>
          <w:sz w:val="32"/>
          <w:szCs w:val="32"/>
        </w:rPr>
        <w:t>1.机构自评（每年</w:t>
      </w:r>
      <w:r>
        <w:rPr>
          <w:rFonts w:ascii="楷体_GB2312" w:hAnsi="宋体" w:eastAsia="楷体_GB2312" w:cs="仿宋_GB2312"/>
          <w:b w:val="0"/>
          <w:bCs/>
          <w:sz w:val="32"/>
          <w:szCs w:val="32"/>
        </w:rPr>
        <w:t>3</w:t>
      </w:r>
      <w:r>
        <w:rPr>
          <w:rFonts w:hint="eastAsia" w:ascii="楷体_GB2312" w:hAnsi="宋体" w:eastAsia="楷体_GB2312" w:cs="仿宋_GB2312"/>
          <w:b w:val="0"/>
          <w:bCs/>
          <w:sz w:val="32"/>
          <w:szCs w:val="32"/>
        </w:rPr>
        <w:t>月）：</w:t>
      </w:r>
      <w:r>
        <w:rPr>
          <w:rFonts w:hint="eastAsia" w:ascii="仿宋_GB2312" w:hAnsi="仿宋_GB2312" w:eastAsia="仿宋_GB2312" w:cs="仿宋_GB2312"/>
          <w:b w:val="0"/>
          <w:bCs/>
          <w:sz w:val="32"/>
          <w:szCs w:val="32"/>
        </w:rPr>
        <w:t>各</w:t>
      </w:r>
      <w:r>
        <w:rPr>
          <w:rFonts w:hint="eastAsia" w:ascii="仿宋_GB2312" w:hAnsi="仿宋_GB2312" w:eastAsia="仿宋_GB2312" w:cs="仿宋_GB2312"/>
          <w:sz w:val="32"/>
          <w:szCs w:val="32"/>
        </w:rPr>
        <w:t>医疗机构按照《北京市卫生健康委员会关于保护生育能力标化人工流产后关爱服务工作的通知》（京卫妇幼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37号）</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中“工作内容”各项条款，并对照《北京市人工流产后服务规范化建设评估标准（2021年版）》（附件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）进行自评估，在每年3月31日前向区卫生健康委提出相应级别的评估申请，将</w:t>
      </w:r>
      <w:r>
        <w:rPr>
          <w:rFonts w:hint="eastAsia" w:ascii="仿宋_GB2312" w:hAnsi="仿宋" w:eastAsia="仿宋_GB2312"/>
          <w:sz w:val="32"/>
          <w:szCs w:val="32"/>
          <w:lang w:eastAsia="zh-CN"/>
        </w:rPr>
        <w:t>的</w:t>
      </w:r>
      <w:r>
        <w:rPr>
          <w:rFonts w:hint="eastAsia" w:ascii="仿宋_GB2312" w:hAnsi="仿宋_GB2312" w:eastAsia="仿宋_GB2312" w:cs="仿宋_GB2312"/>
          <w:sz w:val="32"/>
          <w:szCs w:val="32"/>
          <w:lang w:eastAsia="zh-CN"/>
        </w:rPr>
        <w:t>《北京市</w:t>
      </w:r>
      <w:r>
        <w:rPr>
          <w:rFonts w:hint="eastAsia" w:ascii="仿宋_GB2312" w:hAnsi="仿宋_GB2312" w:eastAsia="仿宋_GB2312" w:cs="仿宋_GB2312"/>
          <w:sz w:val="32"/>
          <w:szCs w:val="32"/>
        </w:rPr>
        <w:t>人工流产后避孕服务申报书</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 w:eastAsia="仿宋_GB2312"/>
          <w:sz w:val="32"/>
          <w:szCs w:val="32"/>
        </w:rPr>
        <w:t>加盖公章后报</w:t>
      </w:r>
      <w:r>
        <w:rPr>
          <w:rFonts w:hint="eastAsia" w:ascii="仿宋_GB2312" w:hAnsi="宋体" w:eastAsia="仿宋_GB2312" w:cs="仿宋_GB2312"/>
          <w:sz w:val="32"/>
          <w:szCs w:val="32"/>
        </w:rPr>
        <w:t>区卫生健康委</w:t>
      </w:r>
      <w:r>
        <w:rPr>
          <w:rFonts w:hint="eastAsia" w:ascii="仿宋_GB2312" w:hAnsi="宋体" w:eastAsia="仿宋_GB2312" w:cs="仿宋_GB2312"/>
          <w:sz w:val="32"/>
          <w:szCs w:val="32"/>
          <w:lang w:eastAsia="zh-CN"/>
        </w:rPr>
        <w:t>妇幼办</w:t>
      </w:r>
      <w:r>
        <w:rPr>
          <w:rFonts w:hint="eastAsia" w:ascii="仿宋_GB2312" w:hAnsi="宋体" w:eastAsia="仿宋_GB2312" w:cs="仿宋_GB2312"/>
          <w:sz w:val="32"/>
          <w:szCs w:val="32"/>
          <w:lang w:val="en-US" w:eastAsia="zh-CN"/>
        </w:rPr>
        <w:t>303室</w:t>
      </w:r>
      <w:r>
        <w:rPr>
          <w:rFonts w:ascii="仿宋_GB2312" w:hAnsi="宋体" w:eastAsia="仿宋_GB2312" w:cs="仿宋_GB2312"/>
          <w:sz w:val="32"/>
          <w:szCs w:val="32"/>
        </w:rPr>
        <w:t>。</w:t>
      </w:r>
    </w:p>
    <w:p>
      <w:pPr>
        <w:keepNext w:val="0"/>
        <w:keepLines w:val="0"/>
        <w:pageBreakBefore w:val="0"/>
        <w:kinsoku/>
        <w:wordWrap/>
        <w:overflowPunct/>
        <w:topLinePunct w:val="0"/>
        <w:bidi w:val="0"/>
        <w:snapToGrid w:val="0"/>
        <w:spacing w:line="560" w:lineRule="exact"/>
        <w:ind w:firstLine="640" w:firstLineChars="200"/>
        <w:jc w:val="left"/>
        <w:textAlignment w:val="auto"/>
        <w:rPr>
          <w:rFonts w:hint="eastAsia" w:ascii="仿宋_GB2312" w:hAnsi="宋体" w:eastAsia="仿宋_GB2312" w:cs="仿宋_GB2312"/>
          <w:sz w:val="32"/>
          <w:szCs w:val="32"/>
        </w:rPr>
      </w:pPr>
      <w:r>
        <w:rPr>
          <w:rFonts w:hint="eastAsia" w:ascii="楷体_GB2312" w:hAnsi="宋体" w:eastAsia="楷体_GB2312" w:cs="仿宋_GB2312"/>
          <w:b w:val="0"/>
          <w:bCs/>
          <w:sz w:val="32"/>
          <w:szCs w:val="32"/>
        </w:rPr>
        <w:t>2.区级评估（每年</w:t>
      </w:r>
      <w:r>
        <w:rPr>
          <w:rFonts w:hint="eastAsia" w:ascii="楷体_GB2312" w:hAnsi="宋体" w:eastAsia="楷体_GB2312" w:cs="仿宋_GB2312"/>
          <w:b w:val="0"/>
          <w:bCs/>
          <w:sz w:val="32"/>
          <w:szCs w:val="32"/>
          <w:lang w:val="en-US" w:eastAsia="zh-CN"/>
        </w:rPr>
        <w:t>4-6</w:t>
      </w:r>
      <w:r>
        <w:rPr>
          <w:rFonts w:hint="eastAsia" w:ascii="楷体_GB2312" w:hAnsi="宋体" w:eastAsia="楷体_GB2312" w:cs="仿宋_GB2312"/>
          <w:b w:val="0"/>
          <w:bCs/>
          <w:sz w:val="32"/>
          <w:szCs w:val="32"/>
        </w:rPr>
        <w:t>月）</w:t>
      </w:r>
      <w:r>
        <w:rPr>
          <w:rFonts w:hint="eastAsia" w:ascii="仿宋_GB2312" w:hAnsi="宋体" w:eastAsia="仿宋_GB2312" w:cs="仿宋_GB2312"/>
          <w:b w:val="0"/>
          <w:bCs/>
          <w:sz w:val="32"/>
          <w:szCs w:val="32"/>
        </w:rPr>
        <w:t>：</w:t>
      </w:r>
      <w:r>
        <w:rPr>
          <w:rFonts w:hint="eastAsia" w:ascii="仿宋_GB2312" w:hAnsi="宋体" w:eastAsia="仿宋_GB2312" w:cs="仿宋_GB2312"/>
          <w:sz w:val="32"/>
          <w:szCs w:val="32"/>
          <w:lang w:val="en-US" w:eastAsia="zh-CN"/>
        </w:rPr>
        <w:t>6</w:t>
      </w:r>
      <w:r>
        <w:rPr>
          <w:rFonts w:hint="eastAsia" w:ascii="仿宋_GB2312" w:hAnsi="宋体" w:eastAsia="仿宋_GB2312" w:cs="仿宋_GB2312"/>
          <w:sz w:val="32"/>
          <w:szCs w:val="32"/>
        </w:rPr>
        <w:t>月底前，</w:t>
      </w:r>
      <w:r>
        <w:rPr>
          <w:rFonts w:hint="eastAsia" w:ascii="仿宋_GB2312" w:hAnsi="宋体" w:eastAsia="仿宋_GB2312" w:cs="仿宋_GB2312"/>
          <w:sz w:val="32"/>
          <w:szCs w:val="32"/>
          <w:lang w:eastAsia="zh-CN"/>
        </w:rPr>
        <w:t>区卫生健康委组织专家</w:t>
      </w:r>
      <w:r>
        <w:rPr>
          <w:rFonts w:hint="eastAsia" w:ascii="仿宋_GB2312" w:hAnsi="宋体" w:eastAsia="仿宋_GB2312" w:cs="仿宋_GB2312"/>
          <w:sz w:val="32"/>
          <w:szCs w:val="32"/>
        </w:rPr>
        <w:t>对提出申请的机构完成区级评估，并将通过</w:t>
      </w:r>
      <w:r>
        <w:rPr>
          <w:rFonts w:hint="eastAsia" w:ascii="仿宋_GB2312" w:hAnsi="宋体" w:eastAsia="仿宋_GB2312" w:cs="仿宋_GB2312"/>
          <w:sz w:val="32"/>
          <w:szCs w:val="32"/>
          <w:lang w:eastAsia="zh-CN"/>
        </w:rPr>
        <w:t>评估</w:t>
      </w:r>
      <w:r>
        <w:rPr>
          <w:rFonts w:hint="eastAsia" w:ascii="仿宋_GB2312" w:hAnsi="宋体" w:eastAsia="仿宋_GB2312" w:cs="仿宋_GB2312"/>
          <w:sz w:val="32"/>
          <w:szCs w:val="32"/>
        </w:rPr>
        <w:t>的</w:t>
      </w:r>
      <w:r>
        <w:rPr>
          <w:rFonts w:hint="eastAsia" w:ascii="仿宋_GB2312" w:hAnsi="宋体" w:eastAsia="仿宋_GB2312" w:cs="仿宋_GB2312"/>
          <w:sz w:val="32"/>
          <w:szCs w:val="32"/>
          <w:lang w:val="en-US" w:eastAsia="zh-CN"/>
        </w:rPr>
        <w:t>A和AA级</w:t>
      </w:r>
      <w:r>
        <w:rPr>
          <w:rFonts w:hint="eastAsia" w:ascii="仿宋_GB2312" w:hAnsi="宋体" w:eastAsia="仿宋_GB2312" w:cs="仿宋_GB2312"/>
          <w:sz w:val="32"/>
          <w:szCs w:val="32"/>
        </w:rPr>
        <w:t>单位</w:t>
      </w:r>
      <w:r>
        <w:rPr>
          <w:rFonts w:hint="eastAsia" w:ascii="仿宋_GB2312" w:hAnsi="宋体" w:eastAsia="仿宋_GB2312" w:cs="仿宋_GB2312"/>
          <w:sz w:val="32"/>
          <w:szCs w:val="32"/>
          <w:lang w:eastAsia="zh-CN"/>
        </w:rPr>
        <w:t>及申报</w:t>
      </w:r>
      <w:r>
        <w:rPr>
          <w:rFonts w:hint="eastAsia" w:ascii="仿宋_GB2312" w:hAnsi="宋体" w:eastAsia="仿宋_GB2312" w:cs="仿宋_GB2312"/>
          <w:sz w:val="32"/>
          <w:szCs w:val="32"/>
          <w:lang w:val="en-US" w:eastAsia="zh-CN"/>
        </w:rPr>
        <w:t>AAA级单位名单一并</w:t>
      </w:r>
      <w:r>
        <w:rPr>
          <w:rFonts w:hint="eastAsia" w:ascii="仿宋_GB2312" w:hAnsi="宋体" w:eastAsia="仿宋_GB2312" w:cs="仿宋_GB2312"/>
          <w:sz w:val="32"/>
          <w:szCs w:val="32"/>
        </w:rPr>
        <w:t>报</w:t>
      </w:r>
      <w:r>
        <w:rPr>
          <w:rFonts w:hint="eastAsia" w:ascii="仿宋_GB2312" w:hAnsi="宋体" w:eastAsia="仿宋_GB2312" w:cs="仿宋_GB2312"/>
          <w:sz w:val="32"/>
          <w:szCs w:val="32"/>
          <w:lang w:eastAsia="zh-CN"/>
        </w:rPr>
        <w:t>市卫生健康委</w:t>
      </w:r>
      <w:r>
        <w:rPr>
          <w:rFonts w:hint="eastAsia" w:ascii="仿宋_GB2312" w:hAnsi="宋体" w:eastAsia="仿宋_GB2312" w:cs="仿宋_GB2312"/>
          <w:sz w:val="32"/>
          <w:szCs w:val="32"/>
        </w:rPr>
        <w:t>。</w:t>
      </w:r>
    </w:p>
    <w:p>
      <w:pPr>
        <w:keepNext w:val="0"/>
        <w:keepLines w:val="0"/>
        <w:pageBreakBefore w:val="0"/>
        <w:kinsoku/>
        <w:wordWrap/>
        <w:overflowPunct/>
        <w:topLinePunct w:val="0"/>
        <w:bidi w:val="0"/>
        <w:snapToGrid w:val="0"/>
        <w:spacing w:line="560" w:lineRule="exact"/>
        <w:ind w:firstLine="640" w:firstLineChars="200"/>
        <w:jc w:val="left"/>
        <w:textAlignment w:val="auto"/>
        <w:rPr>
          <w:rFonts w:ascii="仿宋_GB2312" w:hAnsi="仿宋_GB2312" w:eastAsia="仿宋_GB2312" w:cs="仿宋_GB2312"/>
          <w:sz w:val="32"/>
          <w:szCs w:val="32"/>
        </w:rPr>
      </w:pPr>
      <w:r>
        <w:rPr>
          <w:rFonts w:hint="eastAsia" w:ascii="楷体_GB2312" w:hAnsi="宋体" w:eastAsia="楷体_GB2312" w:cs="仿宋_GB2312"/>
          <w:b w:val="0"/>
          <w:bCs/>
          <w:sz w:val="32"/>
          <w:szCs w:val="32"/>
        </w:rPr>
        <w:t>3.市级复核（每年8月-10月）：</w:t>
      </w:r>
      <w:r>
        <w:rPr>
          <w:rFonts w:hint="eastAsia" w:ascii="仿宋_GB2312" w:hAnsi="仿宋_GB2312" w:eastAsia="仿宋_GB2312" w:cs="仿宋_GB2312"/>
          <w:sz w:val="32"/>
          <w:szCs w:val="32"/>
        </w:rPr>
        <w:t>市卫生健康委</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rPr>
        <w:t>每</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8月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10月对AAA级申报单位进行评估，并对区级评估情况进行抽查复核。</w:t>
      </w:r>
    </w:p>
    <w:p>
      <w:pPr>
        <w:keepNext w:val="0"/>
        <w:keepLines w:val="0"/>
        <w:pageBreakBefore w:val="0"/>
        <w:kinsoku/>
        <w:wordWrap/>
        <w:overflowPunct/>
        <w:topLinePunct w:val="0"/>
        <w:bidi w:val="0"/>
        <w:spacing w:line="560" w:lineRule="exact"/>
        <w:ind w:left="-2"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w:t>
      </w:r>
      <w:r>
        <w:rPr>
          <w:rFonts w:ascii="黑体" w:hAnsi="黑体" w:eastAsia="黑体" w:cs="黑体"/>
          <w:sz w:val="32"/>
          <w:szCs w:val="32"/>
        </w:rPr>
        <w:t>、</w:t>
      </w:r>
      <w:r>
        <w:rPr>
          <w:rFonts w:hint="eastAsia" w:ascii="黑体" w:hAnsi="黑体" w:eastAsia="黑体" w:cs="黑体"/>
          <w:sz w:val="32"/>
          <w:szCs w:val="32"/>
        </w:rPr>
        <w:t>工作要求</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宋体" w:eastAsia="楷体_GB2312" w:cs="仿宋_GB2312"/>
          <w:b/>
          <w:sz w:val="32"/>
          <w:szCs w:val="32"/>
          <w:lang w:eastAsia="zh-CN"/>
        </w:rPr>
      </w:pPr>
      <w:r>
        <w:rPr>
          <w:rFonts w:hint="eastAsia" w:ascii="楷体_GB2312" w:hAnsi="宋体" w:eastAsia="楷体_GB2312" w:cs="仿宋_GB2312"/>
          <w:b w:val="0"/>
          <w:bCs/>
          <w:sz w:val="32"/>
          <w:szCs w:val="32"/>
          <w:lang w:eastAsia="zh-CN"/>
        </w:rPr>
        <w:t>（一）提高认识，动态推进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ascii="楷体" w:hAnsi="楷体" w:eastAsia="楷体" w:cs="楷体"/>
          <w:sz w:val="32"/>
          <w:szCs w:val="32"/>
        </w:rPr>
      </w:pPr>
      <w:r>
        <w:rPr>
          <w:rFonts w:hint="eastAsia" w:ascii="仿宋_GB2312" w:hAnsi="仿宋_GB2312" w:eastAsia="仿宋_GB2312" w:cs="仿宋_GB2312"/>
          <w:sz w:val="32"/>
          <w:szCs w:val="32"/>
          <w:lang w:eastAsia="zh-CN"/>
        </w:rPr>
        <w:t>各相关医疗机构要高度重视人工流产后避孕服务规范化建设及示范单位评估工作，按照工作内容有序推进，依据评估标准积极申报</w:t>
      </w:r>
      <w:r>
        <w:rPr>
          <w:rFonts w:hint="eastAsia" w:ascii="仿宋_GB2312" w:hAnsi="仿宋_GB2312" w:eastAsia="仿宋_GB2312" w:cs="仿宋_GB2312"/>
          <w:sz w:val="32"/>
          <w:szCs w:val="32"/>
        </w:rPr>
        <w:t>，促进全区人工流产后避孕服务工作业务设置布局、设施设备、人员配备、制度建设、服务流程等方面达到科学合理、规范统一，不断提升能力，动态建设推进，</w:t>
      </w:r>
      <w:r>
        <w:rPr>
          <w:rFonts w:hint="eastAsia" w:ascii="仿宋_GB2312" w:hAnsi="宋体" w:eastAsia="仿宋_GB2312" w:cs="仿宋_GB2312"/>
          <w:kern w:val="0"/>
          <w:sz w:val="32"/>
          <w:szCs w:val="32"/>
        </w:rPr>
        <w:t>确保如期完成建设目标。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楷体_GB2312" w:cs="仿宋_GB2312"/>
          <w:sz w:val="32"/>
          <w:szCs w:val="32"/>
          <w:lang w:eastAsia="zh-CN"/>
        </w:rPr>
      </w:pPr>
      <w:r>
        <w:rPr>
          <w:rFonts w:hint="eastAsia" w:ascii="楷体_GB2312" w:hAnsi="宋体" w:eastAsia="楷体_GB2312" w:cs="仿宋_GB2312"/>
          <w:b w:val="0"/>
          <w:bCs/>
          <w:sz w:val="32"/>
          <w:szCs w:val="32"/>
          <w:lang w:eastAsia="zh-CN"/>
        </w:rPr>
        <w:t>（二）明确职责，强化指导</w:t>
      </w:r>
    </w:p>
    <w:p>
      <w:pPr>
        <w:keepNext w:val="0"/>
        <w:keepLines w:val="0"/>
        <w:pageBreakBefore w:val="0"/>
        <w:numPr>
          <w:ilvl w:val="0"/>
          <w:numId w:val="0"/>
        </w:numPr>
        <w:kinsoku/>
        <w:wordWrap/>
        <w:overflowPunct/>
        <w:topLinePunct w:val="0"/>
        <w:bidi w:val="0"/>
        <w:spacing w:line="560" w:lineRule="exact"/>
        <w:ind w:leftChars="0"/>
        <w:textAlignment w:val="auto"/>
        <w:rPr>
          <w:rFonts w:hint="eastAsia" w:ascii="楷体_GB2312" w:hAnsi="宋体" w:eastAsia="楷体_GB2312" w:cs="仿宋_GB2312"/>
          <w:b/>
          <w:sz w:val="32"/>
          <w:szCs w:val="32"/>
        </w:rPr>
      </w:pPr>
      <w:r>
        <w:rPr>
          <w:rFonts w:hint="eastAsia" w:ascii="楷体_GB2312" w:hAnsi="宋体" w:eastAsia="楷体_GB2312" w:cs="仿宋_GB2312"/>
          <w:b/>
          <w:sz w:val="32"/>
          <w:szCs w:val="32"/>
        </w:rPr>
        <w:t xml:space="preserve">    </w:t>
      </w:r>
      <w:r>
        <w:rPr>
          <w:rFonts w:hint="eastAsia" w:ascii="仿宋_GB2312" w:hAnsi="仿宋_GB2312" w:eastAsia="仿宋_GB2312" w:cs="仿宋_GB2312"/>
          <w:sz w:val="32"/>
          <w:szCs w:val="32"/>
        </w:rPr>
        <w:t>区妇幼保健院</w:t>
      </w:r>
      <w:r>
        <w:rPr>
          <w:rFonts w:hint="eastAsia" w:ascii="仿宋_GB2312" w:hAnsi="仿宋_GB2312" w:eastAsia="仿宋_GB2312" w:cs="仿宋_GB2312"/>
          <w:sz w:val="32"/>
          <w:szCs w:val="32"/>
          <w:lang w:eastAsia="zh-CN"/>
        </w:rPr>
        <w:t>配合区卫生健康委，发挥管理职能，</w:t>
      </w:r>
      <w:r>
        <w:rPr>
          <w:rFonts w:hint="eastAsia" w:ascii="仿宋_GB2312" w:hAnsi="仿宋_GB2312" w:eastAsia="仿宋_GB2312" w:cs="仿宋_GB2312"/>
          <w:sz w:val="32"/>
          <w:szCs w:val="32"/>
        </w:rPr>
        <w:t>组织专家对</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计划生育服务机构</w:t>
      </w:r>
      <w:r>
        <w:rPr>
          <w:rFonts w:hint="eastAsia" w:ascii="仿宋_GB2312" w:hAnsi="仿宋_GB2312" w:eastAsia="仿宋_GB2312" w:cs="仿宋_GB2312"/>
          <w:sz w:val="32"/>
          <w:szCs w:val="32"/>
          <w:lang w:eastAsia="zh-CN"/>
        </w:rPr>
        <w:t>全面</w:t>
      </w:r>
      <w:r>
        <w:rPr>
          <w:rFonts w:hint="eastAsia" w:ascii="仿宋_GB2312" w:hAnsi="仿宋_GB2312" w:eastAsia="仿宋_GB2312" w:cs="仿宋_GB2312"/>
          <w:sz w:val="32"/>
          <w:szCs w:val="32"/>
        </w:rPr>
        <w:t>开展指导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评估</w:t>
      </w:r>
      <w:r>
        <w:rPr>
          <w:rFonts w:hint="eastAsia" w:ascii="仿宋_GB2312" w:hAnsi="仿宋_GB2312" w:eastAsia="仿宋_GB2312" w:cs="仿宋_GB2312"/>
          <w:sz w:val="32"/>
          <w:szCs w:val="32"/>
          <w:lang w:eastAsia="zh-CN"/>
        </w:rPr>
        <w:t>。对照人工流产后避孕服务规范开展分类指导、重点帮扶，及时</w:t>
      </w:r>
      <w:r>
        <w:rPr>
          <w:rFonts w:hint="eastAsia" w:ascii="仿宋_GB2312" w:hAnsi="仿宋_GB2312" w:eastAsia="仿宋_GB2312" w:cs="仿宋_GB2312"/>
          <w:sz w:val="32"/>
          <w:szCs w:val="32"/>
        </w:rPr>
        <w:t>总结</w:t>
      </w:r>
      <w:r>
        <w:rPr>
          <w:rFonts w:hint="eastAsia" w:ascii="仿宋_GB2312" w:hAnsi="宋体" w:eastAsia="仿宋_GB2312" w:cs="仿宋_GB2312"/>
          <w:kern w:val="0"/>
          <w:sz w:val="32"/>
          <w:szCs w:val="32"/>
        </w:rPr>
        <w:t>推广经验，促进</w:t>
      </w:r>
      <w:r>
        <w:rPr>
          <w:rFonts w:hint="eastAsia" w:ascii="仿宋_GB2312" w:hAnsi="仿宋_GB2312" w:eastAsia="仿宋_GB2312" w:cs="仿宋_GB2312"/>
          <w:sz w:val="32"/>
          <w:szCs w:val="32"/>
        </w:rPr>
        <w:t>计划生育服务机构服务能力全面提升。</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宋体" w:eastAsia="楷体_GB2312" w:cs="仿宋_GB2312"/>
          <w:b/>
          <w:sz w:val="32"/>
          <w:szCs w:val="32"/>
          <w:lang w:eastAsia="zh-CN"/>
        </w:rPr>
      </w:pPr>
      <w:r>
        <w:rPr>
          <w:rFonts w:hint="eastAsia" w:ascii="楷体_GB2312" w:hAnsi="宋体" w:eastAsia="楷体_GB2312" w:cs="仿宋_GB2312"/>
          <w:b w:val="0"/>
          <w:bCs/>
          <w:sz w:val="32"/>
          <w:szCs w:val="32"/>
        </w:rPr>
        <w:t>（三）</w:t>
      </w:r>
      <w:r>
        <w:rPr>
          <w:rFonts w:hint="eastAsia" w:ascii="楷体_GB2312" w:hAnsi="宋体" w:eastAsia="楷体_GB2312" w:cs="仿宋_GB2312"/>
          <w:b w:val="0"/>
          <w:bCs/>
          <w:sz w:val="32"/>
          <w:szCs w:val="32"/>
          <w:lang w:eastAsia="zh-CN"/>
        </w:rPr>
        <w:t>加强建设，</w:t>
      </w:r>
      <w:r>
        <w:rPr>
          <w:rFonts w:hint="eastAsia" w:ascii="楷体_GB2312" w:hAnsi="宋体" w:eastAsia="楷体_GB2312" w:cs="仿宋_GB2312"/>
          <w:b w:val="0"/>
          <w:bCs/>
          <w:sz w:val="32"/>
          <w:szCs w:val="32"/>
        </w:rPr>
        <w:t>提升</w:t>
      </w:r>
      <w:r>
        <w:rPr>
          <w:rFonts w:hint="eastAsia" w:ascii="楷体_GB2312" w:hAnsi="宋体" w:eastAsia="楷体_GB2312" w:cs="仿宋_GB2312"/>
          <w:b w:val="0"/>
          <w:bCs/>
          <w:sz w:val="32"/>
          <w:szCs w:val="32"/>
          <w:lang w:eastAsia="zh-CN"/>
        </w:rPr>
        <w:t>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各计划生育服务机构要以规范化建设为抓手，不断加强能力建设，促进提档升级。二级及以上医疗机构</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按照AA级标准推进建设，并通过评估验收，鼓励有条件的机构申报AAA级标准化服务机构。各机构要深入了解服务对象需求，对照评估标准，不断创新服务方式和内容，有效提升人工流产避孕服务均等化服务水平，提高服务对象预防非意愿妊娠的意识和能力，降低流产后重复流产率，保护女性生育能力，切实提升群众在妇幼健康领域的获得感、幸福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pacing w:val="-11"/>
          <w:sz w:val="32"/>
          <w:szCs w:val="32"/>
        </w:rPr>
        <w:t>北京市卫生健康委员会关于保护生育能力标化人工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1490" w:firstLineChars="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11"/>
          <w:sz w:val="32"/>
          <w:szCs w:val="32"/>
        </w:rPr>
        <w:t>流产后关爱服务工作的通知（京卫妇幼</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2021</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37号）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pacing w:val="-20"/>
          <w:sz w:val="32"/>
          <w:szCs w:val="32"/>
          <w:lang w:val="en-US" w:eastAsia="zh-CN"/>
        </w:rPr>
        <w:t>2.</w:t>
      </w:r>
      <w:r>
        <w:rPr>
          <w:rFonts w:hint="eastAsia" w:ascii="仿宋_GB2312" w:hAnsi="仿宋_GB2312" w:eastAsia="仿宋_GB2312" w:cs="仿宋_GB2312"/>
          <w:spacing w:val="-20"/>
          <w:sz w:val="32"/>
          <w:szCs w:val="32"/>
        </w:rPr>
        <w:t>北京市人工流产后服务规范化建设评估标准（2021年版）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lang w:eastAsia="zh-CN"/>
        </w:rPr>
        <w:t>北京市</w:t>
      </w:r>
      <w:r>
        <w:rPr>
          <w:rFonts w:hint="eastAsia" w:ascii="仿宋_GB2312" w:hAnsi="仿宋_GB2312" w:eastAsia="仿宋_GB2312" w:cs="仿宋_GB2312"/>
          <w:sz w:val="32"/>
          <w:szCs w:val="32"/>
        </w:rPr>
        <w:t>人工流产后避孕服务申报书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（此件公开发布）</w:t>
      </w:r>
    </w:p>
    <w:p>
      <w:pPr>
        <w:spacing w:line="560" w:lineRule="exact"/>
        <w:jc w:val="center"/>
      </w:pPr>
      <w:r>
        <w:rPr>
          <w:rFonts w:ascii="仿宋_GB2312" w:eastAsia="仿宋_GB2312"/>
          <w:sz w:val="28"/>
          <w:szCs w:val="28"/>
        </w:rPr>
        <mc:AlternateContent>
          <mc:Choice Requires="wps">
            <w:drawing>
              <wp:anchor distT="0" distB="0" distL="114300" distR="114300" simplePos="0" relativeHeight="251670528" behindDoc="0" locked="0" layoutInCell="1" allowOverlap="1">
                <wp:simplePos x="0" y="0"/>
                <wp:positionH relativeFrom="column">
                  <wp:posOffset>1905</wp:posOffset>
                </wp:positionH>
                <wp:positionV relativeFrom="paragraph">
                  <wp:posOffset>53340</wp:posOffset>
                </wp:positionV>
                <wp:extent cx="5636895" cy="0"/>
                <wp:effectExtent l="0" t="0" r="0" b="0"/>
                <wp:wrapNone/>
                <wp:docPr id="5" name="自选图形 3"/>
                <wp:cNvGraphicFramePr/>
                <a:graphic xmlns:a="http://schemas.openxmlformats.org/drawingml/2006/main">
                  <a:graphicData uri="http://schemas.microsoft.com/office/word/2010/wordprocessingShape">
                    <wps:wsp>
                      <wps:cNvCnPr/>
                      <wps:spPr>
                        <a:xfrm>
                          <a:off x="0" y="0"/>
                          <a:ext cx="5636895" cy="0"/>
                        </a:xfrm>
                        <a:prstGeom prst="straightConnector1">
                          <a:avLst/>
                        </a:prstGeom>
                        <a:ln w="12600"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15pt;margin-top:4.2pt;height:0pt;width:443.85pt;z-index:251670528;mso-width-relative:page;mso-height-relative:page;" filled="f" stroked="t" coordsize="21600,21600" o:gfxdata="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h39Fo0wAAAAQBAAAPAAAAAAAAAAEA&#10;IAAAACIAAABkcnMvZG93bnJldi54bWxQSwECFAAUAAAACACHTuJABN0+btsBAACWAwAADgAAAAAA&#10;AAABACAAAAAiAQAAZHJzL2Uyb0RvYy54bWxQSwUGAAAAAAYABgBZAQAAbwUAAAAA&#10;">
                <v:fill on="f" focussize="0,0"/>
                <v:stroke weight="0.992125984251969pt" color="#000000" joinstyle="round"/>
                <v:imagedata o:title=""/>
                <o:lock v:ext="edit" aspectratio="f"/>
              </v:shape>
            </w:pict>
          </mc:Fallback>
        </mc:AlternateContent>
      </w:r>
      <w:r>
        <w:rPr>
          <w:rFonts w:ascii="仿宋_GB2312" w:eastAsia="仿宋_GB2312"/>
          <w:sz w:val="28"/>
          <w:szCs w:val="28"/>
        </w:rPr>
        <mc:AlternateContent>
          <mc:Choice Requires="wps">
            <w:drawing>
              <wp:anchor distT="0" distB="0" distL="114300" distR="114300" simplePos="0" relativeHeight="251669504" behindDoc="0" locked="0" layoutInCell="1" allowOverlap="1">
                <wp:simplePos x="0" y="0"/>
                <wp:positionH relativeFrom="column">
                  <wp:posOffset>-5715</wp:posOffset>
                </wp:positionH>
                <wp:positionV relativeFrom="paragraph">
                  <wp:posOffset>361950</wp:posOffset>
                </wp:positionV>
                <wp:extent cx="5636895" cy="0"/>
                <wp:effectExtent l="0" t="0" r="0" b="0"/>
                <wp:wrapNone/>
                <wp:docPr id="4" name="自选图形 4"/>
                <wp:cNvGraphicFramePr/>
                <a:graphic xmlns:a="http://schemas.openxmlformats.org/drawingml/2006/main">
                  <a:graphicData uri="http://schemas.microsoft.com/office/word/2010/wordprocessingShape">
                    <wps:wsp>
                      <wps:cNvCnPr/>
                      <wps:spPr>
                        <a:xfrm>
                          <a:off x="0" y="0"/>
                          <a:ext cx="5636895" cy="0"/>
                        </a:xfrm>
                        <a:prstGeom prst="straightConnector1">
                          <a:avLst/>
                        </a:prstGeom>
                        <a:ln w="12600"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0.45pt;margin-top:28.5pt;height:0pt;width:443.85pt;z-index:251669504;mso-width-relative:page;mso-height-relative:page;" filled="f" stroked="t" coordsize="21600,21600" o:gfxdata="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qSy8NYAAAAHAQAADwAAAAAA&#10;AAABACAAAAAiAAAAZHJzL2Rvd25yZXYueG1sUEsBAhQAFAAAAAgAh07iQJnky+vcAQAAlgMAAA4A&#10;AAAAAAAAAQAgAAAAJQEAAGRycy9lMm9Eb2MueG1sUEsFBgAAAAAGAAYAWQEAAHMFAAAAAA==&#10;">
                <v:fill on="f" focussize="0,0"/>
                <v:stroke weight="0.992125984251969pt" color="#000000" joinstyle="round"/>
                <v:imagedata o:title=""/>
                <o:lock v:ext="edit" aspectratio="f"/>
              </v:shape>
            </w:pict>
          </mc:Fallback>
        </mc:AlternateContent>
      </w:r>
      <w:r>
        <w:rPr>
          <w:rFonts w:hint="eastAsia" w:ascii="仿宋_GB2312" w:eastAsia="仿宋_GB2312"/>
          <w:sz w:val="28"/>
          <w:szCs w:val="28"/>
        </w:rPr>
        <w:t xml:space="preserve">北京市大兴区卫生健康委员会办公室       </w:t>
      </w:r>
      <w:r>
        <w:rPr>
          <w:rFonts w:hint="eastAsia" w:ascii="仿宋_GB2312" w:eastAsia="仿宋_GB2312"/>
          <w:sz w:val="28"/>
          <w:szCs w:val="28"/>
          <w:lang w:val="en-US" w:eastAsia="zh-CN"/>
        </w:rPr>
        <w:t>2021年12月22日</w:t>
      </w:r>
      <w:r>
        <w:rPr>
          <w:rFonts w:hint="eastAsia" w:ascii="仿宋_GB2312" w:eastAsia="仿宋_GB2312"/>
          <w:sz w:val="28"/>
          <w:szCs w:val="28"/>
        </w:rPr>
        <w:t>印</w:t>
      </w:r>
      <w:r>
        <w:rPr>
          <w:rFonts w:hint="eastAsia" w:ascii="仿宋_GB2312" w:eastAsia="仿宋_GB2312"/>
          <w:sz w:val="28"/>
          <w:szCs w:val="28"/>
          <w:lang w:eastAsia="zh-CN"/>
        </w:rPr>
        <w:t>发</w:t>
      </w:r>
    </w:p>
    <w:sectPr>
      <w:headerReference r:id="rId3" w:type="default"/>
      <w:footerReference r:id="rId4"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宋">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080"/>
    <w:rsid w:val="000D29CF"/>
    <w:rsid w:val="00153D42"/>
    <w:rsid w:val="00225080"/>
    <w:rsid w:val="00374422"/>
    <w:rsid w:val="00432871"/>
    <w:rsid w:val="00441C9C"/>
    <w:rsid w:val="005D0357"/>
    <w:rsid w:val="006C55F9"/>
    <w:rsid w:val="00AD2A93"/>
    <w:rsid w:val="00B667EA"/>
    <w:rsid w:val="00D50F5F"/>
    <w:rsid w:val="00ED417B"/>
    <w:rsid w:val="00F42E88"/>
    <w:rsid w:val="054D2E44"/>
    <w:rsid w:val="0BF555BC"/>
    <w:rsid w:val="11473AF0"/>
    <w:rsid w:val="1287000C"/>
    <w:rsid w:val="2369496E"/>
    <w:rsid w:val="23787C1C"/>
    <w:rsid w:val="284353D3"/>
    <w:rsid w:val="2B923185"/>
    <w:rsid w:val="2C1E1E2F"/>
    <w:rsid w:val="39917CBB"/>
    <w:rsid w:val="39DF3B5F"/>
    <w:rsid w:val="3C1C4CB5"/>
    <w:rsid w:val="458B70DA"/>
    <w:rsid w:val="4A2D412F"/>
    <w:rsid w:val="4EBF0910"/>
    <w:rsid w:val="4F550228"/>
    <w:rsid w:val="522B7C5C"/>
    <w:rsid w:val="5B13359A"/>
    <w:rsid w:val="6FD97BED"/>
    <w:rsid w:val="71CA516C"/>
    <w:rsid w:val="742A5905"/>
    <w:rsid w:val="772F7FC1"/>
    <w:rsid w:val="7D426366"/>
    <w:rsid w:val="7F057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ind w:firstLine="0" w:firstLineChars="0"/>
      <w:jc w:val="both"/>
    </w:pPr>
    <w:rPr>
      <w:rFonts w:ascii="Times New Roman" w:hAnsi="Times New Roman" w:eastAsia="宋体" w:cs="Times New Roman"/>
      <w:kern w:val="2"/>
      <w:sz w:val="21"/>
      <w:szCs w:val="24"/>
      <w:lang w:val="en-US" w:eastAsia="zh-CN" w:bidi="ar-SA"/>
    </w:rPr>
  </w:style>
  <w:style w:type="character" w:default="1" w:styleId="6">
    <w:name w:val="Default Paragraph Font"/>
    <w:link w:val="7"/>
    <w:semiHidden/>
    <w:unhideWhenUsed/>
    <w:qFormat/>
    <w:uiPriority w:val="1"/>
    <w:rPr>
      <w:rFonts w:ascii="宋体" w:hAnsi="宋体" w:cs="Courier New"/>
      <w:sz w:val="32"/>
      <w:szCs w:val="32"/>
    </w:rPr>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 Char"/>
    <w:basedOn w:val="1"/>
    <w:link w:val="6"/>
    <w:qFormat/>
    <w:uiPriority w:val="0"/>
    <w:rPr>
      <w:rFonts w:ascii="宋体" w:hAnsi="宋体" w:cs="Courier New"/>
      <w:sz w:val="32"/>
      <w:szCs w:val="32"/>
    </w:rPr>
  </w:style>
  <w:style w:type="character" w:styleId="8">
    <w:name w:val="page number"/>
    <w:basedOn w:val="6"/>
    <w:qFormat/>
    <w:uiPriority w:val="0"/>
  </w:style>
  <w:style w:type="paragraph" w:customStyle="1" w:styleId="9">
    <w:name w:val="my正文"/>
    <w:basedOn w:val="1"/>
    <w:qFormat/>
    <w:uiPriority w:val="0"/>
    <w:pPr>
      <w:spacing w:line="360" w:lineRule="auto"/>
      <w:ind w:firstLine="480" w:firstLineChars="200"/>
    </w:pPr>
    <w:rPr>
      <w:sz w:val="24"/>
    </w:r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批注框文本 Char"/>
    <w:basedOn w:val="6"/>
    <w:link w:val="2"/>
    <w:semiHidden/>
    <w:qFormat/>
    <w:uiPriority w:val="99"/>
    <w:rPr>
      <w:rFonts w:ascii="Times New Roman" w:hAnsi="Times New Roman" w:eastAsia="宋体" w:cs="Times New Roman"/>
      <w:sz w:val="18"/>
      <w:szCs w:val="18"/>
    </w:rPr>
  </w:style>
  <w:style w:type="character" w:customStyle="1" w:styleId="12">
    <w:name w:val="页眉 Char"/>
    <w:basedOn w:val="6"/>
    <w:link w:val="4"/>
    <w:semiHidden/>
    <w:qFormat/>
    <w:uiPriority w:val="99"/>
    <w:rPr>
      <w:rFonts w:ascii="Times New Roman" w:hAnsi="Times New Roman" w:eastAsia="宋体" w:cs="Times New Roman"/>
      <w:sz w:val="18"/>
      <w:szCs w:val="18"/>
    </w:rPr>
  </w:style>
  <w:style w:type="paragraph" w:customStyle="1" w:styleId="13">
    <w:name w:val="Default"/>
    <w:qFormat/>
    <w:uiPriority w:val="0"/>
    <w:pPr>
      <w:autoSpaceDE w:val="0"/>
      <w:autoSpaceDN w:val="0"/>
      <w:adjustRightInd w:val="0"/>
    </w:pPr>
    <w:rPr>
      <w:rFonts w:ascii="宋体" w:hAnsi="Calibri" w:eastAsia="宋体" w:cs="宋体"/>
      <w:color w:val="000000"/>
      <w:sz w:val="24"/>
      <w:szCs w:val="24"/>
      <w:lang w:val="en-US" w:eastAsia="zh-CN" w:bidi="ar-SA"/>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31</Words>
  <Characters>177</Characters>
  <Lines>1</Lines>
  <Paragraphs>1</Paragraphs>
  <TotalTime>2</TotalTime>
  <ScaleCrop>false</ScaleCrop>
  <LinksUpToDate>false</LinksUpToDate>
  <CharactersWithSpaces>207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2019-03-22T04:32:00Z</dcterms:created>
  <dc:creator>Admin</dc:creator>
  <cp:lastModifiedBy>admin</cp:lastModifiedBy>
  <cp:lastPrinted>2021-12-21T02:13:00Z</cp:lastPrinted>
  <dcterms:modified xsi:type="dcterms:W3CDTF">2021-12-22T01:51:02Z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