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经营性人力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资源服务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机构申请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职业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中介活动行政许可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告知承诺书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pStyle w:val="5"/>
        <w:numPr>
          <w:ilvl w:val="0"/>
          <w:numId w:val="1"/>
        </w:numPr>
        <w:spacing w:line="560" w:lineRule="exact"/>
        <w:ind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pStyle w:val="5"/>
        <w:spacing w:line="560" w:lineRule="exact"/>
        <w:ind w:left="720"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楷体_GB2312" w:hAnsi="华文楷体" w:eastAsia="楷体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华文楷体" w:eastAsia="楷体_GB2312" w:cs="仿宋_GB2312"/>
          <w:color w:val="333333"/>
          <w:sz w:val="32"/>
          <w:szCs w:val="32"/>
          <w:shd w:val="clear" w:color="auto" w:fill="FFFFFF"/>
        </w:rPr>
        <w:t>（一）政府部门</w:t>
      </w:r>
    </w:p>
    <w:p>
      <w:pPr>
        <w:spacing w:line="560" w:lineRule="exact"/>
        <w:ind w:firstLine="707" w:firstLineChars="22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机关名称：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方式：</w:t>
      </w:r>
      <w:r>
        <w:rPr>
          <w:rFonts w:ascii="仿宋_GB2312" w:eastAsia="仿宋_GB2312"/>
          <w:sz w:val="32"/>
          <w:szCs w:val="32"/>
          <w:u w:val="single"/>
        </w:rPr>
        <w:t>各区填写联系电话或其</w:t>
      </w:r>
      <w:r>
        <w:rPr>
          <w:rFonts w:hint="eastAsia" w:ascii="仿宋_GB2312" w:eastAsia="仿宋_GB2312"/>
          <w:sz w:val="32"/>
          <w:szCs w:val="32"/>
          <w:u w:val="single"/>
        </w:rPr>
        <w:t>它</w:t>
      </w:r>
      <w:r>
        <w:rPr>
          <w:rFonts w:ascii="仿宋_GB2312" w:eastAsia="仿宋_GB2312"/>
          <w:sz w:val="32"/>
          <w:szCs w:val="32"/>
          <w:u w:val="single"/>
        </w:rPr>
        <w:t>咨询方式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707" w:firstLineChars="22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（二）申请人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名    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                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统一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社会信用代码：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        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法人姓名：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方式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707" w:firstLineChars="221"/>
        <w:rPr>
          <w:rFonts w:ascii="楷体_GB2312" w:hAnsi="仿宋_GB2312" w:eastAsia="楷体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333333"/>
          <w:sz w:val="32"/>
          <w:szCs w:val="32"/>
          <w:shd w:val="clear" w:color="auto" w:fill="FFFFFF"/>
        </w:rPr>
        <w:t>（三）委托代理人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</w:t>
      </w:r>
      <w:r>
        <w:rPr>
          <w:rFonts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5"/>
        <w:numPr>
          <w:ilvl w:val="0"/>
          <w:numId w:val="1"/>
        </w:numPr>
        <w:spacing w:line="560" w:lineRule="exact"/>
        <w:ind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政府部门告知</w:t>
      </w:r>
    </w:p>
    <w:p>
      <w:pPr>
        <w:pStyle w:val="5"/>
        <w:spacing w:line="560" w:lineRule="exact"/>
        <w:ind w:left="720"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pStyle w:val="5"/>
        <w:numPr>
          <w:ilvl w:val="0"/>
          <w:numId w:val="2"/>
        </w:numPr>
        <w:spacing w:line="560" w:lineRule="exact"/>
        <w:ind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办理事项</w:t>
      </w:r>
    </w:p>
    <w:p>
      <w:pPr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</w:t>
      </w:r>
      <w:r>
        <w:rPr>
          <w:rFonts w:ascii="仿宋_GB2312" w:hAnsi="仿宋_GB2312" w:eastAsia="仿宋_GB2312" w:cs="仿宋_GB2312"/>
          <w:sz w:val="32"/>
          <w:szCs w:val="32"/>
        </w:rPr>
        <w:t>中介活动行政许可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numPr>
          <w:ilvl w:val="0"/>
          <w:numId w:val="2"/>
        </w:numPr>
        <w:spacing w:line="560" w:lineRule="exact"/>
        <w:ind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事项依据</w:t>
      </w:r>
    </w:p>
    <w:p>
      <w:pPr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《人力资源市场</w:t>
      </w:r>
      <w:r>
        <w:rPr>
          <w:rFonts w:ascii="仿宋_GB2312" w:hAnsi="仿宋_GB2312" w:eastAsia="仿宋_GB2312" w:cs="仿宋_GB2312"/>
          <w:sz w:val="32"/>
          <w:szCs w:val="32"/>
        </w:rPr>
        <w:t>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》第十八条。</w:t>
      </w: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（三）准予办理的条件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依法登记取得法人资格；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有明确的章程和管理制度；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有与服务范围相适应的使用面积不少于</w:t>
      </w:r>
      <w:r>
        <w:rPr>
          <w:rFonts w:ascii="仿宋_GB2312" w:hAnsi="仿宋" w:eastAsia="仿宋_GB2312" w:cs="仿宋_GB2312"/>
          <w:sz w:val="32"/>
          <w:szCs w:val="32"/>
        </w:rPr>
        <w:t>50</w:t>
      </w:r>
      <w:r>
        <w:rPr>
          <w:rFonts w:hint="eastAsia" w:ascii="仿宋_GB2312" w:hAnsi="仿宋" w:eastAsia="仿宋_GB2312" w:cs="仿宋_GB2312"/>
          <w:sz w:val="32"/>
          <w:szCs w:val="32"/>
        </w:rPr>
        <w:t>平方米的固定场所；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有开展业务必备的办公设施和资金；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有不少于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名具备相应职业资质的符合</w:t>
      </w:r>
      <w:r>
        <w:rPr>
          <w:rFonts w:ascii="仿宋_GB2312" w:hAnsi="仿宋" w:eastAsia="仿宋_GB2312" w:cs="仿宋_GB2312"/>
          <w:sz w:val="32"/>
          <w:szCs w:val="32"/>
        </w:rPr>
        <w:t>规定的</w:t>
      </w:r>
      <w:r>
        <w:rPr>
          <w:rFonts w:hint="eastAsia" w:ascii="仿宋_GB2312" w:hAnsi="仿宋" w:eastAsia="仿宋_GB2312" w:cs="仿宋_GB2312"/>
          <w:sz w:val="32"/>
          <w:szCs w:val="32"/>
        </w:rPr>
        <w:t>专职工作人员；申请组织开展现场招聘会的，有不少于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名具备相应职业资质的符合</w:t>
      </w:r>
      <w:r>
        <w:rPr>
          <w:rFonts w:ascii="仿宋_GB2312" w:hAnsi="仿宋" w:eastAsia="仿宋_GB2312" w:cs="仿宋_GB2312"/>
          <w:sz w:val="32"/>
          <w:szCs w:val="32"/>
        </w:rPr>
        <w:t>规定的</w:t>
      </w:r>
      <w:r>
        <w:rPr>
          <w:rFonts w:hint="eastAsia" w:ascii="仿宋_GB2312" w:hAnsi="仿宋" w:eastAsia="仿宋_GB2312" w:cs="仿宋_GB2312"/>
          <w:sz w:val="32"/>
          <w:szCs w:val="32"/>
        </w:rPr>
        <w:t>专职工作人员；</w:t>
      </w:r>
    </w:p>
    <w:p>
      <w:pPr>
        <w:spacing w:line="56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通过互联网开展职业中介活动的，应符合国家和我市有关网络安全、互联网信息服务管理的规定。</w:t>
      </w:r>
    </w:p>
    <w:p>
      <w:pPr>
        <w:spacing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（四）违诺惩戒                   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1.申请</w:t>
      </w:r>
      <w:r>
        <w:rPr>
          <w:rFonts w:ascii="仿宋_GB2312" w:eastAsia="仿宋_GB2312"/>
          <w:sz w:val="32"/>
          <w:szCs w:val="32"/>
        </w:rPr>
        <w:t>人未履行承诺</w:t>
      </w:r>
      <w:r>
        <w:rPr>
          <w:rFonts w:hint="eastAsia" w:ascii="仿宋_GB2312" w:eastAsia="仿宋_GB2312"/>
          <w:sz w:val="32"/>
          <w:szCs w:val="32"/>
        </w:rPr>
        <w:t>被责令限期整改后，未在</w:t>
      </w:r>
      <w:r>
        <w:rPr>
          <w:rFonts w:ascii="仿宋_GB2312" w:eastAsia="仿宋_GB2312"/>
          <w:sz w:val="32"/>
          <w:szCs w:val="32"/>
        </w:rPr>
        <w:t>规定时间内进行整改或</w:t>
      </w:r>
      <w:r>
        <w:rPr>
          <w:rFonts w:hint="eastAsia" w:ascii="仿宋_GB2312" w:eastAsia="仿宋_GB2312"/>
          <w:sz w:val="32"/>
          <w:szCs w:val="32"/>
        </w:rPr>
        <w:t>整改后</w:t>
      </w:r>
      <w:r>
        <w:rPr>
          <w:rFonts w:ascii="仿宋_GB2312" w:eastAsia="仿宋_GB2312"/>
          <w:sz w:val="32"/>
          <w:szCs w:val="32"/>
        </w:rPr>
        <w:t>仍</w:t>
      </w: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ascii="仿宋_GB2312" w:eastAsia="仿宋_GB2312"/>
          <w:sz w:val="32"/>
          <w:szCs w:val="32"/>
        </w:rPr>
        <w:t>达到条件的，撤销</w:t>
      </w:r>
      <w:r>
        <w:rPr>
          <w:rFonts w:hint="eastAsia" w:ascii="仿宋_GB2312" w:eastAsia="仿宋_GB2312"/>
          <w:sz w:val="32"/>
          <w:szCs w:val="32"/>
        </w:rPr>
        <w:t>职业</w:t>
      </w:r>
      <w:r>
        <w:rPr>
          <w:rFonts w:ascii="仿宋_GB2312" w:eastAsia="仿宋_GB2312"/>
          <w:sz w:val="32"/>
          <w:szCs w:val="32"/>
        </w:rPr>
        <w:t>中介活动行政许可。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申请人虚假承诺的，直接撤销职业</w:t>
      </w:r>
      <w:r>
        <w:rPr>
          <w:rFonts w:ascii="仿宋_GB2312" w:eastAsia="仿宋_GB2312"/>
          <w:sz w:val="32"/>
          <w:szCs w:val="32"/>
        </w:rPr>
        <w:t>中介活动行政许可决定</w:t>
      </w:r>
      <w:r>
        <w:rPr>
          <w:rFonts w:hint="eastAsia" w:ascii="仿宋_GB2312" w:eastAsia="仿宋_GB2312"/>
          <w:sz w:val="32"/>
          <w:szCs w:val="32"/>
        </w:rPr>
        <w:t>，按照未取得许可决定擅自从事职业中介活动处理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违诺失信行为</w:t>
      </w:r>
      <w:r>
        <w:rPr>
          <w:rFonts w:hint="eastAsia" w:ascii="仿宋_GB2312" w:eastAsia="仿宋_GB2312"/>
          <w:sz w:val="32"/>
          <w:szCs w:val="32"/>
        </w:rPr>
        <w:t>将共享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北京市公共信用信息服务平台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公示标准和</w:t>
      </w:r>
      <w:r>
        <w:rPr>
          <w:rFonts w:ascii="仿宋_GB2312" w:eastAsia="仿宋_GB2312"/>
          <w:sz w:val="32"/>
          <w:szCs w:val="32"/>
        </w:rPr>
        <w:t>公示时间按照</w:t>
      </w:r>
      <w:r>
        <w:rPr>
          <w:rFonts w:hint="eastAsia" w:ascii="仿宋_GB2312" w:eastAsia="仿宋_GB2312"/>
          <w:sz w:val="32"/>
          <w:szCs w:val="32"/>
        </w:rPr>
        <w:t>《北京市政务服务事项告知承诺审批管理办法》和市经济和信息化部门有关规定执行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（五）政府部门职责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：仅</w:t>
      </w:r>
      <w:r>
        <w:rPr>
          <w:rFonts w:ascii="仿宋_GB2312" w:eastAsia="仿宋_GB2312"/>
          <w:sz w:val="32"/>
          <w:szCs w:val="32"/>
        </w:rPr>
        <w:t>对申请人提出的职业中介活动行政许可申请和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内容进行审查，</w:t>
      </w:r>
      <w:r>
        <w:rPr>
          <w:rFonts w:hint="eastAsia" w:ascii="仿宋_GB2312" w:eastAsia="仿宋_GB2312"/>
          <w:sz w:val="32"/>
          <w:szCs w:val="32"/>
        </w:rPr>
        <w:t>不再</w:t>
      </w:r>
      <w:r>
        <w:rPr>
          <w:rFonts w:ascii="仿宋_GB2312" w:eastAsia="仿宋_GB2312"/>
          <w:sz w:val="32"/>
          <w:szCs w:val="32"/>
        </w:rPr>
        <w:t>对专职工作人员、</w:t>
      </w:r>
      <w:r>
        <w:rPr>
          <w:rFonts w:hint="eastAsia" w:ascii="仿宋_GB2312" w:eastAsia="仿宋_GB2312"/>
          <w:sz w:val="32"/>
          <w:szCs w:val="32"/>
        </w:rPr>
        <w:t>办公</w:t>
      </w:r>
      <w:r>
        <w:rPr>
          <w:rFonts w:ascii="仿宋_GB2312" w:eastAsia="仿宋_GB2312"/>
          <w:sz w:val="32"/>
          <w:szCs w:val="32"/>
        </w:rPr>
        <w:t>场所、职业中介活动管理</w:t>
      </w:r>
      <w:r>
        <w:rPr>
          <w:rFonts w:hint="eastAsia" w:ascii="仿宋_GB2312" w:eastAsia="仿宋_GB2312"/>
          <w:sz w:val="32"/>
          <w:szCs w:val="32"/>
        </w:rPr>
        <w:t>制度</w:t>
      </w:r>
      <w:r>
        <w:rPr>
          <w:rFonts w:ascii="仿宋_GB2312" w:eastAsia="仿宋_GB2312"/>
          <w:sz w:val="32"/>
          <w:szCs w:val="32"/>
        </w:rPr>
        <w:t>、《</w:t>
      </w:r>
      <w:r>
        <w:rPr>
          <w:rFonts w:hint="eastAsia" w:ascii="仿宋_GB2312" w:eastAsia="仿宋_GB2312"/>
          <w:sz w:val="32"/>
          <w:szCs w:val="32"/>
        </w:rPr>
        <w:t>人力资源</w:t>
      </w:r>
      <w:r>
        <w:rPr>
          <w:rFonts w:ascii="仿宋_GB2312" w:eastAsia="仿宋_GB2312"/>
          <w:sz w:val="32"/>
          <w:szCs w:val="32"/>
        </w:rPr>
        <w:t>服务台账》等事项进行审核</w:t>
      </w:r>
      <w:r>
        <w:rPr>
          <w:rFonts w:hint="eastAsia" w:ascii="仿宋_GB2312" w:eastAsia="仿宋_GB2312"/>
          <w:sz w:val="32"/>
          <w:szCs w:val="32"/>
        </w:rPr>
        <w:t>，也</w:t>
      </w:r>
      <w:r>
        <w:rPr>
          <w:rFonts w:ascii="仿宋_GB2312" w:eastAsia="仿宋_GB2312"/>
          <w:sz w:val="32"/>
          <w:szCs w:val="32"/>
        </w:rPr>
        <w:t>不</w:t>
      </w:r>
      <w:r>
        <w:rPr>
          <w:rFonts w:hint="eastAsia" w:ascii="仿宋_GB2312" w:eastAsia="仿宋_GB2312"/>
          <w:sz w:val="32"/>
          <w:szCs w:val="32"/>
        </w:rPr>
        <w:t>再</w:t>
      </w:r>
      <w:r>
        <w:rPr>
          <w:rFonts w:ascii="仿宋_GB2312" w:eastAsia="仿宋_GB2312"/>
          <w:sz w:val="32"/>
          <w:szCs w:val="32"/>
        </w:rPr>
        <w:t>进行现场核查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监管</w:t>
      </w:r>
      <w:r>
        <w:rPr>
          <w:rFonts w:ascii="仿宋_GB2312" w:eastAsia="仿宋_GB2312"/>
          <w:sz w:val="32"/>
          <w:szCs w:val="32"/>
        </w:rPr>
        <w:t>方式：</w:t>
      </w:r>
      <w:r>
        <w:rPr>
          <w:rFonts w:hint="eastAsia" w:ascii="仿宋_GB2312" w:eastAsia="仿宋_GB2312"/>
          <w:sz w:val="32"/>
          <w:szCs w:val="32"/>
        </w:rPr>
        <w:t>作出</w:t>
      </w:r>
      <w:r>
        <w:rPr>
          <w:rFonts w:ascii="仿宋_GB2312" w:eastAsia="仿宋_GB2312"/>
          <w:sz w:val="32"/>
          <w:szCs w:val="32"/>
        </w:rPr>
        <w:t>准予职业中介活动行政许可</w:t>
      </w:r>
      <w:r>
        <w:rPr>
          <w:rFonts w:hint="eastAsia" w:ascii="仿宋_GB2312" w:eastAsia="仿宋_GB2312"/>
          <w:sz w:val="32"/>
          <w:szCs w:val="32"/>
        </w:rPr>
        <w:t>决定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hint="eastAsia" w:ascii="仿宋_GB2312" w:eastAsia="仿宋_GB2312"/>
          <w:sz w:val="32"/>
          <w:szCs w:val="32"/>
        </w:rPr>
        <w:t>纳入</w:t>
      </w:r>
      <w:r>
        <w:rPr>
          <w:rFonts w:ascii="仿宋_GB2312" w:eastAsia="仿宋_GB2312"/>
          <w:sz w:val="32"/>
          <w:szCs w:val="32"/>
        </w:rPr>
        <w:t>日常监管范围，对</w:t>
      </w:r>
      <w:r>
        <w:rPr>
          <w:rFonts w:hint="eastAsia" w:ascii="仿宋_GB2312" w:eastAsia="仿宋_GB2312"/>
          <w:sz w:val="32"/>
          <w:szCs w:val="32"/>
        </w:rPr>
        <w:t>申请人履行</w:t>
      </w:r>
      <w:r>
        <w:rPr>
          <w:rFonts w:ascii="仿宋_GB2312" w:eastAsia="仿宋_GB2312"/>
          <w:sz w:val="32"/>
          <w:szCs w:val="32"/>
        </w:rPr>
        <w:t>承诺情况开展检查。</w:t>
      </w:r>
      <w:r>
        <w:rPr>
          <w:rFonts w:hint="eastAsia" w:ascii="仿宋_GB2312" w:eastAsia="仿宋_GB2312"/>
          <w:sz w:val="32"/>
          <w:szCs w:val="32"/>
        </w:rPr>
        <w:t>检查结果</w:t>
      </w:r>
      <w:r>
        <w:rPr>
          <w:rFonts w:ascii="仿宋_GB2312" w:eastAsia="仿宋_GB2312"/>
          <w:sz w:val="32"/>
          <w:szCs w:val="32"/>
        </w:rPr>
        <w:t>将及时告知</w:t>
      </w:r>
      <w:r>
        <w:rPr>
          <w:rFonts w:hint="eastAsia" w:ascii="仿宋_GB2312" w:eastAsia="仿宋_GB2312"/>
          <w:sz w:val="32"/>
          <w:szCs w:val="32"/>
        </w:rPr>
        <w:t>申请人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3.承担</w:t>
      </w:r>
      <w:r>
        <w:rPr>
          <w:rFonts w:ascii="仿宋_GB2312" w:eastAsia="仿宋_GB2312"/>
          <w:sz w:val="32"/>
          <w:szCs w:val="32"/>
        </w:rPr>
        <w:t>责任：</w:t>
      </w: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ascii="仿宋_GB2312" w:eastAsia="仿宋_GB2312"/>
          <w:sz w:val="32"/>
          <w:szCs w:val="32"/>
        </w:rPr>
        <w:t>按照规定告知</w:t>
      </w:r>
      <w:r>
        <w:rPr>
          <w:rFonts w:hint="eastAsia" w:ascii="仿宋_GB2312" w:eastAsia="仿宋_GB2312"/>
          <w:sz w:val="32"/>
          <w:szCs w:val="32"/>
        </w:rPr>
        <w:t>造成</w:t>
      </w:r>
      <w:r>
        <w:rPr>
          <w:rFonts w:ascii="仿宋_GB2312" w:eastAsia="仿宋_GB2312"/>
          <w:sz w:val="32"/>
          <w:szCs w:val="32"/>
        </w:rPr>
        <w:t>的法律后果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楷体_GB2312" w:eastAsia="仿宋_GB2312" w:cs="楷体_GB2312"/>
          <w:sz w:val="32"/>
          <w:szCs w:val="32"/>
        </w:rPr>
        <w:t>违反承诺行为的分类：</w:t>
      </w:r>
      <w:r>
        <w:rPr>
          <w:rFonts w:hint="eastAsia" w:ascii="仿宋_GB2312" w:eastAsia="仿宋_GB2312"/>
          <w:sz w:val="32"/>
          <w:szCs w:val="32"/>
        </w:rPr>
        <w:t>违诺失信</w:t>
      </w:r>
      <w:r>
        <w:rPr>
          <w:rFonts w:ascii="仿宋_GB2312" w:eastAsia="仿宋_GB2312"/>
          <w:sz w:val="32"/>
          <w:szCs w:val="32"/>
        </w:rPr>
        <w:t>行为</w:t>
      </w:r>
      <w:r>
        <w:rPr>
          <w:rFonts w:hint="eastAsia" w:ascii="仿宋_GB2312" w:eastAsia="仿宋_GB2312"/>
          <w:sz w:val="32"/>
          <w:szCs w:val="32"/>
        </w:rPr>
        <w:t>分为未履行承诺和虚假承诺两类。</w:t>
      </w:r>
    </w:p>
    <w:p>
      <w:pPr>
        <w:spacing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（六）申诉渠道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1.申请人认为“</w:t>
      </w:r>
      <w:r>
        <w:rPr>
          <w:rFonts w:ascii="仿宋_GB2312" w:eastAsia="仿宋_GB2312"/>
          <w:sz w:val="32"/>
          <w:szCs w:val="32"/>
        </w:rPr>
        <w:t>北京市公共信用信息服务平台</w:t>
      </w:r>
      <w:r>
        <w:rPr>
          <w:rFonts w:hint="eastAsia" w:ascii="仿宋_GB2312" w:eastAsia="仿宋_GB2312"/>
          <w:sz w:val="32"/>
          <w:szCs w:val="32"/>
        </w:rPr>
        <w:t>”的违诺失信信息与事实不符或者不应公开的,可以向市经济和信息化部门书面提出异议申请。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2.申请人认为履诺</w:t>
      </w:r>
      <w:r>
        <w:rPr>
          <w:rFonts w:ascii="仿宋_GB2312" w:eastAsia="仿宋_GB2312"/>
          <w:sz w:val="32"/>
          <w:szCs w:val="32"/>
        </w:rPr>
        <w:t>检查结果与实际不符的，可</w:t>
      </w: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人力资源社会保障</w:t>
      </w:r>
      <w:r>
        <w:rPr>
          <w:rFonts w:hint="eastAsia" w:ascii="仿宋_GB2312" w:eastAsia="仿宋_GB2312"/>
          <w:sz w:val="32"/>
          <w:szCs w:val="32"/>
        </w:rPr>
        <w:t>部门提出</w:t>
      </w:r>
      <w:r>
        <w:rPr>
          <w:rFonts w:ascii="仿宋_GB2312" w:eastAsia="仿宋_GB2312"/>
          <w:sz w:val="32"/>
          <w:szCs w:val="32"/>
        </w:rPr>
        <w:t>异议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信用</w:t>
      </w:r>
      <w:r>
        <w:rPr>
          <w:rFonts w:ascii="楷体_GB2312" w:hAnsi="楷体_GB2312" w:eastAsia="楷体_GB2312" w:cs="楷体_GB2312"/>
          <w:sz w:val="32"/>
          <w:szCs w:val="32"/>
        </w:rPr>
        <w:t>修复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申请人信用修复的条件、渠道、方式、期限和程序，应按照《北京市政务服务事项告知承诺审批管理办法》和市经济和信息化部门的有关规定执行。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（七）办理渠道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（1）线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hint="eastAsia" w:ascii="仿宋_GB2312" w:eastAsia="仿宋_GB2312"/>
          <w:sz w:val="32"/>
          <w:szCs w:val="32"/>
        </w:rPr>
        <w:t>申请网址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"http://rsj.beijing.gov.cn/fuwu/zxbs/frbs/201912/t20191227_1524677.html" </w:instrText>
      </w:r>
      <w:r>
        <w:fldChar w:fldCharType="separate"/>
      </w:r>
      <w:r>
        <w:rPr>
          <w:rStyle w:val="3"/>
          <w:rFonts w:ascii="仿宋_GB2312" w:hAnsi="仿宋_GB2312" w:eastAsia="仿宋_GB2312" w:cs="仿宋_GB2312"/>
          <w:sz w:val="32"/>
          <w:szCs w:val="32"/>
        </w:rPr>
        <w:t>http://rsj.beijing.gov.cn/fuwu/zxbs/frbs/201912/t20191227_1524677.html</w:t>
      </w:r>
      <w:r>
        <w:rPr>
          <w:rStyle w:val="3"/>
          <w:rFonts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（2）线</w:t>
      </w:r>
      <w:r>
        <w:rPr>
          <w:rFonts w:ascii="仿宋_GB2312" w:eastAsia="仿宋_GB2312"/>
          <w:sz w:val="32"/>
          <w:szCs w:val="32"/>
        </w:rPr>
        <w:t>下窗口</w:t>
      </w:r>
      <w:r>
        <w:rPr>
          <w:rFonts w:hint="eastAsia" w:ascii="仿宋_GB2312" w:eastAsia="仿宋_GB2312"/>
          <w:sz w:val="32"/>
          <w:szCs w:val="32"/>
        </w:rPr>
        <w:t>办理地址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>各区填写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。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申请人现自愿作出下列承诺：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（一）所填写的基本信息、提交的申请材料真实、合法、有效、完整；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（二）已经知晓政府</w:t>
      </w:r>
      <w:r>
        <w:rPr>
          <w:rFonts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</w:rPr>
        <w:t>告知的全部内容；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（三）已达到相应的条件、标准和技术要求，具体是：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有与服务范围相适应的使用面积不少于</w:t>
      </w:r>
      <w:r>
        <w:rPr>
          <w:rFonts w:ascii="仿宋_GB2312" w:hAnsi="仿宋" w:eastAsia="仿宋_GB2312" w:cs="仿宋_GB2312"/>
          <w:sz w:val="32"/>
          <w:szCs w:val="32"/>
        </w:rPr>
        <w:t>50</w:t>
      </w:r>
      <w:r>
        <w:rPr>
          <w:rFonts w:hint="eastAsia" w:ascii="仿宋_GB2312" w:hAnsi="仿宋" w:eastAsia="仿宋_GB2312" w:cs="仿宋_GB2312"/>
          <w:sz w:val="32"/>
          <w:szCs w:val="32"/>
        </w:rPr>
        <w:t>平方米的固定场所；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2.有不少于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名具备相应职业资质的符合</w:t>
      </w:r>
      <w:r>
        <w:rPr>
          <w:rFonts w:ascii="仿宋_GB2312" w:hAnsi="仿宋" w:eastAsia="仿宋_GB2312" w:cs="仿宋_GB2312"/>
          <w:sz w:val="32"/>
          <w:szCs w:val="32"/>
        </w:rPr>
        <w:t>规定的</w:t>
      </w:r>
      <w:r>
        <w:rPr>
          <w:rFonts w:hint="eastAsia" w:ascii="仿宋_GB2312" w:hAnsi="仿宋" w:eastAsia="仿宋_GB2312" w:cs="仿宋_GB2312"/>
          <w:sz w:val="32"/>
          <w:szCs w:val="32"/>
        </w:rPr>
        <w:t>专职工作人员；组织开展现场招聘会的，有不少于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名具备相应职业资质的符合</w:t>
      </w:r>
      <w:r>
        <w:rPr>
          <w:rFonts w:ascii="仿宋_GB2312" w:hAnsi="仿宋" w:eastAsia="仿宋_GB2312" w:cs="仿宋_GB2312"/>
          <w:sz w:val="32"/>
          <w:szCs w:val="32"/>
        </w:rPr>
        <w:t>规定的</w:t>
      </w:r>
      <w:r>
        <w:rPr>
          <w:rFonts w:hint="eastAsia" w:ascii="仿宋_GB2312" w:hAnsi="仿宋" w:eastAsia="仿宋_GB2312" w:cs="仿宋_GB2312"/>
          <w:sz w:val="32"/>
          <w:szCs w:val="32"/>
        </w:rPr>
        <w:t>专职工作人员；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通过</w:t>
      </w:r>
      <w:r>
        <w:rPr>
          <w:rFonts w:ascii="仿宋_GB2312" w:hAnsi="仿宋" w:eastAsia="仿宋_GB2312" w:cs="仿宋_GB2312"/>
          <w:sz w:val="32"/>
          <w:szCs w:val="32"/>
        </w:rPr>
        <w:t>互联网开展职业中介活动的，有</w:t>
      </w:r>
      <w:r>
        <w:rPr>
          <w:rFonts w:hint="eastAsia" w:ascii="仿宋_GB2312" w:hAnsi="仿宋" w:eastAsia="仿宋_GB2312" w:cs="仿宋_GB2312"/>
          <w:sz w:val="32"/>
          <w:szCs w:val="32"/>
        </w:rPr>
        <w:t>电信</w:t>
      </w:r>
      <w:r>
        <w:rPr>
          <w:rFonts w:ascii="仿宋_GB2312" w:hAnsi="仿宋" w:eastAsia="仿宋_GB2312" w:cs="仿宋_GB2312"/>
          <w:sz w:val="32"/>
          <w:szCs w:val="32"/>
        </w:rPr>
        <w:t>与信息服务业经营许可资质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ascii="仿宋_GB2312" w:eastAsia="仿宋_GB2312"/>
          <w:sz w:val="32"/>
          <w:szCs w:val="32"/>
        </w:rPr>
        <w:t>建立职业中介活动管理制度</w:t>
      </w:r>
      <w:r>
        <w:rPr>
          <w:rFonts w:hint="eastAsia" w:ascii="仿宋_GB2312" w:eastAsia="仿宋_GB2312"/>
          <w:sz w:val="32"/>
          <w:szCs w:val="32"/>
        </w:rPr>
        <w:t>（包括</w:t>
      </w:r>
      <w:r>
        <w:rPr>
          <w:rFonts w:ascii="仿宋_GB2312" w:eastAsia="仿宋_GB2312"/>
          <w:sz w:val="32"/>
          <w:szCs w:val="32"/>
        </w:rPr>
        <w:t>服务流程、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发布审查和投诉处理机制等</w:t>
      </w:r>
      <w:r>
        <w:rPr>
          <w:rFonts w:hint="eastAsia" w:ascii="仿宋_GB2312" w:eastAsia="仿宋_GB2312"/>
          <w:sz w:val="32"/>
          <w:szCs w:val="32"/>
        </w:rPr>
        <w:t>）及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人力资源</w:t>
      </w:r>
      <w:r>
        <w:rPr>
          <w:rFonts w:ascii="仿宋_GB2312" w:eastAsia="仿宋_GB2312"/>
          <w:sz w:val="32"/>
          <w:szCs w:val="32"/>
        </w:rPr>
        <w:t>服务台账》</w:t>
      </w:r>
      <w:r>
        <w:rPr>
          <w:rFonts w:hint="eastAsia" w:ascii="仿宋_GB2312" w:eastAsia="仿宋_GB2312"/>
          <w:sz w:val="32"/>
          <w:szCs w:val="32"/>
        </w:rPr>
        <w:t>（包括</w:t>
      </w:r>
      <w:r>
        <w:rPr>
          <w:rFonts w:ascii="仿宋_GB2312" w:eastAsia="仿宋_GB2312"/>
          <w:sz w:val="32"/>
          <w:szCs w:val="32"/>
        </w:rPr>
        <w:t>服务对象、服务过程和服务结果等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（四）愿意承担未履行承诺、虚假承诺的法律责任，以及政府部门告知的各项惩戒措施；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（五）所作承诺是申请人真实意思的表示。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（六）网上申请材料提交方式声明：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□ 已经提交具有电子印章的电子文档；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□ 承诺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ascii="仿宋_GB2312" w:eastAsia="仿宋_GB2312"/>
          <w:sz w:val="32"/>
          <w:szCs w:val="32"/>
        </w:rPr>
        <w:t>送交</w:t>
      </w:r>
      <w:r>
        <w:rPr>
          <w:rFonts w:hint="eastAsia" w:ascii="仿宋_GB2312" w:eastAsia="仿宋_GB2312"/>
          <w:sz w:val="32"/>
          <w:szCs w:val="32"/>
        </w:rPr>
        <w:t>书面</w:t>
      </w:r>
      <w:r>
        <w:rPr>
          <w:rFonts w:ascii="仿宋_GB2312" w:eastAsia="仿宋_GB2312"/>
          <w:sz w:val="32"/>
          <w:szCs w:val="32"/>
        </w:rPr>
        <w:t>材料。</w:t>
      </w:r>
    </w:p>
    <w:p>
      <w:pPr>
        <w:spacing w:line="560" w:lineRule="exact"/>
        <w:rPr>
          <w:rFonts w:ascii="仿宋_GB2312" w:eastAsia="仿宋_GB2312"/>
          <w:b/>
          <w:bCs/>
          <w:sz w:val="24"/>
        </w:rPr>
      </w:pPr>
    </w:p>
    <w:p>
      <w:pPr>
        <w:spacing w:line="56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（以下内容为二选一）</w:t>
      </w:r>
    </w:p>
    <w:p>
      <w:pPr>
        <w:spacing w:line="560" w:lineRule="exact"/>
        <w:rPr>
          <w:rFonts w:ascii="仿宋_GB2312" w:eastAsia="仿宋_GB2312"/>
          <w:b/>
          <w:bCs/>
          <w:sz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66040</wp:posOffset>
                </wp:positionV>
                <wp:extent cx="8255" cy="1709420"/>
                <wp:effectExtent l="4445" t="0" r="635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709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8pt;margin-top:5.2pt;height:134.6pt;width:0.65pt;z-index:251659264;mso-width-relative:page;mso-height-relative:page;" filled="f" stroked="t" coordsize="21600,21600" o:gfxdata="UEsDBAoAAAAAAIdO4kAAAAAAAAAAAAAAAAAEAAAAZHJzL1BLAwQUAAAACACHTuJA6bxv79gAAAAK&#10;AQAADwAAAGRycy9kb3ducmV2LnhtbE2PMU/DMBCFdyT+g3VIbNRpiZI2xOmAxICEBAQGRje5xoH4&#10;HGw3Cf+eY6Lj6T1977tyv9hBTOhD70jBepWAQGpc21On4P3t4WYLIkRNrR4coYIfDLCvLi9KXbRu&#10;plec6tgJhlAotAIT41hIGRqDVoeVG5E4OzpvdeTTd7L1ema4HeQmSTJpdU+8YPSI9wabr/pkmUL5&#10;93EZ/MfL85PZ1vMnPk45KnV9tU7uQERc4n8Z/vRZHSp2OrgTtUEMCtLsNuMqB0kKggtplu5AHBRs&#10;8l0Gsirl+QvVL1BLAwQUAAAACACHTuJAa4AUUMsBAABmAwAADgAAAGRycy9lMm9Eb2MueG1srVPN&#10;bhMxEL4j9R0s38luWqU/q2x6aFQuqEQCHmDitXct+U8eN5u8RF8AiRucOHLnbSiPwdgJaYEbIoeJ&#10;PT/f+Ptmdn69tYZtZETtXcunk5oz6YTvtOtb/v7d7ctLzjCB68B4J1u+k8ivFycv5mNo5KkfvOlk&#10;ZATisBlDy4eUQlNVKAZpASc+SEdB5aOFRNfYV12EkdCtqU7r+rwafexC9EIikne5D/JFwVdKivRG&#10;KZSJmZbT21Kxsdh1ttViDk0fIQxaHJ4B//AKC9pR0yPUEhKw+6j/grJaRI9epYnwtvJKaSELB2Iz&#10;rf9g83aAIAsXEgfDUSb8f7DibrOKTHc0O84cWBrR44ev3x8+/fj2kezjl89smkUaAzaUe+NW8XDD&#10;sIqZ8VZFm/+JC9sWYXdHYeU2MUHOi6sZwQsKTC/qq9lZ0b16qg0R0yvpLcuHlhvtMm1oYPMaE/Wj&#10;1F8p2e38rTamjM44Nrb8/GxGwxVAC6QMJDraQJTQ9ZyB6WkzRYoFEb3RXa7OOBj79Y2JbAN5O8ov&#10;c6Vuv6Xl1kvAYZ9XQvu9sTrR8hptW375vNo4AsmK7TXKp7XvdkW64qdhljaHxcvb8vxeqp8+j8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bxv79gAAAAKAQAADwAAAAAAAAABACAAAAAiAAAAZHJz&#10;L2Rvd25yZXYueG1sUEsBAhQAFAAAAAgAh07iQGuAFFDLAQAAZgMAAA4AAAAAAAAAAQAgAAAAJw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</w:rPr>
        <w:t xml:space="preserve">□1.法定代表人作出承诺的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法定代表人签名/签章：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政府部门（章）：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</w:p>
    <w:p>
      <w:pPr>
        <w:spacing w:line="560" w:lineRule="exac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 月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 日         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□2.由委托代理人代替法定代表人作出承诺   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 月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日</w:t>
      </w:r>
    </w:p>
    <w:p>
      <w:pPr>
        <w:spacing w:line="560" w:lineRule="exac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委托代理人签名：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  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    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日           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ind w:firstLine="720" w:firstLineChars="30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（本文书一式两份，政府</w:t>
      </w:r>
      <w:r>
        <w:rPr>
          <w:rFonts w:ascii="仿宋_GB2312" w:hAnsi="仿宋_GB2312" w:eastAsia="仿宋_GB2312" w:cs="仿宋_GB2312"/>
          <w:sz w:val="24"/>
        </w:rPr>
        <w:t>部门</w:t>
      </w:r>
      <w:r>
        <w:rPr>
          <w:rFonts w:hint="eastAsia" w:ascii="仿宋_GB2312" w:hAnsi="仿宋_GB2312" w:eastAsia="仿宋_GB2312" w:cs="仿宋_GB2312"/>
          <w:sz w:val="24"/>
        </w:rPr>
        <w:t>与申请人各执一份。）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37B"/>
    <w:multiLevelType w:val="multilevel"/>
    <w:tmpl w:val="196A337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A947C2"/>
    <w:multiLevelType w:val="multilevel"/>
    <w:tmpl w:val="5AA947C2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41F0"/>
    <w:rsid w:val="0AE333EF"/>
    <w:rsid w:val="0AFD41F0"/>
    <w:rsid w:val="557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2020-06-19T07:42:00Z</dcterms:created>
  <dc:creator>芝士改变命运</dc:creator>
  <cp:lastModifiedBy>芝士改变命运</cp:lastModifiedBy>
  <dcterms:modified xsi:type="dcterms:W3CDTF">2020-06-19T07:44:06Z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