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23232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23232"/>
          <w:spacing w:val="0"/>
          <w:sz w:val="44"/>
          <w:szCs w:val="44"/>
          <w:u w:val="none"/>
          <w:shd w:val="clear" w:fill="FFFFFF"/>
          <w:lang w:val="en-US" w:eastAsia="zh-CN"/>
        </w:rPr>
        <w:t>《大兴区促进知识产权发展暂行办法》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23232"/>
          <w:spacing w:val="0"/>
          <w:sz w:val="44"/>
          <w:szCs w:val="44"/>
          <w:u w:val="none"/>
          <w:shd w:val="clear" w:fill="FFFFFF"/>
          <w:lang w:val="en-US" w:eastAsia="zh-CN"/>
        </w:rPr>
        <w:t>项目拟支持名单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波粒（北京）光电科技有限公司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北京天玑科技有限公司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北京浦江兄弟科技有限公司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北京飞渡科技股份有限公司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北京云中融信网络科技有限公司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北京冰浪科技有限公司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一书一码（北京）智慧图书技术有限公司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北京北仪优成真空技术有限公司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仁恩格（北京）科技有限公司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东方强光（北京）科技有限公司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北京海岸鸿蒙标准物质技术有限责任公司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北京活力源科技有限责任公司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北京思迈特科技有限公司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北京优备加科技有限公司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北京场道市政工程集团有限公司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北京浩朗智能科技有限公司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北京华晟源医疗科技有限公司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翼德（北京）科技有限公司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北京亿实筑业技术开发有限公司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北京奥宇模板有限公司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爱亲母婴商业连锁有限公司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江南信安（北京）科技有限公司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北京霍里思特科技有限公司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北京长石京源电子技术有限公司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北京辰光融信技术有限公司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北京港震科技股份有限公司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北京威克多制衣中心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北京格雷时尚科技有限公司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北京惠朗时代科技有限公司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权天下（北京）科技有限公司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北京千壹知识产权代理事务所（普通合伙）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北京三元基因药业股份有限公司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北京大兴国际商业服务有限公司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北京九州众创科技孵化器有限公司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北京铸正机器人有限公司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北京华放天实生物制药有限责任公司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北京平和创业科技发展有限公司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北京迪安医学检验实验室有限公司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瑞威添成（北京）工程技术有限公司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北京赛普九洲科技发展有限公司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北京今日天鸿医疗器械制造有限公司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北京冠合医疗科技有限公司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北京景达生物科技有限公司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北京洪天力药业有限公司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北京三极户外用品有限公司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北京五和博澳药业股份有限公司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北京麦邦光电仪器有限公司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中科微针（北京）科技有限公司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华夏生生药业（北京）有限公司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北京阿迈特医疗器械有限公司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北京联馨药业有限公司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北京优迅医疗器械有限公司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北京华脉泰科医疗器械股份有限公司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北京世纪东方智汇科技股份有限公司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华科精准（北京）医疗科技有限公司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北京民海生物科技有限公司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北京嘉宝仁和医疗科技股份有限公司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北京生物医药产业基地发展有限公司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北京恩力动力技术有限公司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北京格谱检测科技有限公司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科至达（北京）信息技术有限公司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富铧安科技（北京）有限公司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 xml:space="preserve"> 北京知优科技有限公司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瑞鸿电控设备（北京）有限公司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北京生态家园科技集团有限公司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北京华科仪科技股份有限公司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北京信诚资产评估有限责任公司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北京泰和佳科技股份有限公司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北京华海中谊节能科技股份有限公司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雨昕阳光（北京）能源科技有限公司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北京中财万鑫科技有限公司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中铁第五勘察设计院集团有限公司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北京大鑫汇德运输有限公司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北京钰林化工有限公司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北京富思特房屋技术有限公司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富思特新材料科技发展股份有限公司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北京诺和兴建设工程有限公司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北京兴达波纹管有限公司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北京优进家具有限公司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中机装备（北京）科技有限公司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北京惠尔诺科技集团有限公司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同瑞盛景（北京）企业顾问有限公司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北京新科环保科技有限公司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北京五木家具有限公司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北京爱亲科技股份有限公司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北京金印联国际供应链管理有限公司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  <w:t>北京瑷格干细胞科技有限公司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837" w:firstLineChars="279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23232"/>
          <w:spacing w:val="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0CE6"/>
    <w:rsid w:val="464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2023-06-15T09:41:00Z</dcterms:created>
  <dc:creator>韩世领</dc:creator>
  <cp:lastModifiedBy>韩世领</cp:lastModifiedBy>
  <dcterms:modified xsi:type="dcterms:W3CDTF">2023-06-15T09:52:32Z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