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2023年北京市印刷企业年度报告补充报表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企业名称：（盖章）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一、绿色化发展有关情况（所有企业填报）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1.是否通过绿色印刷认证？□是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2.是否使用粉尘、纸毛、墨雾、废气收集装置？□是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3.目前CTP装机量    台，无溶剂复合机装机量    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4.是否通过清洁生产审核？ □是 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5.绿色印刷出版物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种，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万册（万份），用纸量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二、智能化发展有关情况（所有企业填报）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建设智能化印刷工厂数量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个；智能化建设（改造）投入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三、重点出版物印制基本情况（出版物印刷企业填报）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572"/>
        <w:gridCol w:w="2435"/>
        <w:gridCol w:w="2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重点出版物类型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种类（种）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数量（万册、万份）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用纸量（万令）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党和国家重要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文件文献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重大主题出版物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重要报纸期刊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少儿出版物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中小学教科书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adjustRightInd w:val="0"/>
              <w:snapToGrid w:val="0"/>
              <w:spacing w:before="223" w:beforeLines="50"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为做好重点出版物印制工作采取的主要措施（可另附表格）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说明：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1.党和国家重要文件文献：指党和国家的决议、决定、会议公报，颁布的法律、法规，重要国家领导人的报告、讲话、文稿、著作等，如《中国共产党章程》等。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重大主题出版物：指围绕国家经济、政治、文化、社会、生态文明等方面的工作大局，以党和国家发生的一些重大事件、重大活动、重大题材、重大理论问题等为主题的出版物，如《习近平谈治国理政》《全面从严治党面对面》等。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3.重要报纸期刊：指服务各级党政军机关的报纸期刊，如《人民日报》《北京日报》《求是》《前线》等。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4.少儿出版物：指以少年儿童为服务对象，印制工艺较高的出版物，如《世界儿童文学典藏馆》《儿童百科全书》等。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5.中小学教科书：指各地供中小学生使用的教学用书。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四、主要产品产量及有关情况（出版物和其他印刷企业填报）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出版物、其他印刷产品产量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76"/>
        <w:gridCol w:w="1235"/>
        <w:gridCol w:w="3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黑白印刷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书刊           万令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装订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书刊            万册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报纸       百万印张</w:t>
            </w:r>
          </w:p>
        </w:tc>
        <w:tc>
          <w:tcPr>
            <w:tcW w:w="123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30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报纸            万份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3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其他          万令</w:t>
            </w:r>
          </w:p>
        </w:tc>
        <w:tc>
          <w:tcPr>
            <w:tcW w:w="123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30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其他            万册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彩色印刷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书刊         万色令</w:t>
            </w:r>
          </w:p>
        </w:tc>
        <w:tc>
          <w:tcPr>
            <w:tcW w:w="4262" w:type="dxa"/>
            <w:gridSpan w:val="2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报纸       百万印张</w:t>
            </w:r>
          </w:p>
        </w:tc>
        <w:tc>
          <w:tcPr>
            <w:tcW w:w="4262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其他         万色令</w:t>
            </w:r>
          </w:p>
        </w:tc>
        <w:tc>
          <w:tcPr>
            <w:tcW w:w="4262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五、数字印刷情况（从事数字印刷经营活动的企业填报）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（含专营和兼营数字印刷企业）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665"/>
        <w:gridCol w:w="672"/>
        <w:gridCol w:w="994"/>
        <w:gridCol w:w="1168"/>
        <w:gridCol w:w="497"/>
        <w:gridCol w:w="1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数字印刷机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装机数量</w:t>
            </w:r>
          </w:p>
        </w:tc>
        <w:tc>
          <w:tcPr>
            <w:tcW w:w="23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台（套）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数字印刷机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设备总价值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数字印刷部分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总销售额</w:t>
            </w:r>
          </w:p>
        </w:tc>
        <w:tc>
          <w:tcPr>
            <w:tcW w:w="23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数字印刷部分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总产值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出版物种类</w:t>
            </w:r>
          </w:p>
        </w:tc>
        <w:tc>
          <w:tcPr>
            <w:tcW w:w="23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           种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出版物用纸量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         万令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出版物数量</w:t>
            </w:r>
          </w:p>
        </w:tc>
        <w:tc>
          <w:tcPr>
            <w:tcW w:w="66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                万册（万份）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数字印刷部分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承接的主要业务</w:t>
            </w:r>
          </w:p>
        </w:tc>
        <w:tc>
          <w:tcPr>
            <w:tcW w:w="66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□书刊印刷     □报纸印刷     □普通票据印刷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□广告品印刷   □纸包装印刷   □其他包装装潢类印刷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□其他：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出版物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普通票据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广告品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包装品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总销售额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总产值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六、包装装潢印刷品情况（从事包装装潢印刷业务企业填报）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2189"/>
        <w:gridCol w:w="2189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2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瓦楞纸箱印刷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亿平方米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塑料薄膜印刷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其他纸包装印刷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万吨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塑料容器印刷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亿个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金属罐包装印刷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亿个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其他印刷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亿印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七、丝网印刷情况（从事丝网印刷业务的企业填报）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资产总额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利润总额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销售收入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丝网印刷销售额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工业总产值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对外加工贸易额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八、上市印刷企业填报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（截止至2022年12月31日所有上市企业，不限于2022年上市的企业）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股票代码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所属板块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上市时间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主营业务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总市值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营业收入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工业总产值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利润总额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对外直接投资额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万美元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对外加工贸易额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万美元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员工人数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人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研发投入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社会捐赠总额</w:t>
            </w:r>
          </w:p>
        </w:tc>
        <w:tc>
          <w:tcPr>
            <w:tcW w:w="64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万元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1.所属板块包括上交所主板、深交所主板、深交所中小板、深交所创业板。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2.总市值填写2022年12月31日收盘时数值。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九、质量、标准有关情况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企业是否设立专门部门和专职人员负责质量管理（是、否）；是否制定或采用高于国家、行业标准的标准进行生产（是、否）。企业获得国际印刷奖项（  ）个。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十、2023年印刷商务网络平台汇总表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平台联系人: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电话：</w:t>
      </w:r>
    </w:p>
    <w:tbl>
      <w:tblPr>
        <w:tblStyle w:val="2"/>
        <w:tblW w:w="0" w:type="auto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891"/>
        <w:gridCol w:w="891"/>
        <w:gridCol w:w="891"/>
        <w:gridCol w:w="890"/>
        <w:gridCol w:w="891"/>
        <w:gridCol w:w="891"/>
        <w:gridCol w:w="891"/>
        <w:gridCol w:w="891"/>
        <w:gridCol w:w="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平台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主营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业务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对象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模式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资产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总额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销售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收入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利润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总额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是否自有印厂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是否提供印刷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设计服务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合作印厂家数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注：表中“服务模式”填写“自有印厂”“合作印厂”或“不提供印刷产品生产服务”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十一、履行社会责任情况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1.新招录职工：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人，其中包括应届毕业生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2.员工劳动保护：□员工组织健全  □劳保制度健全  □权益有效保障。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3.全年向社会捐赠总额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万元（物品折合人民币）。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十二、开展违规印制日历台历自查自纠工作情况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1.是否开展了违规印制日历台历自查自纠工作？□是□否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2.经自查，是否存在相关问题？□是  □否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adjustRightInd w:val="0"/>
        <w:snapToGrid w:val="0"/>
        <w:spacing w:before="223" w:beforeLines="50"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存在的具体问题是（可另附页或在其他需说明事项栏填写）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3.是否对存在的问题进行了整改？（若无相关问题此处不勾选）□是  □否</w:t>
      </w:r>
    </w:p>
    <w:p>
      <w:r>
        <w:rPr>
          <w:rFonts w:hint="eastAsia" w:ascii="仿宋_GB2312" w:hAnsi="仿宋_GB2312" w:eastAsia="仿宋_GB2312" w:cs="仿宋_GB2312"/>
          <w:sz w:val="32"/>
          <w:szCs w:val="32"/>
        </w:rPr>
        <w:t>具体整改措施是（可另附页或在其他需说明事项栏填写）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F129A54-28C9-493D-8DE2-14FEA8682CB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B162129-D2E7-45AD-A6AB-DF4D5D909FB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0B1D0C0E-D6C4-4CB4-96AC-14E605B77B0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mODEzMjhjYzAyOGQ2M2M1OWQ1ODAyZTg4N2UwN2UifQ=="/>
  </w:docVars>
  <w:rsids>
    <w:rsidRoot w:val="22D3476E"/>
    <w:rsid w:val="22D3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2023-08-23T02:07:00Z</dcterms:created>
  <dc:creator>米露露</dc:creator>
  <cp:lastModifiedBy>米露露</cp:lastModifiedBy>
  <dcterms:modified xsi:type="dcterms:W3CDTF">2023-08-23T02:07:24Z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275D794CF8964F77A2E106D69CE01DA8_11</vt:lpwstr>
  </property>
</Properties>
</file>