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E w:val="0"/>
        <w:autoSpaceDN w:val="0"/>
        <w:adjustRightInd w:val="0"/>
        <w:snapToGrid/>
        <w:spacing w:after="0" w:line="460" w:lineRule="exact"/>
        <w:ind w:firstLine="560"/>
        <w:jc w:val="center"/>
        <w:rPr>
          <w:rFonts w:hint="eastAsia" w:ascii="黑体" w:hAnsi="黑体" w:eastAsia="黑体" w:cs="黑体"/>
          <w:kern w:val="0"/>
          <w:sz w:val="32"/>
          <w:szCs w:val="32"/>
          <w:lang w:val="zh-CN"/>
        </w:rPr>
      </w:pPr>
      <w:r>
        <w:rPr>
          <w:rFonts w:hint="eastAsia" w:ascii="黑体" w:hAnsi="黑体" w:eastAsia="黑体" w:cs="黑体"/>
          <w:kern w:val="0"/>
          <w:sz w:val="32"/>
          <w:szCs w:val="32"/>
          <w:lang w:val="zh-CN"/>
        </w:rPr>
        <w:t>北京市大兴区魏善庄镇人民政府</w:t>
      </w:r>
    </w:p>
    <w:p>
      <w:pPr>
        <w:widowControl w:val="0"/>
        <w:autoSpaceDE w:val="0"/>
        <w:autoSpaceDN w:val="0"/>
        <w:adjustRightInd w:val="0"/>
        <w:snapToGrid/>
        <w:spacing w:after="0" w:line="460" w:lineRule="exact"/>
        <w:ind w:firstLine="560"/>
        <w:jc w:val="center"/>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关于限期主张权利公告</w:t>
      </w:r>
    </w:p>
    <w:p>
      <w:pPr>
        <w:widowControl w:val="0"/>
        <w:autoSpaceDE w:val="0"/>
        <w:autoSpaceDN w:val="0"/>
        <w:adjustRightInd w:val="0"/>
        <w:snapToGrid/>
        <w:spacing w:after="0" w:line="460" w:lineRule="exact"/>
        <w:ind w:firstLine="560"/>
        <w:jc w:val="center"/>
        <w:rPr>
          <w:rFonts w:hint="eastAsia" w:ascii="黑体" w:hAnsi="黑体" w:eastAsia="黑体" w:cs="黑体"/>
          <w:kern w:val="0"/>
          <w:sz w:val="32"/>
          <w:szCs w:val="32"/>
          <w:lang w:val="zh-CN"/>
        </w:rPr>
      </w:pPr>
      <w:r>
        <w:rPr>
          <w:rFonts w:hint="eastAsia" w:ascii="黑体" w:hAnsi="黑体" w:eastAsia="黑体" w:cs="黑体"/>
          <w:kern w:val="0"/>
          <w:sz w:val="32"/>
          <w:szCs w:val="32"/>
          <w:lang w:val="en-US" w:eastAsia="zh-CN"/>
        </w:rPr>
        <w:t>限期拆除决定公告</w:t>
      </w:r>
    </w:p>
    <w:p>
      <w:pPr>
        <w:widowControl w:val="0"/>
        <w:autoSpaceDE w:val="0"/>
        <w:autoSpaceDN w:val="0"/>
        <w:adjustRightInd w:val="0"/>
        <w:snapToGrid/>
        <w:spacing w:after="0" w:line="460" w:lineRule="exact"/>
        <w:ind w:firstLine="560"/>
        <w:jc w:val="center"/>
        <w:rPr>
          <w:rFonts w:hint="eastAsia" w:ascii="仿宋_GB2312" w:hAnsi="Times New Roman" w:eastAsia="仿宋_GB2312" w:cs="宋体"/>
          <w:kern w:val="0"/>
          <w:sz w:val="24"/>
          <w:szCs w:val="24"/>
          <w:lang w:val="zh-CN"/>
        </w:rPr>
      </w:pPr>
      <w:r>
        <w:rPr>
          <w:rFonts w:hint="eastAsia" w:ascii="黑体" w:hAnsi="黑体" w:eastAsia="黑体" w:cs="黑体"/>
          <w:kern w:val="0"/>
          <w:sz w:val="32"/>
          <w:szCs w:val="32"/>
          <w:lang w:val="en-US" w:eastAsia="zh-CN"/>
        </w:rPr>
        <w:t xml:space="preserve">          </w:t>
      </w:r>
      <w:r>
        <w:rPr>
          <w:rFonts w:hint="eastAsia" w:ascii="仿宋_GB2312" w:hAnsi="Times New Roman" w:eastAsia="仿宋_GB2312" w:cs="宋体"/>
          <w:kern w:val="0"/>
          <w:sz w:val="24"/>
          <w:szCs w:val="24"/>
          <w:lang w:val="zh-CN"/>
        </w:rPr>
        <w:t>京大魏善庄镇限拆公告字﹝202</w:t>
      </w:r>
      <w:r>
        <w:rPr>
          <w:rFonts w:hint="eastAsia" w:ascii="仿宋_GB2312" w:hAnsi="Times New Roman" w:eastAsia="仿宋_GB2312" w:cs="宋体"/>
          <w:kern w:val="0"/>
          <w:sz w:val="24"/>
          <w:szCs w:val="24"/>
          <w:lang w:val="en-US" w:eastAsia="zh-CN"/>
        </w:rPr>
        <w:t>6</w:t>
      </w:r>
      <w:r>
        <w:rPr>
          <w:rFonts w:hint="eastAsia" w:ascii="仿宋_GB2312" w:hAnsi="Times New Roman" w:eastAsia="仿宋_GB2312" w:cs="宋体"/>
          <w:kern w:val="0"/>
          <w:sz w:val="24"/>
          <w:szCs w:val="24"/>
          <w:lang w:val="zh-CN"/>
        </w:rPr>
        <w:t>﹞000</w:t>
      </w:r>
      <w:r>
        <w:rPr>
          <w:rFonts w:hint="eastAsia" w:ascii="仿宋_GB2312" w:hAnsi="Times New Roman" w:eastAsia="仿宋_GB2312" w:cs="宋体"/>
          <w:kern w:val="0"/>
          <w:sz w:val="24"/>
          <w:szCs w:val="24"/>
          <w:lang w:val="en-US" w:eastAsia="zh-CN"/>
        </w:rPr>
        <w:t>49</w:t>
      </w:r>
      <w:r>
        <w:rPr>
          <w:rFonts w:hint="eastAsia" w:cs="宋体"/>
          <w:kern w:val="0"/>
          <w:sz w:val="24"/>
          <w:szCs w:val="24"/>
          <w:lang w:val="en-US" w:eastAsia="zh-CN"/>
        </w:rPr>
        <w:t>9</w:t>
      </w:r>
      <w:r>
        <w:rPr>
          <w:rFonts w:hint="eastAsia" w:ascii="仿宋_GB2312" w:hAnsi="Times New Roman" w:eastAsia="仿宋_GB2312" w:cs="宋体"/>
          <w:kern w:val="0"/>
          <w:sz w:val="24"/>
          <w:szCs w:val="24"/>
          <w:lang w:val="zh-CN"/>
        </w:rPr>
        <w:t>号</w:t>
      </w:r>
    </w:p>
    <w:p>
      <w:pPr>
        <w:keepNext w:val="0"/>
        <w:keepLines w:val="0"/>
        <w:pageBreakBefore w:val="0"/>
        <w:widowControl w:val="0"/>
        <w:kinsoku/>
        <w:wordWrap/>
        <w:overflowPunct/>
        <w:topLinePunct w:val="0"/>
        <w:bidi w:val="0"/>
        <w:adjustRightInd/>
        <w:snapToGrid/>
        <w:spacing w:after="0" w:line="240" w:lineRule="auto"/>
        <w:ind w:firstLine="420" w:firstLineChars="150"/>
        <w:jc w:val="both"/>
        <w:textAlignment w:val="auto"/>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 xml:space="preserve"> 当事人：</w:t>
      </w:r>
      <w:r>
        <w:rPr>
          <w:rFonts w:hint="eastAsia" w:ascii="仿宋_GB2312" w:hAnsi="宋体" w:eastAsia="仿宋_GB2312" w:cs="Times New Roman"/>
          <w:kern w:val="2"/>
          <w:sz w:val="28"/>
          <w:szCs w:val="28"/>
          <w:highlight w:val="none"/>
          <w:lang w:val="en-US" w:eastAsia="zh-CN"/>
        </w:rPr>
        <w:t>大兴区魏善庄镇原礼花厂库区砖混库房权</w:t>
      </w:r>
      <w:r>
        <w:rPr>
          <w:rFonts w:hint="eastAsia" w:hAnsi="宋体" w:cs="Times New Roman"/>
          <w:kern w:val="2"/>
          <w:sz w:val="28"/>
          <w:szCs w:val="28"/>
          <w:highlight w:val="none"/>
          <w:lang w:val="en-US" w:eastAsia="zh-CN"/>
        </w:rPr>
        <w:t>利人</w:t>
      </w:r>
      <w:r>
        <w:rPr>
          <w:rFonts w:hint="eastAsia" w:ascii="仿宋_GB2312" w:hAnsi="宋体" w:eastAsia="仿宋_GB2312" w:cs="Times New Roman"/>
          <w:kern w:val="2"/>
          <w:sz w:val="28"/>
          <w:szCs w:val="28"/>
          <w:highlight w:val="none"/>
        </w:rPr>
        <w:t xml:space="preserve"> </w:t>
      </w:r>
    </w:p>
    <w:p>
      <w:pPr>
        <w:keepNext w:val="0"/>
        <w:keepLines w:val="0"/>
        <w:pageBreakBefore w:val="0"/>
        <w:widowControl w:val="0"/>
        <w:kinsoku/>
        <w:wordWrap/>
        <w:overflowPunct/>
        <w:topLinePunct w:val="0"/>
        <w:bidi w:val="0"/>
        <w:adjustRightInd/>
        <w:snapToGrid/>
        <w:spacing w:after="0" w:line="240" w:lineRule="auto"/>
        <w:ind w:firstLine="420" w:firstLineChars="150"/>
        <w:jc w:val="both"/>
        <w:textAlignment w:val="auto"/>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 xml:space="preserve"> 案  由：</w:t>
      </w:r>
      <w:r>
        <w:rPr>
          <w:rFonts w:hint="eastAsia" w:ascii="仿宋_GB2312" w:hAnsi="宋体" w:eastAsia="仿宋_GB2312" w:cs="Times New Roman"/>
          <w:kern w:val="2"/>
          <w:sz w:val="28"/>
          <w:szCs w:val="28"/>
          <w:lang w:eastAsia="zh-CN"/>
        </w:rPr>
        <w:t>违法建设</w:t>
      </w:r>
    </w:p>
    <w:p>
      <w:pPr>
        <w:keepNext w:val="0"/>
        <w:keepLines w:val="0"/>
        <w:pageBreakBefore w:val="0"/>
        <w:widowControl w:val="0"/>
        <w:kinsoku/>
        <w:wordWrap/>
        <w:overflowPunct/>
        <w:topLinePunct w:val="0"/>
        <w:bidi w:val="0"/>
        <w:adjustRightInd/>
        <w:snapToGrid/>
        <w:spacing w:after="0" w:line="240" w:lineRule="auto"/>
        <w:ind w:firstLine="560" w:firstLineChars="200"/>
        <w:jc w:val="both"/>
        <w:textAlignment w:val="auto"/>
        <w:rPr>
          <w:rFonts w:ascii="仿宋_GB2312" w:hAnsi="宋体" w:eastAsia="仿宋_GB2312" w:cs="Times New Roman"/>
          <w:kern w:val="2"/>
          <w:sz w:val="28"/>
          <w:szCs w:val="28"/>
        </w:rPr>
      </w:pPr>
      <w:r>
        <w:rPr>
          <w:rFonts w:hint="eastAsia"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u w:val="single"/>
          <w:lang w:val="en-US" w:eastAsia="zh-CN"/>
        </w:rPr>
        <w:t>202</w:t>
      </w:r>
      <w:r>
        <w:rPr>
          <w:rFonts w:hint="eastAsia" w:hAnsi="宋体" w:cs="Times New Roman"/>
          <w:kern w:val="2"/>
          <w:sz w:val="28"/>
          <w:szCs w:val="28"/>
          <w:u w:val="single"/>
          <w:lang w:val="en-US" w:eastAsia="zh-CN"/>
        </w:rPr>
        <w:t>6</w:t>
      </w:r>
      <w:r>
        <w:rPr>
          <w:rFonts w:hint="eastAsia"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rPr>
        <w:t>年</w:t>
      </w:r>
      <w:r>
        <w:rPr>
          <w:rFonts w:hint="eastAsia" w:ascii="仿宋_GB2312" w:hAnsi="宋体" w:eastAsia="仿宋_GB2312" w:cs="Times New Roman"/>
          <w:kern w:val="2"/>
          <w:sz w:val="28"/>
          <w:szCs w:val="28"/>
          <w:u w:val="single"/>
        </w:rPr>
        <w:t xml:space="preserve"> </w:t>
      </w:r>
      <w:r>
        <w:rPr>
          <w:rFonts w:hint="eastAsia" w:hAnsi="宋体" w:cs="Times New Roman"/>
          <w:kern w:val="2"/>
          <w:sz w:val="28"/>
          <w:szCs w:val="28"/>
          <w:u w:val="single"/>
          <w:lang w:val="en-US" w:eastAsia="zh-CN"/>
        </w:rPr>
        <w:t>6</w:t>
      </w:r>
      <w:r>
        <w:rPr>
          <w:rFonts w:hint="eastAsia" w:ascii="仿宋_GB2312" w:hAnsi="宋体" w:eastAsia="仿宋_GB2312" w:cs="Times New Roman"/>
          <w:kern w:val="2"/>
          <w:sz w:val="28"/>
          <w:szCs w:val="28"/>
        </w:rPr>
        <w:t>月</w:t>
      </w:r>
      <w:r>
        <w:rPr>
          <w:rFonts w:hint="eastAsia" w:ascii="仿宋_GB2312" w:hAnsi="宋体" w:eastAsia="仿宋_GB2312" w:cs="Times New Roman"/>
          <w:kern w:val="2"/>
          <w:sz w:val="28"/>
          <w:szCs w:val="28"/>
          <w:u w:val="single"/>
        </w:rPr>
        <w:t xml:space="preserve"> </w:t>
      </w:r>
      <w:r>
        <w:rPr>
          <w:rFonts w:hint="eastAsia" w:hAnsi="宋体" w:cs="Times New Roman"/>
          <w:kern w:val="2"/>
          <w:sz w:val="28"/>
          <w:szCs w:val="28"/>
          <w:u w:val="single"/>
          <w:lang w:val="en-US" w:eastAsia="zh-CN"/>
        </w:rPr>
        <w:t>16</w:t>
      </w:r>
      <w:r>
        <w:rPr>
          <w:rFonts w:hint="eastAsia"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rPr>
        <w:t>日，北京市</w:t>
      </w:r>
      <w:r>
        <w:rPr>
          <w:rFonts w:hint="eastAsia"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u w:val="single"/>
          <w:lang w:eastAsia="zh-CN"/>
        </w:rPr>
        <w:t>大兴</w:t>
      </w:r>
      <w:r>
        <w:rPr>
          <w:rFonts w:hint="eastAsia" w:ascii="仿宋_GB2312" w:hAnsi="宋体" w:eastAsia="仿宋_GB2312" w:cs="Times New Roman"/>
          <w:kern w:val="2"/>
          <w:sz w:val="28"/>
          <w:szCs w:val="28"/>
          <w:u w:val="single"/>
        </w:rPr>
        <w:t xml:space="preserve"> </w:t>
      </w:r>
      <w:r>
        <w:rPr>
          <w:rFonts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rPr>
        <w:t>区</w:t>
      </w:r>
      <w:r>
        <w:rPr>
          <w:rFonts w:hint="eastAsia" w:ascii="仿宋_GB2312" w:hAnsi="宋体" w:eastAsia="仿宋_GB2312" w:cs="Times New Roman"/>
          <w:kern w:val="2"/>
          <w:sz w:val="28"/>
          <w:szCs w:val="28"/>
          <w:u w:val="single"/>
        </w:rPr>
        <w:t xml:space="preserve">  </w:t>
      </w:r>
      <w:r>
        <w:rPr>
          <w:rFonts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u w:val="single"/>
          <w:lang w:eastAsia="zh-CN"/>
        </w:rPr>
        <w:t>魏善庄</w:t>
      </w:r>
      <w:r>
        <w:rPr>
          <w:rFonts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rPr>
        <w:t>镇人民政府执法人员在检查中发现，你（单位）有违法建设行为，遂予以立案调查。</w:t>
      </w:r>
    </w:p>
    <w:p>
      <w:pPr>
        <w:keepNext w:val="0"/>
        <w:keepLines w:val="0"/>
        <w:pageBreakBefore w:val="0"/>
        <w:widowControl w:val="0"/>
        <w:kinsoku/>
        <w:wordWrap/>
        <w:overflowPunct/>
        <w:topLinePunct w:val="0"/>
        <w:bidi w:val="0"/>
        <w:adjustRightInd/>
        <w:snapToGrid/>
        <w:spacing w:after="0" w:line="240" w:lineRule="auto"/>
        <w:jc w:val="both"/>
        <w:textAlignment w:val="auto"/>
        <w:outlineLvl w:val="0"/>
        <w:rPr>
          <w:rFonts w:hint="eastAsia" w:ascii="仿宋_GB2312" w:hAnsi="宋体" w:eastAsia="仿宋_GB2312" w:cs="Times New Roman"/>
          <w:kern w:val="2"/>
          <w:sz w:val="28"/>
          <w:szCs w:val="28"/>
          <w:u w:val="single"/>
          <w:lang w:eastAsia="zh-CN"/>
        </w:rPr>
      </w:pPr>
      <w:r>
        <w:rPr>
          <w:rFonts w:hint="eastAsia" w:ascii="仿宋_GB2312" w:hAnsi="宋体" w:eastAsia="仿宋_GB2312" w:cs="Times New Roman"/>
          <w:kern w:val="2"/>
          <w:sz w:val="28"/>
          <w:szCs w:val="28"/>
        </w:rPr>
        <w:t>经查：你（单位）</w:t>
      </w:r>
      <w:r>
        <w:rPr>
          <w:rFonts w:hint="eastAsia" w:ascii="仿宋_GB2312" w:hAnsi="宋体" w:eastAsia="仿宋_GB2312" w:cs="Times New Roman"/>
          <w:kern w:val="2"/>
          <w:sz w:val="28"/>
          <w:szCs w:val="28"/>
          <w:lang w:eastAsia="zh-CN"/>
        </w:rPr>
        <w:t>位于</w:t>
      </w:r>
      <w:r>
        <w:rPr>
          <w:rFonts w:hint="eastAsia" w:ascii="仿宋_GB2312" w:hAnsi="宋体" w:eastAsia="仿宋_GB2312" w:cs="Times New Roman"/>
          <w:kern w:val="2"/>
          <w:sz w:val="28"/>
          <w:szCs w:val="28"/>
          <w:u w:val="single"/>
          <w:lang w:eastAsia="zh-CN"/>
        </w:rPr>
        <w:t>北京市大兴区魏善</w:t>
      </w:r>
      <w:r>
        <w:rPr>
          <w:rFonts w:hint="eastAsia" w:ascii="仿宋_GB2312" w:hAnsi="宋体" w:eastAsia="仿宋_GB2312" w:cs="Times New Roman"/>
          <w:kern w:val="2"/>
          <w:sz w:val="28"/>
          <w:szCs w:val="28"/>
          <w:u w:val="single"/>
          <w:lang w:val="en-US" w:eastAsia="zh-CN"/>
        </w:rPr>
        <w:t>庄镇原礼花厂库区砖混库房，面积约17.52</w:t>
      </w:r>
      <w:r>
        <w:rPr>
          <w:rFonts w:hint="eastAsia" w:ascii="仿宋_GB2312" w:hAnsi="宋体" w:eastAsia="仿宋_GB2312" w:cs="Times New Roman"/>
          <w:kern w:val="2"/>
          <w:sz w:val="28"/>
          <w:szCs w:val="28"/>
          <w:u w:val="single"/>
          <w:lang w:val="en-US" w:eastAsia="zh-CN"/>
        </w:rPr>
        <w:t xml:space="preserve">平方米                                                            </w:t>
      </w:r>
      <w:r>
        <w:rPr>
          <w:rFonts w:hint="eastAsia" w:ascii="仿宋_GB2312" w:hAnsi="宋体" w:eastAsia="仿宋_GB2312" w:cs="Times New Roman"/>
          <w:kern w:val="2"/>
          <w:sz w:val="28"/>
          <w:szCs w:val="28"/>
          <w:u w:val="single"/>
          <w:lang w:eastAsia="zh-CN"/>
        </w:rPr>
        <w:t xml:space="preserve"> </w:t>
      </w:r>
    </w:p>
    <w:p>
      <w:pPr>
        <w:keepNext w:val="0"/>
        <w:keepLines w:val="0"/>
        <w:pageBreakBefore w:val="0"/>
        <w:widowControl w:val="0"/>
        <w:kinsoku/>
        <w:wordWrap/>
        <w:overflowPunct/>
        <w:topLinePunct w:val="0"/>
        <w:bidi w:val="0"/>
        <w:adjustRightInd/>
        <w:snapToGrid/>
        <w:spacing w:after="0" w:line="240" w:lineRule="auto"/>
        <w:jc w:val="both"/>
        <w:textAlignment w:val="auto"/>
        <w:outlineLvl w:val="0"/>
        <w:rPr>
          <w:rFonts w:ascii="仿宋_GB2312" w:hAnsi="宋体" w:eastAsia="仿宋_GB2312" w:cs="Times New Roman"/>
          <w:kern w:val="2"/>
          <w:sz w:val="28"/>
          <w:szCs w:val="28"/>
          <w:u w:val="single"/>
        </w:rPr>
      </w:pPr>
      <w:r>
        <w:rPr>
          <w:rFonts w:hint="eastAsia" w:ascii="仿宋_GB2312" w:hAnsi="Times New Roman" w:eastAsia="仿宋_GB2312" w:cs="Times New Roman"/>
          <w:sz w:val="28"/>
          <w:szCs w:val="28"/>
        </w:rPr>
        <w:t>现</w:t>
      </w:r>
      <w:r>
        <w:rPr>
          <w:rFonts w:ascii="仿宋_GB2312" w:hAnsi="Times New Roman" w:eastAsia="仿宋_GB2312" w:cs="Times New Roman"/>
          <w:sz w:val="28"/>
          <w:szCs w:val="28"/>
        </w:rPr>
        <w:t>用</w:t>
      </w:r>
      <w:r>
        <w:rPr>
          <w:rFonts w:ascii="仿宋_GB2312" w:hAnsi="宋体" w:eastAsia="仿宋_GB2312" w:cs="Times New Roman"/>
          <w:kern w:val="2"/>
          <w:sz w:val="28"/>
          <w:szCs w:val="28"/>
        </w:rPr>
        <w:t>于</w:t>
      </w:r>
      <w:r>
        <w:rPr>
          <w:rFonts w:ascii="仿宋_GB2312" w:hAnsi="宋体" w:eastAsia="仿宋_GB2312" w:cs="Times New Roman"/>
          <w:kern w:val="2"/>
          <w:sz w:val="28"/>
          <w:szCs w:val="28"/>
          <w:u w:val="single"/>
        </w:rPr>
        <w:t xml:space="preserve">     </w:t>
      </w:r>
      <w:r>
        <w:rPr>
          <w:rFonts w:hint="eastAsia" w:hAnsi="宋体" w:cs="Times New Roman"/>
          <w:kern w:val="2"/>
          <w:sz w:val="28"/>
          <w:szCs w:val="28"/>
          <w:u w:val="single"/>
          <w:lang w:eastAsia="zh-CN"/>
        </w:rPr>
        <w:t>库房</w:t>
      </w:r>
      <w:r>
        <w:rPr>
          <w:rFonts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rPr>
        <w:t>。</w:t>
      </w:r>
      <w:r>
        <w:rPr>
          <w:rFonts w:hint="eastAsia" w:ascii="仿宋_GB2312" w:hAnsi="Times New Roman" w:eastAsia="仿宋_GB2312" w:cs="Times New Roman"/>
          <w:sz w:val="28"/>
          <w:szCs w:val="28"/>
        </w:rPr>
        <w:t>经规划自然资源部门协查复函证明，</w:t>
      </w:r>
      <w:r>
        <w:rPr>
          <w:rFonts w:ascii="仿宋_GB2312" w:hAnsi="Times New Roman" w:eastAsia="仿宋_GB2312" w:cs="Times New Roman"/>
          <w:sz w:val="28"/>
          <w:szCs w:val="28"/>
        </w:rPr>
        <w:t>该建筑物未取得</w:t>
      </w:r>
      <w:r>
        <w:rPr>
          <w:rFonts w:hint="eastAsia" w:hAnsi="仿宋_GB2312" w:cs="仿宋_GB2312"/>
          <w:sz w:val="28"/>
          <w:szCs w:val="28"/>
          <w:lang w:val="en-US" w:eastAsia="zh-CN"/>
        </w:rPr>
        <w:t>☑</w:t>
      </w:r>
      <w:r>
        <w:rPr>
          <w:rFonts w:hint="eastAsia" w:ascii="仿宋_GB2312" w:hAnsi="Times New Roman" w:eastAsia="仿宋_GB2312" w:cs="Times New Roman"/>
          <w:sz w:val="28"/>
          <w:szCs w:val="28"/>
        </w:rPr>
        <w:t>建设工程规划许可证</w:t>
      </w:r>
      <w:r>
        <w:rPr>
          <w:rFonts w:hint="eastAsia" w:ascii="仿宋_GB2312" w:hAnsi="Times New Roman" w:eastAsia="仿宋_GB2312" w:cs="Times New Roman"/>
          <w:sz w:val="28"/>
          <w:szCs w:val="28"/>
          <w:lang w:val="en-US" w:eastAsia="zh-CN"/>
        </w:rPr>
        <w:t>/</w:t>
      </w:r>
      <w:r>
        <w:rPr>
          <w:rFonts w:hint="eastAsia" w:hAnsi="仿宋_GB2312" w:cs="仿宋_GB2312"/>
          <w:sz w:val="28"/>
          <w:szCs w:val="28"/>
          <w:lang w:val="en-US" w:eastAsia="zh-CN"/>
        </w:rPr>
        <w:t>□</w:t>
      </w:r>
      <w:r>
        <w:rPr>
          <w:rFonts w:hint="eastAsia" w:ascii="仿宋_GB2312" w:hAnsi="Times New Roman" w:eastAsia="仿宋_GB2312" w:cs="Times New Roman"/>
          <w:sz w:val="28"/>
          <w:szCs w:val="28"/>
          <w:lang w:val="en-US" w:eastAsia="zh-CN"/>
        </w:rPr>
        <w:t>乡村建设规划许可证</w:t>
      </w:r>
      <w:r>
        <w:rPr>
          <w:rFonts w:hint="eastAsia" w:ascii="仿宋_GB2312" w:hAnsi="Times New Roman" w:eastAsia="仿宋_GB2312" w:cs="Times New Roman"/>
          <w:sz w:val="28"/>
          <w:szCs w:val="28"/>
        </w:rPr>
        <w:t>（或临时建设规划许可证以及选址意见书、规划条件或者建设工程设计方案审查同意意见）等规划文件，属违法建设。</w:t>
      </w:r>
      <w:r>
        <w:rPr>
          <w:rFonts w:hint="eastAsia" w:ascii="仿宋_GB2312" w:hAnsi="Times New Roman" w:eastAsia="仿宋_GB2312" w:cs="Times New Roman"/>
          <w:kern w:val="2"/>
          <w:sz w:val="28"/>
          <w:szCs w:val="28"/>
        </w:rPr>
        <w:t>以上事实有</w:t>
      </w:r>
      <w:r>
        <w:rPr>
          <w:rFonts w:hint="eastAsia" w:ascii="仿宋_GB2312" w:hAnsi="Times New Roman" w:eastAsia="仿宋_GB2312" w:cs="Times New Roman"/>
          <w:kern w:val="2"/>
          <w:sz w:val="28"/>
          <w:szCs w:val="28"/>
          <w:u w:val="single"/>
        </w:rPr>
        <w:t>证据照片、规划</w:t>
      </w:r>
      <w:r>
        <w:rPr>
          <w:rFonts w:hint="eastAsia" w:ascii="仿宋_GB2312" w:hAnsi="Times New Roman" w:eastAsia="仿宋_GB2312" w:cs="Times New Roman"/>
          <w:kern w:val="2"/>
          <w:sz w:val="28"/>
          <w:szCs w:val="28"/>
          <w:u w:val="single"/>
          <w:lang w:eastAsia="zh-CN"/>
        </w:rPr>
        <w:t>认定</w:t>
      </w:r>
      <w:r>
        <w:rPr>
          <w:rFonts w:hint="eastAsia" w:ascii="仿宋_GB2312" w:hAnsi="Times New Roman" w:eastAsia="仿宋_GB2312" w:cs="Times New Roman"/>
          <w:kern w:val="2"/>
          <w:sz w:val="28"/>
          <w:szCs w:val="28"/>
          <w:u w:val="single"/>
        </w:rPr>
        <w:t>函、</w:t>
      </w:r>
      <w:r>
        <w:rPr>
          <w:rFonts w:hint="eastAsia" w:ascii="仿宋_GB2312" w:hAnsi="Times New Roman" w:eastAsia="仿宋_GB2312" w:cs="Times New Roman"/>
          <w:kern w:val="2"/>
          <w:sz w:val="28"/>
          <w:szCs w:val="28"/>
          <w:u w:val="single"/>
          <w:lang w:eastAsia="zh-CN"/>
        </w:rPr>
        <w:t>卫星照片</w:t>
      </w:r>
      <w:r>
        <w:rPr>
          <w:rFonts w:hint="eastAsia" w:ascii="仿宋_GB2312" w:hAnsi="Times New Roman" w:eastAsia="仿宋_GB2312" w:cs="Times New Roman"/>
          <w:kern w:val="2"/>
          <w:sz w:val="28"/>
          <w:szCs w:val="28"/>
        </w:rPr>
        <w:t>等材料为证。</w:t>
      </w:r>
    </w:p>
    <w:p>
      <w:pPr>
        <w:keepNext w:val="0"/>
        <w:keepLines w:val="0"/>
        <w:pageBreakBefore w:val="0"/>
        <w:widowControl w:val="0"/>
        <w:kinsoku/>
        <w:wordWrap/>
        <w:overflowPunct/>
        <w:topLinePunct w:val="0"/>
        <w:bidi w:val="0"/>
        <w:adjustRightInd/>
        <w:snapToGrid/>
        <w:spacing w:after="0" w:line="240" w:lineRule="auto"/>
        <w:ind w:firstLine="560" w:firstLineChars="200"/>
        <w:jc w:val="both"/>
        <w:textAlignment w:val="auto"/>
        <w:outlineLvl w:val="0"/>
        <w:rPr>
          <w:rFonts w:ascii="仿宋_GB2312" w:hAnsi="Times New Roman" w:eastAsia="仿宋_GB2312" w:cs="Times New Roman"/>
          <w:kern w:val="2"/>
          <w:sz w:val="28"/>
          <w:szCs w:val="28"/>
        </w:rPr>
      </w:pPr>
      <w:r>
        <w:rPr>
          <w:rFonts w:hint="eastAsia" w:ascii="仿宋_GB2312" w:hAnsi="Times New Roman" w:eastAsia="仿宋_GB2312" w:cs="Times New Roman"/>
          <w:kern w:val="2"/>
          <w:sz w:val="28"/>
          <w:szCs w:val="28"/>
          <w:u w:val="single"/>
        </w:rPr>
        <w:t>你</w:t>
      </w:r>
      <w:r>
        <w:rPr>
          <w:rFonts w:ascii="仿宋_GB2312" w:hAnsi="Times New Roman" w:eastAsia="仿宋_GB2312" w:cs="Times New Roman"/>
          <w:kern w:val="2"/>
          <w:sz w:val="28"/>
          <w:szCs w:val="28"/>
          <w:u w:val="single"/>
        </w:rPr>
        <w:t>（单位）</w:t>
      </w:r>
      <w:r>
        <w:rPr>
          <w:rFonts w:hint="eastAsia" w:ascii="仿宋_GB2312" w:hAnsi="Times New Roman" w:eastAsia="仿宋_GB2312" w:cs="Times New Roman"/>
          <w:kern w:val="2"/>
          <w:sz w:val="28"/>
          <w:szCs w:val="28"/>
        </w:rPr>
        <w:t>搭建违法</w:t>
      </w:r>
      <w:r>
        <w:rPr>
          <w:rFonts w:ascii="仿宋_GB2312" w:hAnsi="Times New Roman" w:eastAsia="仿宋_GB2312" w:cs="Times New Roman"/>
          <w:kern w:val="2"/>
          <w:sz w:val="28"/>
          <w:szCs w:val="28"/>
        </w:rPr>
        <w:t>建设的</w:t>
      </w:r>
      <w:r>
        <w:rPr>
          <w:rFonts w:hint="eastAsia" w:ascii="仿宋_GB2312" w:hAnsi="Times New Roman" w:eastAsia="仿宋_GB2312" w:cs="Times New Roman"/>
          <w:kern w:val="2"/>
          <w:sz w:val="28"/>
          <w:szCs w:val="28"/>
        </w:rPr>
        <w:t>行为违反了</w:t>
      </w:r>
      <w:r>
        <w:rPr>
          <w:rFonts w:hint="eastAsia" w:ascii="仿宋_GB2312" w:hAnsi="宋体" w:eastAsia="仿宋_GB2312" w:cs="Times New Roman"/>
          <w:kern w:val="2"/>
          <w:sz w:val="28"/>
          <w:szCs w:val="28"/>
          <w:u w:val="single"/>
        </w:rPr>
        <w:t>《北京市</w:t>
      </w:r>
      <w:r>
        <w:rPr>
          <w:rFonts w:ascii="仿宋_GB2312" w:hAnsi="宋体" w:eastAsia="仿宋_GB2312" w:cs="Times New Roman"/>
          <w:kern w:val="2"/>
          <w:sz w:val="28"/>
          <w:szCs w:val="28"/>
          <w:u w:val="single"/>
        </w:rPr>
        <w:t>城乡规划条例》</w:t>
      </w:r>
      <w:r>
        <w:rPr>
          <w:rFonts w:hint="eastAsia" w:ascii="仿宋_GB2312" w:hAnsi="宋体" w:eastAsia="仿宋_GB2312" w:cs="Times New Roman"/>
          <w:kern w:val="2"/>
          <w:sz w:val="28"/>
          <w:szCs w:val="28"/>
          <w:u w:val="single"/>
        </w:rPr>
        <w:t>第二十</w:t>
      </w:r>
      <w:r>
        <w:rPr>
          <w:rFonts w:ascii="仿宋_GB2312" w:hAnsi="宋体" w:eastAsia="仿宋_GB2312" w:cs="Times New Roman"/>
          <w:kern w:val="2"/>
          <w:sz w:val="28"/>
          <w:szCs w:val="28"/>
          <w:u w:val="single"/>
        </w:rPr>
        <w:t>九条</w:t>
      </w:r>
      <w:r>
        <w:rPr>
          <w:rFonts w:hint="eastAsia" w:ascii="仿宋_GB2312" w:hAnsi="宋体" w:eastAsia="仿宋_GB2312" w:cs="Times New Roman"/>
          <w:kern w:val="2"/>
          <w:sz w:val="28"/>
          <w:szCs w:val="28"/>
          <w:u w:val="single"/>
        </w:rPr>
        <w:t>规定</w:t>
      </w:r>
      <w:r>
        <w:rPr>
          <w:rFonts w:ascii="仿宋_GB2312" w:hAnsi="宋体" w:eastAsia="仿宋_GB2312" w:cs="Times New Roman"/>
          <w:kern w:val="2"/>
          <w:sz w:val="28"/>
          <w:szCs w:val="28"/>
          <w:u w:val="single"/>
        </w:rPr>
        <w:t>，</w:t>
      </w:r>
      <w:r>
        <w:rPr>
          <w:rFonts w:hint="eastAsia" w:ascii="仿宋_GB2312" w:hAnsi="华文仿宋" w:eastAsia="仿宋_GB2312" w:cs="Times New Roman"/>
          <w:kern w:val="2"/>
          <w:sz w:val="28"/>
          <w:szCs w:val="28"/>
        </w:rPr>
        <w:t>影响了本市城市规划管理秩序，</w:t>
      </w:r>
      <w:r>
        <w:rPr>
          <w:rFonts w:hint="eastAsia" w:ascii="仿宋_GB2312" w:hAnsi="Times New Roman" w:eastAsia="仿宋_GB2312" w:cs="Times New Roman"/>
          <w:kern w:val="2"/>
          <w:sz w:val="28"/>
          <w:szCs w:val="28"/>
        </w:rPr>
        <w:t>依据</w:t>
      </w:r>
      <w:r>
        <w:rPr>
          <w:rFonts w:hint="eastAsia" w:ascii="仿宋_GB2312" w:hAnsi="宋体" w:eastAsia="仿宋_GB2312" w:cs="Times New Roman"/>
          <w:kern w:val="2"/>
          <w:sz w:val="28"/>
          <w:szCs w:val="28"/>
          <w:u w:val="single"/>
        </w:rPr>
        <w:t>《北京市</w:t>
      </w:r>
      <w:r>
        <w:rPr>
          <w:rFonts w:ascii="仿宋_GB2312" w:hAnsi="宋体" w:eastAsia="仿宋_GB2312" w:cs="Times New Roman"/>
          <w:kern w:val="2"/>
          <w:sz w:val="28"/>
          <w:szCs w:val="28"/>
          <w:u w:val="single"/>
        </w:rPr>
        <w:t>城乡规划条例》</w:t>
      </w:r>
      <w:r>
        <w:rPr>
          <w:rFonts w:hint="eastAsia" w:ascii="仿宋_GB2312" w:hAnsi="宋体" w:eastAsia="仿宋_GB2312" w:cs="Times New Roman"/>
          <w:kern w:val="2"/>
          <w:sz w:val="28"/>
          <w:szCs w:val="28"/>
          <w:u w:val="single"/>
        </w:rPr>
        <w:t>第</w:t>
      </w:r>
      <w:r>
        <w:rPr>
          <w:rFonts w:ascii="仿宋_GB2312" w:hAnsi="宋体" w:eastAsia="仿宋_GB2312" w:cs="Times New Roman"/>
          <w:kern w:val="2"/>
          <w:sz w:val="28"/>
          <w:szCs w:val="28"/>
          <w:u w:val="single"/>
        </w:rPr>
        <w:t>七十</w:t>
      </w:r>
      <w:r>
        <w:rPr>
          <w:rFonts w:hint="eastAsia" w:ascii="仿宋_GB2312" w:hAnsi="宋体" w:eastAsia="仿宋_GB2312" w:cs="Times New Roman"/>
          <w:kern w:val="2"/>
          <w:sz w:val="28"/>
          <w:szCs w:val="28"/>
          <w:u w:val="single"/>
        </w:rPr>
        <w:t>五</w:t>
      </w:r>
      <w:r>
        <w:rPr>
          <w:rFonts w:ascii="仿宋_GB2312" w:hAnsi="宋体" w:eastAsia="仿宋_GB2312" w:cs="Times New Roman"/>
          <w:kern w:val="2"/>
          <w:sz w:val="28"/>
          <w:szCs w:val="28"/>
          <w:u w:val="single"/>
        </w:rPr>
        <w:t>条</w:t>
      </w:r>
      <w:r>
        <w:rPr>
          <w:rFonts w:hint="eastAsia" w:ascii="仿宋_GB2312" w:hAnsi="宋体" w:eastAsia="仿宋_GB2312" w:cs="Times New Roman"/>
          <w:kern w:val="2"/>
          <w:sz w:val="28"/>
          <w:szCs w:val="28"/>
          <w:u w:val="single"/>
        </w:rPr>
        <w:t>第</w:t>
      </w:r>
      <w:r>
        <w:rPr>
          <w:rFonts w:ascii="仿宋_GB2312" w:hAnsi="宋体" w:eastAsia="仿宋_GB2312" w:cs="Times New Roman"/>
          <w:kern w:val="2"/>
          <w:sz w:val="28"/>
          <w:szCs w:val="28"/>
          <w:u w:val="single"/>
        </w:rPr>
        <w:t>一款规定</w:t>
      </w:r>
      <w:r>
        <w:rPr>
          <w:rFonts w:hint="eastAsia" w:ascii="仿宋_GB2312" w:hAnsi="Times New Roman" w:eastAsia="仿宋_GB2312" w:cs="Times New Roman"/>
          <w:kern w:val="2"/>
          <w:sz w:val="28"/>
          <w:szCs w:val="28"/>
        </w:rPr>
        <w:t>，本行政机关决定：</w:t>
      </w:r>
    </w:p>
    <w:p>
      <w:pPr>
        <w:keepNext w:val="0"/>
        <w:keepLines w:val="0"/>
        <w:pageBreakBefore w:val="0"/>
        <w:widowControl w:val="0"/>
        <w:kinsoku/>
        <w:wordWrap/>
        <w:overflowPunct/>
        <w:topLinePunct w:val="0"/>
        <w:bidi w:val="0"/>
        <w:adjustRightInd/>
        <w:snapToGrid/>
        <w:spacing w:after="0" w:line="240" w:lineRule="auto"/>
        <w:ind w:firstLine="280" w:firstLineChars="100"/>
        <w:jc w:val="both"/>
        <w:textAlignment w:val="auto"/>
        <w:outlineLvl w:val="0"/>
        <w:rPr>
          <w:rFonts w:ascii="仿宋_GB2312" w:hAnsi="Times New Roman" w:eastAsia="仿宋_GB2312" w:cs="Times New Roman"/>
          <w:kern w:val="2"/>
          <w:sz w:val="28"/>
          <w:szCs w:val="28"/>
        </w:rPr>
      </w:pPr>
      <w:r>
        <w:rPr>
          <w:rFonts w:hint="eastAsia" w:ascii="仿宋_GB2312" w:hAnsi="Times New Roman" w:eastAsia="仿宋_GB2312" w:cs="Times New Roman"/>
          <w:kern w:val="2"/>
          <w:sz w:val="28"/>
          <w:szCs w:val="28"/>
        </w:rPr>
        <w:t xml:space="preserve"> </w:t>
      </w:r>
      <w:r>
        <w:rPr>
          <w:rFonts w:ascii="仿宋_GB2312" w:hAnsi="Times New Roman" w:eastAsia="仿宋_GB2312" w:cs="Times New Roman"/>
          <w:kern w:val="2"/>
          <w:sz w:val="28"/>
          <w:szCs w:val="28"/>
        </w:rPr>
        <w:t xml:space="preserve"> </w:t>
      </w:r>
      <w:r>
        <w:rPr>
          <w:rFonts w:hint="eastAsia" w:ascii="仿宋_GB2312" w:hAnsi="Times New Roman" w:eastAsia="仿宋_GB2312" w:cs="Times New Roman"/>
          <w:kern w:val="2"/>
          <w:sz w:val="28"/>
          <w:szCs w:val="28"/>
        </w:rPr>
        <w:t>限你</w:t>
      </w:r>
      <w:r>
        <w:rPr>
          <w:rFonts w:ascii="仿宋_GB2312" w:hAnsi="Times New Roman" w:eastAsia="仿宋_GB2312" w:cs="Times New Roman"/>
          <w:kern w:val="2"/>
          <w:sz w:val="28"/>
          <w:szCs w:val="28"/>
        </w:rPr>
        <w:t>（单位）</w:t>
      </w:r>
      <w:r>
        <w:rPr>
          <w:rFonts w:hint="eastAsia" w:ascii="仿宋_GB2312" w:hAnsi="Times New Roman" w:eastAsia="仿宋_GB2312" w:cs="Times New Roman"/>
          <w:kern w:val="2"/>
          <w:sz w:val="28"/>
          <w:szCs w:val="28"/>
        </w:rPr>
        <w:t>收到</w:t>
      </w:r>
      <w:r>
        <w:rPr>
          <w:rFonts w:ascii="仿宋_GB2312" w:hAnsi="Times New Roman" w:eastAsia="仿宋_GB2312" w:cs="Times New Roman"/>
          <w:kern w:val="2"/>
          <w:sz w:val="28"/>
          <w:szCs w:val="28"/>
        </w:rPr>
        <w:t>本决定</w:t>
      </w:r>
      <w:r>
        <w:rPr>
          <w:rFonts w:hint="eastAsia" w:ascii="仿宋_GB2312" w:hAnsi="Times New Roman" w:eastAsia="仿宋_GB2312" w:cs="Times New Roman"/>
          <w:kern w:val="2"/>
          <w:sz w:val="28"/>
          <w:szCs w:val="28"/>
          <w:u w:val="single"/>
        </w:rPr>
        <w:t xml:space="preserve"> </w:t>
      </w:r>
      <w:r>
        <w:rPr>
          <w:rFonts w:ascii="仿宋_GB2312" w:hAnsi="Times New Roman" w:eastAsia="仿宋_GB2312" w:cs="Times New Roman"/>
          <w:kern w:val="2"/>
          <w:sz w:val="28"/>
          <w:szCs w:val="28"/>
          <w:u w:val="single"/>
        </w:rPr>
        <w:t xml:space="preserve"> </w:t>
      </w:r>
      <w:r>
        <w:rPr>
          <w:rFonts w:hint="eastAsia" w:cs="Times New Roman"/>
          <w:kern w:val="2"/>
          <w:sz w:val="28"/>
          <w:szCs w:val="28"/>
          <w:u w:val="single"/>
          <w:lang w:val="en-US" w:eastAsia="zh-CN"/>
        </w:rPr>
        <w:t xml:space="preserve"> 伍 </w:t>
      </w:r>
      <w:r>
        <w:rPr>
          <w:rFonts w:hint="eastAsia" w:ascii="仿宋_GB2312" w:hAnsi="Times New Roman" w:eastAsia="仿宋_GB2312" w:cs="Times New Roman"/>
          <w:kern w:val="2"/>
          <w:sz w:val="28"/>
          <w:szCs w:val="28"/>
          <w:u w:val="single"/>
        </w:rPr>
        <w:t xml:space="preserve">  </w:t>
      </w:r>
      <w:r>
        <w:rPr>
          <w:rFonts w:hint="eastAsia" w:ascii="仿宋_GB2312" w:hAnsi="Times New Roman" w:eastAsia="仿宋_GB2312" w:cs="Times New Roman"/>
          <w:kern w:val="2"/>
          <w:sz w:val="28"/>
          <w:szCs w:val="28"/>
        </w:rPr>
        <w:t>日内拆除上述违法建设，并接受复查。逾期未拆除的，将依法强制拆除。如由</w:t>
      </w:r>
      <w:r>
        <w:rPr>
          <w:rFonts w:ascii="仿宋_GB2312" w:hAnsi="Times New Roman" w:eastAsia="仿宋_GB2312" w:cs="Times New Roman"/>
          <w:kern w:val="2"/>
          <w:sz w:val="28"/>
          <w:szCs w:val="28"/>
        </w:rPr>
        <w:t>执法机关实施强制拆除</w:t>
      </w:r>
      <w:r>
        <w:rPr>
          <w:rFonts w:hint="eastAsia" w:ascii="仿宋_GB2312" w:hAnsi="Times New Roman" w:eastAsia="仿宋_GB2312" w:cs="Times New Roman"/>
          <w:kern w:val="2"/>
          <w:sz w:val="28"/>
          <w:szCs w:val="28"/>
        </w:rPr>
        <w:t>，</w:t>
      </w:r>
      <w:r>
        <w:rPr>
          <w:rFonts w:ascii="仿宋_GB2312" w:hAnsi="Times New Roman" w:eastAsia="仿宋_GB2312" w:cs="Times New Roman"/>
          <w:kern w:val="2"/>
          <w:sz w:val="28"/>
          <w:szCs w:val="28"/>
        </w:rPr>
        <w:t>依据《</w:t>
      </w:r>
      <w:r>
        <w:rPr>
          <w:rFonts w:hint="eastAsia" w:ascii="仿宋_GB2312" w:hAnsi="Times New Roman" w:eastAsia="仿宋_GB2312" w:cs="Times New Roman"/>
          <w:kern w:val="2"/>
          <w:sz w:val="28"/>
          <w:szCs w:val="28"/>
        </w:rPr>
        <w:t>北京市</w:t>
      </w:r>
      <w:r>
        <w:rPr>
          <w:rFonts w:ascii="仿宋_GB2312" w:hAnsi="Times New Roman" w:eastAsia="仿宋_GB2312" w:cs="Times New Roman"/>
          <w:kern w:val="2"/>
          <w:sz w:val="28"/>
          <w:szCs w:val="28"/>
        </w:rPr>
        <w:t>城乡规划条例》</w:t>
      </w:r>
      <w:r>
        <w:rPr>
          <w:rFonts w:hint="eastAsia" w:ascii="仿宋_GB2312" w:hAnsi="Times New Roman" w:eastAsia="仿宋_GB2312" w:cs="Times New Roman"/>
          <w:kern w:val="2"/>
          <w:sz w:val="28"/>
          <w:szCs w:val="28"/>
        </w:rPr>
        <w:t>第</w:t>
      </w:r>
      <w:r>
        <w:rPr>
          <w:rFonts w:ascii="仿宋_GB2312" w:hAnsi="Times New Roman" w:eastAsia="仿宋_GB2312" w:cs="Times New Roman"/>
          <w:kern w:val="2"/>
          <w:sz w:val="28"/>
          <w:szCs w:val="28"/>
        </w:rPr>
        <w:t>八十条第一款规定，</w:t>
      </w:r>
      <w:r>
        <w:rPr>
          <w:rFonts w:hint="eastAsia" w:ascii="仿宋_GB2312" w:hAnsi="Times New Roman" w:eastAsia="仿宋_GB2312" w:cs="Times New Roman"/>
          <w:kern w:val="2"/>
          <w:sz w:val="28"/>
          <w:szCs w:val="28"/>
        </w:rPr>
        <w:t>强制拆除或者回填违法建设及其安全鉴定的费用、建筑垃圾清运处置费用，以及相关物品保管费用由违法建设当事人承担；当事人逾期不缴纳的，执法机关可依法加处滞纳金。</w:t>
      </w:r>
    </w:p>
    <w:p>
      <w:pPr>
        <w:keepNext w:val="0"/>
        <w:keepLines w:val="0"/>
        <w:pageBreakBefore w:val="0"/>
        <w:widowControl w:val="0"/>
        <w:kinsoku/>
        <w:wordWrap/>
        <w:overflowPunct/>
        <w:topLinePunct w:val="0"/>
        <w:bidi w:val="0"/>
        <w:adjustRightInd/>
        <w:snapToGrid/>
        <w:spacing w:after="0" w:line="240" w:lineRule="auto"/>
        <w:ind w:firstLine="560" w:firstLineChars="200"/>
        <w:jc w:val="both"/>
        <w:textAlignment w:val="auto"/>
        <w:rPr>
          <w:rFonts w:ascii="仿宋_GB2312" w:hAnsi="Times New Roman" w:eastAsia="仿宋_GB2312" w:cs="Times New Roman"/>
          <w:kern w:val="2"/>
          <w:sz w:val="28"/>
          <w:szCs w:val="28"/>
        </w:rPr>
      </w:pPr>
      <w:r>
        <w:rPr>
          <w:rFonts w:hint="eastAsia" w:ascii="仿宋_GB2312" w:hAnsi="Times New Roman" w:eastAsia="仿宋_GB2312" w:cs="Times New Roman"/>
          <w:kern w:val="2"/>
          <w:sz w:val="28"/>
          <w:szCs w:val="28"/>
        </w:rPr>
        <w:t>如不服本决定，可自接到本决定书之日起六十日内，向北京市大兴区人民政府申请行政复议，也可自接到本决定书之日起六个月内向北京市大兴区人民法院提起行政诉讼。</w:t>
      </w:r>
    </w:p>
    <w:p>
      <w:pPr>
        <w:keepNext w:val="0"/>
        <w:keepLines w:val="0"/>
        <w:pageBreakBefore w:val="0"/>
        <w:widowControl w:val="0"/>
        <w:kinsoku/>
        <w:wordWrap/>
        <w:overflowPunct/>
        <w:topLinePunct w:val="0"/>
        <w:autoSpaceDE w:val="0"/>
        <w:autoSpaceDN w:val="0"/>
        <w:bidi w:val="0"/>
        <w:snapToGrid/>
        <w:spacing w:after="0" w:line="240" w:lineRule="auto"/>
        <w:ind w:right="960"/>
        <w:jc w:val="both"/>
        <w:textAlignment w:val="auto"/>
        <w:rPr>
          <w:rFonts w:ascii="仿宋_GB2312" w:hAnsi="Times New Roman" w:eastAsia="仿宋_GB2312" w:cs="Times New Roman"/>
          <w:kern w:val="2"/>
          <w:sz w:val="28"/>
          <w:szCs w:val="28"/>
        </w:rPr>
      </w:pPr>
      <w:r>
        <w:rPr>
          <w:rFonts w:ascii="仿宋_GB2312" w:hAnsi="Times New Roman" w:eastAsia="仿宋_GB2312" w:cs="Times New Roman"/>
          <w:kern w:val="2"/>
          <w:sz w:val="28"/>
          <w:szCs w:val="28"/>
        </w:rPr>
        <w:t xml:space="preserve">           </w:t>
      </w:r>
      <w:r>
        <w:rPr>
          <w:rFonts w:hint="eastAsia" w:ascii="仿宋_GB2312" w:hAnsi="Times New Roman" w:eastAsia="仿宋_GB2312" w:cs="Times New Roman"/>
          <w:kern w:val="2"/>
          <w:sz w:val="28"/>
          <w:szCs w:val="28"/>
          <w:lang w:val="en-US" w:eastAsia="zh-CN"/>
        </w:rPr>
        <w:t xml:space="preserve"> </w:t>
      </w:r>
      <w:r>
        <w:rPr>
          <w:rFonts w:ascii="仿宋_GB2312" w:hAnsi="Times New Roman" w:eastAsia="仿宋_GB2312" w:cs="Times New Roman"/>
          <w:kern w:val="2"/>
          <w:sz w:val="28"/>
          <w:szCs w:val="28"/>
        </w:rPr>
        <w:t xml:space="preserve">        </w:t>
      </w:r>
    </w:p>
    <w:p>
      <w:pPr>
        <w:keepNext w:val="0"/>
        <w:keepLines w:val="0"/>
        <w:pageBreakBefore w:val="0"/>
        <w:widowControl w:val="0"/>
        <w:kinsoku/>
        <w:wordWrap/>
        <w:overflowPunct/>
        <w:topLinePunct w:val="0"/>
        <w:autoSpaceDE w:val="0"/>
        <w:autoSpaceDN w:val="0"/>
        <w:bidi w:val="0"/>
        <w:snapToGrid/>
        <w:spacing w:after="0" w:line="240" w:lineRule="auto"/>
        <w:ind w:right="960"/>
        <w:jc w:val="center"/>
        <w:textAlignment w:val="auto"/>
        <w:rPr>
          <w:rFonts w:ascii="仿宋_GB2312" w:hAnsi="Calibri" w:eastAsia="仿宋_GB2312" w:cs="仿宋_GB2312"/>
          <w:sz w:val="28"/>
          <w:szCs w:val="28"/>
          <w:lang w:val="zh-CN"/>
        </w:rPr>
      </w:pPr>
      <w:r>
        <w:rPr>
          <w:rFonts w:ascii="仿宋_GB2312" w:hAnsi="Times New Roman" w:eastAsia="仿宋_GB2312" w:cs="Times New Roman"/>
          <w:kern w:val="2"/>
          <w:sz w:val="28"/>
          <w:szCs w:val="28"/>
        </w:rPr>
        <w:t xml:space="preserve">                      </w:t>
      </w:r>
      <w:r>
        <w:rPr>
          <w:rFonts w:hint="eastAsia" w:ascii="仿宋_GB2312" w:hAnsi="Times New Roman" w:eastAsia="仿宋_GB2312" w:cs="Times New Roman"/>
          <w:kern w:val="2"/>
          <w:sz w:val="28"/>
          <w:szCs w:val="28"/>
          <w:lang w:val="en-US" w:eastAsia="zh-CN"/>
        </w:rPr>
        <w:t xml:space="preserve">               </w:t>
      </w:r>
      <w:r>
        <w:rPr>
          <w:rFonts w:hint="eastAsia" w:ascii="仿宋_GB2312" w:hAnsi="Calibri" w:eastAsia="仿宋_GB2312" w:cs="仿宋_GB2312"/>
          <w:sz w:val="28"/>
          <w:szCs w:val="28"/>
          <w:lang w:val="zh-CN"/>
        </w:rPr>
        <w:t>（印章）</w:t>
      </w:r>
    </w:p>
    <w:p>
      <w:pPr>
        <w:keepNext w:val="0"/>
        <w:keepLines w:val="0"/>
        <w:pageBreakBefore w:val="0"/>
        <w:kinsoku/>
        <w:wordWrap/>
        <w:overflowPunct/>
        <w:topLinePunct w:val="0"/>
        <w:autoSpaceDE w:val="0"/>
        <w:autoSpaceDN w:val="0"/>
        <w:bidi w:val="0"/>
        <w:adjustRightInd w:val="0"/>
        <w:snapToGrid/>
        <w:spacing w:line="500" w:lineRule="exact"/>
        <w:ind w:right="960"/>
        <w:jc w:val="both"/>
        <w:textAlignment w:val="auto"/>
        <w:rPr>
          <w:rFonts w:hint="eastAsia" w:ascii="仿宋_GB2312" w:hAnsi="Calibri" w:eastAsia="仿宋_GB2312" w:cs="宋体"/>
          <w:sz w:val="28"/>
          <w:szCs w:val="28"/>
          <w:lang w:val="zh-CN"/>
        </w:rPr>
      </w:pPr>
      <w:r>
        <w:rPr>
          <w:rFonts w:hint="eastAsia" w:ascii="仿宋_GB2312" w:hAnsi="Calibri" w:eastAsia="仿宋_GB2312" w:cs="宋体"/>
          <w:sz w:val="28"/>
          <w:szCs w:val="28"/>
          <w:lang w:val="zh-CN"/>
        </w:rPr>
        <w:t xml:space="preserve">                         </w:t>
      </w:r>
      <w:r>
        <w:rPr>
          <w:rFonts w:hint="eastAsia" w:ascii="仿宋_GB2312" w:hAnsi="Calibri" w:eastAsia="仿宋_GB2312" w:cs="宋体"/>
          <w:sz w:val="28"/>
          <w:szCs w:val="28"/>
          <w:lang w:val="en-US" w:eastAsia="zh-CN"/>
        </w:rPr>
        <w:t xml:space="preserve">   </w:t>
      </w:r>
      <w:r>
        <w:rPr>
          <w:rFonts w:hint="eastAsia" w:ascii="仿宋_GB2312" w:hAnsi="Calibri" w:eastAsia="仿宋_GB2312" w:cs="宋体"/>
          <w:sz w:val="28"/>
          <w:szCs w:val="28"/>
          <w:u w:val="single"/>
          <w:lang w:val="zh-CN"/>
        </w:rPr>
        <w:t xml:space="preserve"> </w:t>
      </w:r>
      <w:r>
        <w:rPr>
          <w:rFonts w:hint="eastAsia" w:ascii="仿宋_GB2312" w:hAnsi="Calibri" w:eastAsia="仿宋_GB2312" w:cs="宋体"/>
          <w:sz w:val="28"/>
          <w:szCs w:val="28"/>
          <w:u w:val="single"/>
          <w:lang w:val="en-US" w:eastAsia="zh-CN"/>
        </w:rPr>
        <w:t>202</w:t>
      </w:r>
      <w:r>
        <w:rPr>
          <w:rFonts w:hint="eastAsia" w:hAnsi="Calibri" w:cs="宋体"/>
          <w:sz w:val="28"/>
          <w:szCs w:val="28"/>
          <w:u w:val="single"/>
          <w:lang w:val="en-US" w:eastAsia="zh-CN"/>
        </w:rPr>
        <w:t>6</w:t>
      </w:r>
      <w:r>
        <w:rPr>
          <w:rFonts w:hint="eastAsia" w:ascii="仿宋_GB2312" w:hAnsi="Calibri" w:eastAsia="仿宋_GB2312" w:cs="宋体"/>
          <w:sz w:val="28"/>
          <w:szCs w:val="28"/>
          <w:u w:val="single"/>
          <w:lang w:val="zh-CN"/>
        </w:rPr>
        <w:t xml:space="preserve"> </w:t>
      </w:r>
      <w:r>
        <w:rPr>
          <w:rFonts w:hint="eastAsia" w:ascii="仿宋_GB2312" w:hAnsi="Calibri" w:eastAsia="仿宋_GB2312" w:cs="宋体"/>
          <w:sz w:val="28"/>
          <w:szCs w:val="28"/>
          <w:lang w:val="zh-CN"/>
        </w:rPr>
        <w:t>年</w:t>
      </w:r>
      <w:r>
        <w:rPr>
          <w:rFonts w:hint="eastAsia" w:ascii="仿宋_GB2312" w:hAnsi="Calibri" w:eastAsia="仿宋_GB2312" w:cs="宋体"/>
          <w:sz w:val="28"/>
          <w:szCs w:val="28"/>
          <w:u w:val="single"/>
          <w:lang w:val="zh-CN"/>
        </w:rPr>
        <w:t xml:space="preserve"> </w:t>
      </w:r>
      <w:r>
        <w:rPr>
          <w:rFonts w:hint="eastAsia" w:hAnsi="Calibri" w:cs="宋体"/>
          <w:sz w:val="28"/>
          <w:szCs w:val="28"/>
          <w:u w:val="single"/>
          <w:lang w:val="en-US" w:eastAsia="zh-CN"/>
        </w:rPr>
        <w:t>6</w:t>
      </w:r>
      <w:r>
        <w:rPr>
          <w:rFonts w:hint="eastAsia" w:ascii="仿宋_GB2312" w:hAnsi="Calibri" w:eastAsia="仿宋_GB2312" w:cs="宋体"/>
          <w:sz w:val="28"/>
          <w:szCs w:val="28"/>
          <w:u w:val="single"/>
          <w:lang w:val="zh-CN"/>
        </w:rPr>
        <w:t xml:space="preserve"> </w:t>
      </w:r>
      <w:r>
        <w:rPr>
          <w:rFonts w:hint="eastAsia" w:ascii="仿宋_GB2312" w:hAnsi="Calibri" w:eastAsia="仿宋_GB2312" w:cs="宋体"/>
          <w:sz w:val="28"/>
          <w:szCs w:val="28"/>
          <w:lang w:val="zh-CN"/>
        </w:rPr>
        <w:t>月</w:t>
      </w:r>
      <w:r>
        <w:rPr>
          <w:rFonts w:hint="eastAsia" w:ascii="仿宋_GB2312" w:hAnsi="Calibri" w:eastAsia="仿宋_GB2312" w:cs="宋体"/>
          <w:sz w:val="28"/>
          <w:szCs w:val="28"/>
          <w:u w:val="single"/>
          <w:lang w:val="zh-CN"/>
        </w:rPr>
        <w:t xml:space="preserve"> </w:t>
      </w:r>
      <w:r>
        <w:rPr>
          <w:rFonts w:hint="eastAsia" w:hAnsi="Calibri" w:cs="宋体"/>
          <w:sz w:val="28"/>
          <w:szCs w:val="28"/>
          <w:u w:val="single"/>
          <w:lang w:val="en-US" w:eastAsia="zh-CN"/>
        </w:rPr>
        <w:t>24</w:t>
      </w:r>
      <w:r>
        <w:rPr>
          <w:rFonts w:hint="eastAsia" w:ascii="仿宋_GB2312" w:hAnsi="Calibri" w:eastAsia="仿宋_GB2312" w:cs="宋体"/>
          <w:sz w:val="28"/>
          <w:szCs w:val="28"/>
          <w:u w:val="single"/>
          <w:lang w:val="zh-CN"/>
        </w:rPr>
        <w:t xml:space="preserve"> </w:t>
      </w:r>
      <w:r>
        <w:rPr>
          <w:rFonts w:hint="eastAsia" w:ascii="仿宋_GB2312" w:hAnsi="Calibri" w:eastAsia="仿宋_GB2312" w:cs="宋体"/>
          <w:sz w:val="28"/>
          <w:szCs w:val="28"/>
          <w:lang w:val="zh-CN"/>
        </w:rPr>
        <w:t>日</w:t>
      </w:r>
    </w:p>
    <w:p>
      <w:pPr>
        <w:keepNext w:val="0"/>
        <w:keepLines w:val="0"/>
        <w:pageBreakBefore w:val="0"/>
        <w:kinsoku/>
        <w:wordWrap/>
        <w:overflowPunct/>
        <w:topLinePunct w:val="0"/>
        <w:autoSpaceDE w:val="0"/>
        <w:autoSpaceDN w:val="0"/>
        <w:bidi w:val="0"/>
        <w:adjustRightInd w:val="0"/>
        <w:snapToGrid/>
        <w:spacing w:line="500" w:lineRule="exact"/>
        <w:ind w:right="960"/>
        <w:jc w:val="both"/>
        <w:textAlignment w:val="auto"/>
        <w:rPr>
          <w:rFonts w:hint="eastAsia" w:hAnsi="Calibri" w:cs="宋体"/>
          <w:kern w:val="0"/>
          <w:lang w:val="zh-CN"/>
        </w:rPr>
      </w:pPr>
      <w:r>
        <w:rPr>
          <w:rFonts w:hint="eastAsia" w:hAnsi="Calibri" w:cs="宋体"/>
          <w:kern w:val="0"/>
          <w:lang w:val="zh-CN"/>
        </w:rPr>
        <w:t>违法建设附图：</w:t>
      </w:r>
    </w:p>
    <w:p>
      <w:pPr>
        <w:tabs>
          <w:tab w:val="left" w:pos="636"/>
        </w:tabs>
        <w:bidi w:val="0"/>
        <w:jc w:val="left"/>
        <w:rPr>
          <w:rFonts w:hint="eastAsia" w:ascii="仿宋_GB2312" w:hAnsi="宋体" w:eastAsia="仿宋_GB2312"/>
          <w:sz w:val="32"/>
          <w:szCs w:val="32"/>
          <w:highlight w:val="none"/>
          <w:lang w:eastAsia="zh-CN"/>
        </w:rPr>
      </w:pPr>
      <w:r>
        <w:rPr>
          <w:sz w:val="32"/>
        </w:rPr>
        <mc:AlternateContent>
          <mc:Choice Requires="wps">
            <w:drawing>
              <wp:anchor distT="0" distB="0" distL="114300" distR="114300" simplePos="0" relativeHeight="251659264" behindDoc="0" locked="0" layoutInCell="1" allowOverlap="1">
                <wp:simplePos x="0" y="0"/>
                <wp:positionH relativeFrom="column">
                  <wp:posOffset>403225</wp:posOffset>
                </wp:positionH>
                <wp:positionV relativeFrom="paragraph">
                  <wp:posOffset>1092200</wp:posOffset>
                </wp:positionV>
                <wp:extent cx="4540250" cy="2690495"/>
                <wp:effectExtent l="6350" t="6350" r="6350" b="8255"/>
                <wp:wrapNone/>
                <wp:docPr id="9" name="矩形 9"/>
                <wp:cNvGraphicFramePr/>
                <a:graphic xmlns:a="http://schemas.openxmlformats.org/drawingml/2006/main">
                  <a:graphicData uri="http://schemas.microsoft.com/office/word/2010/wordprocessingShape">
                    <wps:wsp>
                      <wps:cNvSpPr/>
                      <wps:spPr>
                        <a:xfrm>
                          <a:off x="0" y="0"/>
                          <a:ext cx="4540250" cy="269049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1.75pt;margin-top:86pt;height:211.85pt;width:357.5pt;z-index:251659264;v-text-anchor:middle;mso-width-relative:page;mso-height-relative:page;" filled="f" stroked="t" coordsize="21600,21600" o:gfxdata="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BYAAABkcnMvUEsBAhQAFAAAAAgAh07iQHZZI4zXAAAACgEAAA8AAAAAAAAAAQAg&#10;AAAAOAAAAGRycy9kb3ducmV2LnhtbFBLAQIUABQAAAAIAIdO4kBocqacawIAAMwEAAAOAAAAAAAA&#10;AAEAIAAAADwBAABkcnMvZTJvRG9jLnhtbFBLBQYAAAAABgAGAFkBAAAZBgAAAAA=&#10;">
                <v:fill on="f" focussize="0,0"/>
                <v:stroke weight="1pt" color="#FF0000 [3204]" miterlimit="8" joinstyle="miter"/>
                <v:imagedata o:title=""/>
                <o:lock v:ext="edit" aspectratio="f"/>
              </v:rect>
            </w:pict>
          </mc:Fallback>
        </mc:AlternateContent>
      </w:r>
      <w:r>
        <w:rPr>
          <w:rFonts w:hint="eastAsia" w:ascii="仿宋_GB2312" w:hAnsi="宋体" w:eastAsia="仿宋_GB2312"/>
          <w:sz w:val="32"/>
          <w:szCs w:val="32"/>
          <w:highlight w:val="none"/>
          <w:lang w:eastAsia="zh-CN"/>
        </w:rPr>
        <w:drawing>
          <wp:inline distT="0" distB="0" distL="114300" distR="114300">
            <wp:extent cx="5264785" cy="3947160"/>
            <wp:effectExtent l="0" t="0" r="12065" b="15240"/>
            <wp:docPr id="6" name="图片 6" descr="微信图片_20260616145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微信图片_20260616145556"/>
                    <pic:cNvPicPr>
                      <a:picLocks noChangeAspect="1"/>
                    </pic:cNvPicPr>
                  </pic:nvPicPr>
                  <pic:blipFill>
                    <a:blip r:embed="rId4"/>
                    <a:stretch>
                      <a:fillRect/>
                    </a:stretch>
                  </pic:blipFill>
                  <pic:spPr>
                    <a:xfrm>
                      <a:off x="0" y="0"/>
                      <a:ext cx="5264785" cy="3947160"/>
                    </a:xfrm>
                    <a:prstGeom prst="rect">
                      <a:avLst/>
                    </a:prstGeom>
                  </pic:spPr>
                </pic:pic>
              </a:graphicData>
            </a:graphic>
          </wp:inline>
        </w:drawing>
      </w:r>
    </w:p>
    <w:p>
      <w:pPr>
        <w:tabs>
          <w:tab w:val="left" w:pos="636"/>
        </w:tabs>
        <w:bidi w:val="0"/>
        <w:jc w:val="left"/>
        <w:rPr>
          <w:sz w:val="32"/>
        </w:rPr>
      </w:pPr>
      <w:r>
        <w:rPr>
          <w:sz w:val="32"/>
        </w:rPr>
        <mc:AlternateContent>
          <mc:Choice Requires="wps">
            <w:drawing>
              <wp:anchor distT="0" distB="0" distL="114300" distR="114300" simplePos="0" relativeHeight="251660288" behindDoc="0" locked="0" layoutInCell="1" allowOverlap="1">
                <wp:simplePos x="0" y="0"/>
                <wp:positionH relativeFrom="column">
                  <wp:posOffset>1165225</wp:posOffset>
                </wp:positionH>
                <wp:positionV relativeFrom="paragraph">
                  <wp:posOffset>1523365</wp:posOffset>
                </wp:positionV>
                <wp:extent cx="2238375" cy="1691005"/>
                <wp:effectExtent l="6350" t="6350" r="22225" b="17145"/>
                <wp:wrapNone/>
                <wp:docPr id="10" name="矩形 10"/>
                <wp:cNvGraphicFramePr/>
                <a:graphic xmlns:a="http://schemas.openxmlformats.org/drawingml/2006/main">
                  <a:graphicData uri="http://schemas.microsoft.com/office/word/2010/wordprocessingShape">
                    <wps:wsp>
                      <wps:cNvSpPr/>
                      <wps:spPr>
                        <a:xfrm>
                          <a:off x="0" y="0"/>
                          <a:ext cx="2238375" cy="169100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1.75pt;margin-top:119.95pt;height:133.15pt;width:176.25pt;z-index:251660288;v-text-anchor:middle;mso-width-relative:page;mso-height-relative:page;" filled="f" stroked="t" coordsize="21600,21600" o:gfxdata="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FgAAAGRycy9QSwECFAAUAAAACACHTuJA8rp+CtgAAAALAQAADwAAAAAAAAAB&#10;ACAAAAA4AAAAZHJzL2Rvd25yZXYueG1sUEsBAhQAFAAAAAgAh07iQOJnsFNsAgAAzgQAAA4AAAAA&#10;AAAAAQAgAAAAPQEAAGRycy9lMm9Eb2MueG1sUEsFBgAAAAAGAAYAWQEAABsGAAAAAA==&#10;">
                <v:fill on="f" focussize="0,0"/>
                <v:stroke weight="1pt" color="#FF0000 [3204]" miterlimit="8" joinstyle="miter"/>
                <v:imagedata o:title=""/>
                <o:lock v:ext="edit" aspectratio="f"/>
              </v:rect>
            </w:pict>
          </mc:Fallback>
        </mc:AlternateContent>
      </w:r>
      <w:r>
        <w:rPr>
          <w:rFonts w:hint="eastAsia" w:ascii="仿宋_GB2312" w:hAnsi="宋体" w:eastAsia="仿宋_GB2312"/>
          <w:sz w:val="32"/>
          <w:szCs w:val="32"/>
          <w:highlight w:val="none"/>
          <w:lang w:eastAsia="zh-CN"/>
        </w:rPr>
        <w:drawing>
          <wp:inline distT="0" distB="0" distL="114300" distR="114300">
            <wp:extent cx="5264785" cy="3947160"/>
            <wp:effectExtent l="0" t="0" r="12065" b="15240"/>
            <wp:docPr id="7" name="图片 7" descr="微信图片_20260616145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微信图片_20260616145605"/>
                    <pic:cNvPicPr>
                      <a:picLocks noChangeAspect="1"/>
                    </pic:cNvPicPr>
                  </pic:nvPicPr>
                  <pic:blipFill>
                    <a:blip r:embed="rId5"/>
                    <a:stretch>
                      <a:fillRect/>
                    </a:stretch>
                  </pic:blipFill>
                  <pic:spPr>
                    <a:xfrm>
                      <a:off x="0" y="0"/>
                      <a:ext cx="5264785" cy="3947160"/>
                    </a:xfrm>
                    <a:prstGeom prst="rect">
                      <a:avLst/>
                    </a:prstGeom>
                  </pic:spPr>
                </pic:pic>
              </a:graphicData>
            </a:graphic>
          </wp:inline>
        </w:drawing>
      </w:r>
    </w:p>
    <w:p>
      <w:pPr>
        <w:tabs>
          <w:tab w:val="left" w:pos="636"/>
        </w:tabs>
        <w:bidi w:val="0"/>
        <w:jc w:val="left"/>
        <w:rPr>
          <w:rFonts w:hint="eastAsia"/>
          <w:lang w:val="zh-CN" w:eastAsia="zh-CN"/>
        </w:rPr>
      </w:pPr>
      <w:r>
        <w:rPr>
          <w:sz w:val="32"/>
        </w:rPr>
        <mc:AlternateContent>
          <mc:Choice Requires="wps">
            <w:drawing>
              <wp:anchor distT="0" distB="0" distL="114300" distR="114300" simplePos="0" relativeHeight="251661312" behindDoc="0" locked="0" layoutInCell="1" allowOverlap="1">
                <wp:simplePos x="0" y="0"/>
                <wp:positionH relativeFrom="column">
                  <wp:posOffset>1922780</wp:posOffset>
                </wp:positionH>
                <wp:positionV relativeFrom="paragraph">
                  <wp:posOffset>2762885</wp:posOffset>
                </wp:positionV>
                <wp:extent cx="139700" cy="101600"/>
                <wp:effectExtent l="6350" t="6350" r="6350" b="6350"/>
                <wp:wrapNone/>
                <wp:docPr id="11" name="矩形 11"/>
                <wp:cNvGraphicFramePr/>
                <a:graphic xmlns:a="http://schemas.openxmlformats.org/drawingml/2006/main">
                  <a:graphicData uri="http://schemas.microsoft.com/office/word/2010/wordprocessingShape">
                    <wps:wsp>
                      <wps:cNvSpPr/>
                      <wps:spPr>
                        <a:xfrm>
                          <a:off x="0" y="0"/>
                          <a:ext cx="139700" cy="10160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51.4pt;margin-top:217.55pt;height:8pt;width:11pt;z-index:251661312;v-text-anchor:middle;mso-width-relative:page;mso-height-relative:page;" filled="f" stroked="t" coordsize="21600,21600" o:gfxdata="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BYAAABkcnMvUEsBAhQAFAAAAAgAh07iQPdpj+/YAAAACwEAAA8AAAAAAAAAAQAgAAAA&#10;OAAAAGRycy9kb3ducmV2LnhtbFBLAQIUABQAAAAIAIdO4kA3eLzwZwIAAMwEAAAOAAAAAAAAAAEA&#10;IAAAAD0BAABkcnMvZTJvRG9jLnhtbFBLBQYAAAAABgAGAFkBAAAWBgAAAAA=&#10;">
                <v:fill on="f" focussize="0,0"/>
                <v:stroke weight="1pt" color="#FF0000 [3204]" miterlimit="8" joinstyle="miter"/>
                <v:imagedata o:title=""/>
                <o:lock v:ext="edit" aspectratio="f"/>
              </v:rect>
            </w:pict>
          </mc:Fallback>
        </mc:AlternateContent>
      </w:r>
      <w:bookmarkStart w:id="0" w:name="_GoBack"/>
      <w:r>
        <w:rPr>
          <w:sz w:val="32"/>
        </w:rPr>
        <w:drawing>
          <wp:inline distT="0" distB="0" distL="114300" distR="114300">
            <wp:extent cx="5273040" cy="4681220"/>
            <wp:effectExtent l="0" t="0" r="3810" b="5080"/>
            <wp:docPr id="8" name="图片 8" descr="微信图片_20260616164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微信图片_20260616164534"/>
                    <pic:cNvPicPr>
                      <a:picLocks noChangeAspect="1"/>
                    </pic:cNvPicPr>
                  </pic:nvPicPr>
                  <pic:blipFill>
                    <a:blip r:embed="rId6"/>
                    <a:stretch>
                      <a:fillRect/>
                    </a:stretch>
                  </pic:blipFill>
                  <pic:spPr>
                    <a:xfrm>
                      <a:off x="0" y="0"/>
                      <a:ext cx="5273040" cy="4681220"/>
                    </a:xfrm>
                    <a:prstGeom prst="rect">
                      <a:avLst/>
                    </a:prstGeom>
                  </pic:spPr>
                </pic:pic>
              </a:graphicData>
            </a:graphic>
          </wp:inline>
        </w:drawing>
      </w:r>
      <w:bookmarkEnd w:id="0"/>
    </w:p>
    <w:sectPr>
      <w:pgSz w:w="11906" w:h="16838"/>
      <w:pgMar w:top="1440" w:right="1800" w:bottom="1440" w:left="1800"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微软雅黑">
    <w:altName w:val="方正黑体_GBK"/>
    <w:panose1 w:val="020B0503020204020204"/>
    <w:charset w:val="86"/>
    <w:family w:val="swiss"/>
    <w:pitch w:val="default"/>
    <w:sig w:usb0="00000000" w:usb1="00000000" w:usb2="00000016" w:usb3="00000000" w:csb0="0004001F" w:csb1="00000000"/>
  </w:font>
  <w:font w:name="仿宋_GB2312">
    <w:altName w:val="方正仿宋_GBK"/>
    <w:panose1 w:val="02010609030101010101"/>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宋体S-超大字符集(SIP)">
    <w:panose1 w:val="03000509000000000000"/>
    <w:charset w:val="86"/>
    <w:family w:val="auto"/>
    <w:pitch w:val="default"/>
    <w:sig w:usb0="00000003" w:usb1="0A0E08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yYmUxYTE3OTRkZTY1ZTE1YTQ3OWM0NWU2NzZjZjcifQ=="/>
  </w:docVars>
  <w:rsids>
    <w:rsidRoot w:val="15FE3055"/>
    <w:rsid w:val="000E7A30"/>
    <w:rsid w:val="001150A1"/>
    <w:rsid w:val="00417824"/>
    <w:rsid w:val="00666642"/>
    <w:rsid w:val="008F0BC7"/>
    <w:rsid w:val="00B5105A"/>
    <w:rsid w:val="00D20AD6"/>
    <w:rsid w:val="00EF0A8C"/>
    <w:rsid w:val="0CC12E07"/>
    <w:rsid w:val="0FB62A07"/>
    <w:rsid w:val="15EE7D7F"/>
    <w:rsid w:val="15FE3055"/>
    <w:rsid w:val="18D831C4"/>
    <w:rsid w:val="1A7B28E5"/>
    <w:rsid w:val="21EE0B52"/>
    <w:rsid w:val="22371398"/>
    <w:rsid w:val="24036FBB"/>
    <w:rsid w:val="279F0248"/>
    <w:rsid w:val="2F0E48A8"/>
    <w:rsid w:val="31E26A5A"/>
    <w:rsid w:val="353B40A4"/>
    <w:rsid w:val="36406825"/>
    <w:rsid w:val="37CF0295"/>
    <w:rsid w:val="38FD04C6"/>
    <w:rsid w:val="39E0195E"/>
    <w:rsid w:val="3FFA9FE9"/>
    <w:rsid w:val="41A24B5B"/>
    <w:rsid w:val="4612130B"/>
    <w:rsid w:val="490C795A"/>
    <w:rsid w:val="4B107D4D"/>
    <w:rsid w:val="4EFDB3AD"/>
    <w:rsid w:val="52B76DDE"/>
    <w:rsid w:val="549F4F6E"/>
    <w:rsid w:val="56015301"/>
    <w:rsid w:val="5C2541B2"/>
    <w:rsid w:val="5EFE2902"/>
    <w:rsid w:val="63465DF4"/>
    <w:rsid w:val="63C0363E"/>
    <w:rsid w:val="64174896"/>
    <w:rsid w:val="6C96343B"/>
    <w:rsid w:val="703D35A5"/>
    <w:rsid w:val="789D09B1"/>
    <w:rsid w:val="7FEF7338"/>
    <w:rsid w:val="BFF20AA5"/>
    <w:rsid w:val="F5F6F271"/>
    <w:rsid w:val="FDFF9933"/>
    <w:rsid w:val="FE6D95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2"/>
      <w:sz w:val="32"/>
      <w:szCs w:val="3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2</Pages>
  <Words>603</Words>
  <Characters>625</Characters>
  <Lines>4</Lines>
  <Paragraphs>1</Paragraphs>
  <TotalTime>1</TotalTime>
  <ScaleCrop>false</ScaleCrop>
  <LinksUpToDate>false</LinksUpToDate>
  <CharactersWithSpaces>810</CharactersWithSpaces>
  <Application>WPS Office_11.8.2.10953_F1E327BC-269C-435d-A152-05C5408002CA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2021-12-11T01:47:00Z</dcterms:created>
  <dc:creator>Administrator</dc:creator>
  <cp:lastModifiedBy>thtf</cp:lastModifiedBy>
  <dcterms:modified xsi:type="dcterms:W3CDTF">2026-06-26T17:03:41Z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2052-11.8.2.10953</vt:lpwstr>
  </property>
  <property fmtid="{D5CDD505-2E9C-101B-9397-08002B2CF9AE}" pid="3" name="ICV">
    <vt:lpwstr>0BC21B11970B46AF8CBD9CCF1534C0D6_12</vt:lpwstr>
  </property>
</Properties>
</file>