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AA4EE">
      <w:pPr>
        <w:snapToGrid w:val="0"/>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lang w:val="en-US" w:eastAsia="zh-CN"/>
        </w:rPr>
        <w:t>5</w:t>
      </w:r>
      <w:r>
        <w:rPr>
          <w:rFonts w:ascii="Times New Roman" w:hAnsi="Times New Roman" w:eastAsia="方正小标宋简体" w:cs="Times New Roman"/>
          <w:color w:val="000000"/>
          <w:sz w:val="32"/>
          <w:szCs w:val="32"/>
        </w:rPr>
        <w:t>年北京市</w:t>
      </w:r>
      <w:r>
        <w:rPr>
          <w:rFonts w:hint="eastAsia" w:ascii="Times New Roman" w:hAnsi="Times New Roman" w:eastAsia="方正小标宋简体" w:cs="Times New Roman"/>
          <w:color w:val="000000"/>
          <w:sz w:val="32"/>
          <w:szCs w:val="32"/>
          <w:lang w:val="en-US" w:eastAsia="zh-CN"/>
        </w:rPr>
        <w:t>大兴区</w:t>
      </w:r>
      <w:r>
        <w:rPr>
          <w:rFonts w:ascii="Times New Roman" w:hAnsi="Times New Roman" w:eastAsia="方正小标宋简体" w:cs="Times New Roman"/>
          <w:color w:val="000000"/>
          <w:sz w:val="32"/>
          <w:szCs w:val="32"/>
        </w:rPr>
        <w:t>学生用品产品质量监督抽查实施细则</w:t>
      </w:r>
    </w:p>
    <w:p w14:paraId="6938614F">
      <w:pPr>
        <w:snapToGrid w:val="0"/>
        <w:spacing w:line="440" w:lineRule="exact"/>
        <w:rPr>
          <w:rFonts w:ascii="Times New Roman" w:hAnsi="Times New Roman" w:eastAsia="黑体" w:cs="Times New Roman"/>
          <w:color w:val="000000"/>
          <w:szCs w:val="21"/>
        </w:rPr>
      </w:pPr>
    </w:p>
    <w:p w14:paraId="56A8E3AF">
      <w:pPr>
        <w:snapToGrid w:val="0"/>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1 抽样方法</w:t>
      </w:r>
    </w:p>
    <w:p w14:paraId="3793C769">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以随机抽样的方式在被抽样生产者、销售者的待销产品中抽取。</w:t>
      </w:r>
    </w:p>
    <w:p w14:paraId="5AEC8871">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随机数一般可使用随机数表等方法产生。</w:t>
      </w:r>
    </w:p>
    <w:p w14:paraId="54360853">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抽样基数满足抽样数量即可，具体抽取检验样品数量及备用样品数量见下表：</w:t>
      </w:r>
    </w:p>
    <w:tbl>
      <w:tblPr>
        <w:tblStyle w:val="9"/>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4033"/>
        <w:gridCol w:w="1332"/>
        <w:gridCol w:w="1377"/>
        <w:gridCol w:w="1347"/>
      </w:tblGrid>
      <w:tr w14:paraId="5C2F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blHeader/>
          <w:jc w:val="center"/>
        </w:trPr>
        <w:tc>
          <w:tcPr>
            <w:tcW w:w="971" w:type="dxa"/>
            <w:vAlign w:val="center"/>
          </w:tcPr>
          <w:p w14:paraId="592E16C5">
            <w:pPr>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4033" w:type="dxa"/>
            <w:vAlign w:val="center"/>
          </w:tcPr>
          <w:p w14:paraId="621A977D">
            <w:pPr>
              <w:snapToGrid w:val="0"/>
              <w:jc w:val="center"/>
              <w:rPr>
                <w:rFonts w:ascii="Times New Roman" w:hAnsi="Times New Roman" w:cs="Times New Roman"/>
                <w:color w:val="000000"/>
                <w:szCs w:val="21"/>
              </w:rPr>
            </w:pPr>
            <w:r>
              <w:rPr>
                <w:rFonts w:ascii="Times New Roman" w:hAnsi="Times New Roman" w:cs="Times New Roman"/>
                <w:color w:val="000000"/>
                <w:szCs w:val="21"/>
              </w:rPr>
              <w:t>产品名称</w:t>
            </w:r>
          </w:p>
        </w:tc>
        <w:tc>
          <w:tcPr>
            <w:tcW w:w="1332" w:type="dxa"/>
            <w:vAlign w:val="center"/>
          </w:tcPr>
          <w:p w14:paraId="54CAE632">
            <w:pPr>
              <w:snapToGrid w:val="0"/>
              <w:jc w:val="center"/>
              <w:rPr>
                <w:rFonts w:ascii="Times New Roman" w:hAnsi="Times New Roman" w:cs="Times New Roman"/>
                <w:color w:val="000000"/>
                <w:szCs w:val="21"/>
              </w:rPr>
            </w:pPr>
            <w:r>
              <w:rPr>
                <w:rFonts w:ascii="Times New Roman" w:hAnsi="Times New Roman" w:cs="Times New Roman"/>
                <w:color w:val="000000"/>
                <w:szCs w:val="21"/>
              </w:rPr>
              <w:t>抽样数量</w:t>
            </w:r>
          </w:p>
        </w:tc>
        <w:tc>
          <w:tcPr>
            <w:tcW w:w="1377" w:type="dxa"/>
            <w:vAlign w:val="center"/>
          </w:tcPr>
          <w:p w14:paraId="65DC53E8">
            <w:pPr>
              <w:snapToGrid w:val="0"/>
              <w:jc w:val="center"/>
              <w:rPr>
                <w:rFonts w:ascii="Times New Roman" w:hAnsi="Times New Roman" w:cs="Times New Roman"/>
                <w:color w:val="000000"/>
                <w:szCs w:val="21"/>
              </w:rPr>
            </w:pPr>
            <w:r>
              <w:rPr>
                <w:rFonts w:ascii="Times New Roman" w:hAnsi="Times New Roman" w:cs="Times New Roman"/>
                <w:color w:val="000000"/>
                <w:szCs w:val="21"/>
              </w:rPr>
              <w:t>检验</w:t>
            </w:r>
            <w:r>
              <w:rPr>
                <w:rFonts w:hint="eastAsia" w:ascii="Times New Roman" w:hAnsi="Times New Roman" w:cs="Times New Roman"/>
                <w:color w:val="000000"/>
                <w:szCs w:val="21"/>
              </w:rPr>
              <w:t>用样品</w:t>
            </w:r>
            <w:r>
              <w:rPr>
                <w:rFonts w:ascii="Times New Roman" w:hAnsi="Times New Roman" w:cs="Times New Roman"/>
                <w:color w:val="000000"/>
                <w:szCs w:val="21"/>
              </w:rPr>
              <w:t>数量</w:t>
            </w:r>
          </w:p>
        </w:tc>
        <w:tc>
          <w:tcPr>
            <w:tcW w:w="1347" w:type="dxa"/>
            <w:vAlign w:val="center"/>
          </w:tcPr>
          <w:p w14:paraId="14BC4C5C">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备用样品</w:t>
            </w:r>
          </w:p>
          <w:p w14:paraId="11D4A64D">
            <w:pPr>
              <w:snapToGrid w:val="0"/>
              <w:jc w:val="center"/>
              <w:rPr>
                <w:rFonts w:ascii="Times New Roman" w:hAnsi="Times New Roman" w:cs="Times New Roman"/>
                <w:color w:val="000000"/>
                <w:szCs w:val="21"/>
              </w:rPr>
            </w:pPr>
            <w:r>
              <w:rPr>
                <w:rFonts w:ascii="Times New Roman" w:hAnsi="Times New Roman" w:cs="Times New Roman"/>
                <w:color w:val="000000"/>
                <w:szCs w:val="21"/>
              </w:rPr>
              <w:t>数量</w:t>
            </w:r>
          </w:p>
        </w:tc>
      </w:tr>
      <w:tr w14:paraId="52AF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14E1421F">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4033" w:type="dxa"/>
            <w:vAlign w:val="center"/>
          </w:tcPr>
          <w:p w14:paraId="43284764">
            <w:pPr>
              <w:snapToGrid w:val="0"/>
              <w:jc w:val="center"/>
              <w:rPr>
                <w:rFonts w:ascii="Times New Roman" w:hAnsi="Times New Roman" w:cs="Times New Roman"/>
                <w:color w:val="000000"/>
                <w:szCs w:val="21"/>
              </w:rPr>
            </w:pPr>
            <w:r>
              <w:rPr>
                <w:rFonts w:ascii="Times New Roman" w:hAnsi="Times New Roman" w:cs="Times New Roman"/>
                <w:color w:val="000000"/>
                <w:szCs w:val="21"/>
              </w:rPr>
              <w:t>修正带</w:t>
            </w:r>
          </w:p>
        </w:tc>
        <w:tc>
          <w:tcPr>
            <w:tcW w:w="1332" w:type="dxa"/>
            <w:vAlign w:val="center"/>
          </w:tcPr>
          <w:p w14:paraId="683B9878">
            <w:pPr>
              <w:snapToGrid w:val="0"/>
              <w:jc w:val="center"/>
              <w:rPr>
                <w:rFonts w:ascii="Times New Roman" w:hAnsi="Times New Roman" w:cs="Times New Roman"/>
                <w:color w:val="000000"/>
                <w:szCs w:val="21"/>
              </w:rPr>
            </w:pPr>
            <w:r>
              <w:rPr>
                <w:rFonts w:ascii="Times New Roman" w:hAnsi="Times New Roman" w:cs="Times New Roman"/>
                <w:color w:val="000000"/>
                <w:szCs w:val="21"/>
              </w:rPr>
              <w:t>60米</w:t>
            </w:r>
          </w:p>
        </w:tc>
        <w:tc>
          <w:tcPr>
            <w:tcW w:w="1377" w:type="dxa"/>
            <w:vAlign w:val="center"/>
          </w:tcPr>
          <w:p w14:paraId="701FBE97">
            <w:pPr>
              <w:snapToGrid w:val="0"/>
              <w:jc w:val="center"/>
              <w:rPr>
                <w:rFonts w:ascii="Times New Roman" w:hAnsi="Times New Roman" w:cs="Times New Roman"/>
                <w:color w:val="000000"/>
                <w:szCs w:val="21"/>
              </w:rPr>
            </w:pPr>
            <w:r>
              <w:rPr>
                <w:rFonts w:ascii="Times New Roman" w:hAnsi="Times New Roman" w:cs="Times New Roman"/>
                <w:color w:val="000000"/>
                <w:szCs w:val="21"/>
              </w:rPr>
              <w:t>30米</w:t>
            </w:r>
          </w:p>
        </w:tc>
        <w:tc>
          <w:tcPr>
            <w:tcW w:w="1347" w:type="dxa"/>
            <w:vAlign w:val="center"/>
          </w:tcPr>
          <w:p w14:paraId="33C1D163">
            <w:pPr>
              <w:snapToGrid w:val="0"/>
              <w:jc w:val="center"/>
              <w:rPr>
                <w:rFonts w:ascii="Times New Roman" w:hAnsi="Times New Roman" w:cs="Times New Roman"/>
                <w:color w:val="000000"/>
                <w:szCs w:val="21"/>
              </w:rPr>
            </w:pPr>
            <w:r>
              <w:rPr>
                <w:rFonts w:ascii="Times New Roman" w:hAnsi="Times New Roman" w:cs="Times New Roman"/>
                <w:color w:val="000000"/>
                <w:szCs w:val="21"/>
              </w:rPr>
              <w:t>30米</w:t>
            </w:r>
          </w:p>
        </w:tc>
      </w:tr>
      <w:tr w14:paraId="4AF1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1D489842">
            <w:pPr>
              <w:snapToGrid w:val="0"/>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4033" w:type="dxa"/>
            <w:vAlign w:val="center"/>
          </w:tcPr>
          <w:p w14:paraId="2B929A07">
            <w:pPr>
              <w:snapToGrid w:val="0"/>
              <w:jc w:val="center"/>
              <w:rPr>
                <w:rFonts w:ascii="Times New Roman" w:hAnsi="Times New Roman" w:cs="Times New Roman"/>
                <w:color w:val="000000"/>
                <w:szCs w:val="21"/>
              </w:rPr>
            </w:pPr>
            <w:r>
              <w:rPr>
                <w:rFonts w:ascii="Times New Roman" w:hAnsi="Times New Roman" w:cs="Times New Roman"/>
                <w:color w:val="000000"/>
                <w:szCs w:val="21"/>
              </w:rPr>
              <w:t>修正液</w:t>
            </w:r>
          </w:p>
        </w:tc>
        <w:tc>
          <w:tcPr>
            <w:tcW w:w="1332" w:type="dxa"/>
            <w:vAlign w:val="center"/>
          </w:tcPr>
          <w:p w14:paraId="3337718C">
            <w:pPr>
              <w:snapToGrid w:val="0"/>
              <w:jc w:val="center"/>
              <w:rPr>
                <w:rFonts w:ascii="Times New Roman" w:hAnsi="Times New Roman" w:cs="Times New Roman"/>
                <w:color w:val="000000"/>
                <w:szCs w:val="21"/>
              </w:rPr>
            </w:pPr>
            <w:r>
              <w:rPr>
                <w:rFonts w:ascii="Times New Roman" w:hAnsi="Times New Roman" w:cs="Times New Roman"/>
                <w:color w:val="000000"/>
                <w:szCs w:val="21"/>
              </w:rPr>
              <w:t>3件</w:t>
            </w:r>
          </w:p>
        </w:tc>
        <w:tc>
          <w:tcPr>
            <w:tcW w:w="1377" w:type="dxa"/>
            <w:vAlign w:val="center"/>
          </w:tcPr>
          <w:p w14:paraId="6AF26778">
            <w:pPr>
              <w:snapToGrid w:val="0"/>
              <w:jc w:val="center"/>
              <w:rPr>
                <w:rFonts w:ascii="Times New Roman" w:hAnsi="Times New Roman" w:cs="Times New Roman"/>
                <w:color w:val="000000"/>
                <w:szCs w:val="21"/>
              </w:rPr>
            </w:pPr>
            <w:r>
              <w:rPr>
                <w:rFonts w:ascii="Times New Roman" w:hAnsi="Times New Roman" w:cs="Times New Roman"/>
                <w:color w:val="000000"/>
                <w:szCs w:val="21"/>
              </w:rPr>
              <w:t>2件</w:t>
            </w:r>
          </w:p>
        </w:tc>
        <w:tc>
          <w:tcPr>
            <w:tcW w:w="1347" w:type="dxa"/>
            <w:vAlign w:val="center"/>
          </w:tcPr>
          <w:p w14:paraId="6673C7A7">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r>
      <w:tr w14:paraId="403EA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24270664">
            <w:pPr>
              <w:snapToGrid w:val="0"/>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4033" w:type="dxa"/>
            <w:vAlign w:val="center"/>
          </w:tcPr>
          <w:p w14:paraId="09BED911">
            <w:pPr>
              <w:snapToGrid w:val="0"/>
              <w:jc w:val="center"/>
              <w:rPr>
                <w:rFonts w:ascii="Times New Roman" w:hAnsi="Times New Roman" w:cs="Times New Roman"/>
                <w:color w:val="000000"/>
                <w:szCs w:val="21"/>
              </w:rPr>
            </w:pPr>
            <w:r>
              <w:rPr>
                <w:rFonts w:ascii="Times New Roman" w:hAnsi="Times New Roman" w:cs="Times New Roman"/>
                <w:color w:val="000000"/>
                <w:szCs w:val="21"/>
              </w:rPr>
              <w:t>修正笔</w:t>
            </w:r>
          </w:p>
        </w:tc>
        <w:tc>
          <w:tcPr>
            <w:tcW w:w="1332" w:type="dxa"/>
            <w:vAlign w:val="center"/>
          </w:tcPr>
          <w:p w14:paraId="461732CA">
            <w:pPr>
              <w:snapToGrid w:val="0"/>
              <w:jc w:val="center"/>
              <w:rPr>
                <w:rFonts w:ascii="Times New Roman" w:hAnsi="Times New Roman" w:cs="Times New Roman"/>
                <w:color w:val="000000"/>
                <w:szCs w:val="21"/>
              </w:rPr>
            </w:pPr>
            <w:r>
              <w:rPr>
                <w:rFonts w:ascii="Times New Roman" w:hAnsi="Times New Roman" w:cs="Times New Roman"/>
                <w:color w:val="000000"/>
                <w:szCs w:val="21"/>
              </w:rPr>
              <w:t>20支</w:t>
            </w:r>
          </w:p>
        </w:tc>
        <w:tc>
          <w:tcPr>
            <w:tcW w:w="1377" w:type="dxa"/>
            <w:vAlign w:val="center"/>
          </w:tcPr>
          <w:p w14:paraId="24449B2F">
            <w:pPr>
              <w:snapToGrid w:val="0"/>
              <w:jc w:val="center"/>
              <w:rPr>
                <w:rFonts w:ascii="Times New Roman" w:hAnsi="Times New Roman" w:cs="Times New Roman"/>
                <w:color w:val="000000"/>
                <w:szCs w:val="21"/>
              </w:rPr>
            </w:pPr>
            <w:r>
              <w:rPr>
                <w:rFonts w:ascii="Times New Roman" w:hAnsi="Times New Roman" w:cs="Times New Roman"/>
                <w:color w:val="000000"/>
                <w:szCs w:val="21"/>
              </w:rPr>
              <w:t>10支</w:t>
            </w:r>
          </w:p>
        </w:tc>
        <w:tc>
          <w:tcPr>
            <w:tcW w:w="1347" w:type="dxa"/>
            <w:vAlign w:val="center"/>
          </w:tcPr>
          <w:p w14:paraId="0F02172B">
            <w:pPr>
              <w:snapToGrid w:val="0"/>
              <w:jc w:val="center"/>
              <w:rPr>
                <w:rFonts w:ascii="Times New Roman" w:hAnsi="Times New Roman" w:cs="Times New Roman"/>
                <w:color w:val="000000"/>
                <w:szCs w:val="21"/>
              </w:rPr>
            </w:pPr>
            <w:r>
              <w:rPr>
                <w:rFonts w:ascii="Times New Roman" w:hAnsi="Times New Roman" w:cs="Times New Roman"/>
                <w:color w:val="000000"/>
                <w:szCs w:val="21"/>
              </w:rPr>
              <w:t>10支</w:t>
            </w:r>
          </w:p>
        </w:tc>
      </w:tr>
      <w:tr w14:paraId="76B05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6F394F4A">
            <w:pPr>
              <w:snapToGrid w:val="0"/>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4033" w:type="dxa"/>
            <w:vAlign w:val="center"/>
          </w:tcPr>
          <w:p w14:paraId="6EC8D3DF">
            <w:pPr>
              <w:snapToGrid w:val="0"/>
              <w:jc w:val="center"/>
              <w:rPr>
                <w:rFonts w:hint="default" w:ascii="Times New Roman" w:hAnsi="Times New Roman" w:eastAsia="宋体" w:cs="Times New Roman"/>
                <w:color w:val="000000"/>
                <w:szCs w:val="21"/>
                <w:lang w:val="en-US" w:eastAsia="zh-CN"/>
              </w:rPr>
            </w:pPr>
            <w:r>
              <w:rPr>
                <w:rFonts w:ascii="Times New Roman" w:hAnsi="Times New Roman" w:cs="Times New Roman"/>
                <w:color w:val="000000"/>
                <w:szCs w:val="21"/>
              </w:rPr>
              <w:t>液体胶、固体胶</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浆糊</w:t>
            </w:r>
          </w:p>
        </w:tc>
        <w:tc>
          <w:tcPr>
            <w:tcW w:w="1332" w:type="dxa"/>
            <w:vAlign w:val="center"/>
          </w:tcPr>
          <w:p w14:paraId="03B33CE5">
            <w:pPr>
              <w:snapToGrid w:val="0"/>
              <w:jc w:val="center"/>
              <w:rPr>
                <w:rFonts w:ascii="Times New Roman" w:hAnsi="Times New Roman" w:cs="Times New Roman"/>
                <w:color w:val="000000"/>
                <w:szCs w:val="21"/>
              </w:rPr>
            </w:pPr>
            <w:r>
              <w:rPr>
                <w:rFonts w:ascii="Times New Roman" w:hAnsi="Times New Roman" w:cs="Times New Roman"/>
                <w:color w:val="000000"/>
                <w:szCs w:val="21"/>
              </w:rPr>
              <w:t>3件</w:t>
            </w:r>
          </w:p>
        </w:tc>
        <w:tc>
          <w:tcPr>
            <w:tcW w:w="1377" w:type="dxa"/>
            <w:vAlign w:val="center"/>
          </w:tcPr>
          <w:p w14:paraId="26421504">
            <w:pPr>
              <w:snapToGrid w:val="0"/>
              <w:jc w:val="center"/>
              <w:rPr>
                <w:rFonts w:ascii="Times New Roman" w:hAnsi="Times New Roman" w:cs="Times New Roman"/>
                <w:color w:val="000000"/>
                <w:szCs w:val="21"/>
              </w:rPr>
            </w:pPr>
            <w:r>
              <w:rPr>
                <w:rFonts w:ascii="Times New Roman" w:hAnsi="Times New Roman" w:cs="Times New Roman"/>
                <w:color w:val="000000"/>
                <w:szCs w:val="21"/>
              </w:rPr>
              <w:t>2件</w:t>
            </w:r>
          </w:p>
        </w:tc>
        <w:tc>
          <w:tcPr>
            <w:tcW w:w="1347" w:type="dxa"/>
            <w:vAlign w:val="center"/>
          </w:tcPr>
          <w:p w14:paraId="54FA0A02">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r>
      <w:tr w14:paraId="535BD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5AC1C74D">
            <w:pPr>
              <w:snapToGrid w:val="0"/>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4033" w:type="dxa"/>
            <w:vAlign w:val="center"/>
          </w:tcPr>
          <w:p w14:paraId="54DD7D49">
            <w:pPr>
              <w:snapToGrid w:val="0"/>
              <w:jc w:val="center"/>
              <w:rPr>
                <w:rFonts w:ascii="Times New Roman" w:hAnsi="Times New Roman" w:cs="Times New Roman"/>
                <w:color w:val="000000"/>
                <w:szCs w:val="21"/>
              </w:rPr>
            </w:pPr>
            <w:r>
              <w:rPr>
                <w:rFonts w:ascii="Times New Roman" w:hAnsi="Times New Roman" w:cs="Times New Roman"/>
                <w:color w:val="000000"/>
                <w:szCs w:val="21"/>
              </w:rPr>
              <w:t>课业簿册</w:t>
            </w:r>
          </w:p>
        </w:tc>
        <w:tc>
          <w:tcPr>
            <w:tcW w:w="1332" w:type="dxa"/>
            <w:vAlign w:val="center"/>
          </w:tcPr>
          <w:p w14:paraId="50373B56">
            <w:pPr>
              <w:snapToGrid w:val="0"/>
              <w:jc w:val="center"/>
              <w:rPr>
                <w:rFonts w:ascii="Times New Roman" w:hAnsi="Times New Roman" w:cs="Times New Roman"/>
                <w:color w:val="000000"/>
                <w:szCs w:val="21"/>
              </w:rPr>
            </w:pPr>
            <w:r>
              <w:rPr>
                <w:rFonts w:ascii="Times New Roman" w:hAnsi="Times New Roman" w:cs="Times New Roman"/>
                <w:color w:val="000000"/>
                <w:szCs w:val="21"/>
              </w:rPr>
              <w:t>3个</w:t>
            </w:r>
          </w:p>
        </w:tc>
        <w:tc>
          <w:tcPr>
            <w:tcW w:w="1377" w:type="dxa"/>
            <w:vAlign w:val="center"/>
          </w:tcPr>
          <w:p w14:paraId="7F346862">
            <w:pPr>
              <w:snapToGrid w:val="0"/>
              <w:jc w:val="center"/>
              <w:rPr>
                <w:rFonts w:ascii="Times New Roman" w:hAnsi="Times New Roman" w:cs="Times New Roman"/>
                <w:color w:val="000000"/>
                <w:szCs w:val="21"/>
              </w:rPr>
            </w:pPr>
            <w:r>
              <w:rPr>
                <w:rFonts w:ascii="Times New Roman" w:hAnsi="Times New Roman" w:cs="Times New Roman"/>
                <w:color w:val="000000"/>
                <w:szCs w:val="21"/>
              </w:rPr>
              <w:t>2个</w:t>
            </w:r>
          </w:p>
        </w:tc>
        <w:tc>
          <w:tcPr>
            <w:tcW w:w="1347" w:type="dxa"/>
            <w:vAlign w:val="center"/>
          </w:tcPr>
          <w:p w14:paraId="63ACB248">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r>
      <w:tr w14:paraId="2A422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blHeader/>
          <w:jc w:val="center"/>
        </w:trPr>
        <w:tc>
          <w:tcPr>
            <w:tcW w:w="971" w:type="dxa"/>
            <w:vAlign w:val="center"/>
          </w:tcPr>
          <w:p w14:paraId="4A51EBFF">
            <w:pPr>
              <w:snapToGrid w:val="0"/>
              <w:jc w:val="center"/>
              <w:rPr>
                <w:rFonts w:ascii="Times New Roman" w:hAnsi="Times New Roman" w:cs="Times New Roman"/>
                <w:color w:val="000000"/>
                <w:szCs w:val="21"/>
              </w:rPr>
            </w:pPr>
            <w:r>
              <w:rPr>
                <w:rFonts w:ascii="Times New Roman" w:hAnsi="Times New Roman" w:cs="Times New Roman"/>
                <w:color w:val="000000"/>
                <w:szCs w:val="21"/>
              </w:rPr>
              <w:t>6</w:t>
            </w:r>
          </w:p>
        </w:tc>
        <w:tc>
          <w:tcPr>
            <w:tcW w:w="4033" w:type="dxa"/>
            <w:vAlign w:val="center"/>
          </w:tcPr>
          <w:p w14:paraId="02DEBDFE">
            <w:pPr>
              <w:snapToGrid w:val="0"/>
              <w:jc w:val="center"/>
              <w:rPr>
                <w:rFonts w:ascii="Times New Roman" w:hAnsi="Times New Roman" w:cs="Times New Roman"/>
                <w:color w:val="000000"/>
                <w:szCs w:val="21"/>
              </w:rPr>
            </w:pPr>
            <w:r>
              <w:rPr>
                <w:rFonts w:ascii="Times New Roman" w:hAnsi="Times New Roman" w:cs="Times New Roman"/>
                <w:color w:val="000000"/>
                <w:szCs w:val="21"/>
              </w:rPr>
              <w:t>卷笔刀、绘图仪尺、文具剪刀、学生圆规、文具盒、手动削笔机、美工刀</w:t>
            </w:r>
          </w:p>
        </w:tc>
        <w:tc>
          <w:tcPr>
            <w:tcW w:w="1332" w:type="dxa"/>
            <w:vAlign w:val="center"/>
          </w:tcPr>
          <w:p w14:paraId="49BA590C">
            <w:pPr>
              <w:snapToGrid w:val="0"/>
              <w:jc w:val="center"/>
              <w:rPr>
                <w:rFonts w:ascii="Times New Roman" w:hAnsi="Times New Roman" w:cs="Times New Roman"/>
                <w:color w:val="000000"/>
                <w:szCs w:val="21"/>
              </w:rPr>
            </w:pPr>
            <w:r>
              <w:rPr>
                <w:rFonts w:ascii="Times New Roman" w:hAnsi="Times New Roman" w:cs="Times New Roman"/>
                <w:color w:val="000000"/>
                <w:szCs w:val="21"/>
              </w:rPr>
              <w:t>2件</w:t>
            </w:r>
          </w:p>
        </w:tc>
        <w:tc>
          <w:tcPr>
            <w:tcW w:w="1377" w:type="dxa"/>
            <w:vAlign w:val="center"/>
          </w:tcPr>
          <w:p w14:paraId="65C89D62">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c>
          <w:tcPr>
            <w:tcW w:w="1347" w:type="dxa"/>
            <w:vAlign w:val="center"/>
          </w:tcPr>
          <w:p w14:paraId="3ADBDA80">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r>
      <w:tr w14:paraId="0B762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64D02C65">
            <w:pPr>
              <w:snapToGrid w:val="0"/>
              <w:jc w:val="center"/>
              <w:rPr>
                <w:rFonts w:ascii="Times New Roman" w:hAnsi="Times New Roman" w:cs="Times New Roman"/>
                <w:color w:val="000000"/>
                <w:szCs w:val="21"/>
              </w:rPr>
            </w:pPr>
            <w:r>
              <w:rPr>
                <w:rFonts w:ascii="Times New Roman" w:hAnsi="Times New Roman" w:cs="Times New Roman"/>
                <w:color w:val="000000"/>
                <w:szCs w:val="21"/>
              </w:rPr>
              <w:t>7</w:t>
            </w:r>
          </w:p>
        </w:tc>
        <w:tc>
          <w:tcPr>
            <w:tcW w:w="4033" w:type="dxa"/>
            <w:vAlign w:val="center"/>
          </w:tcPr>
          <w:p w14:paraId="70A52104">
            <w:pPr>
              <w:snapToGrid w:val="0"/>
              <w:jc w:val="center"/>
              <w:rPr>
                <w:rFonts w:ascii="Times New Roman" w:hAnsi="Times New Roman" w:cs="Times New Roman"/>
                <w:color w:val="000000"/>
                <w:szCs w:val="21"/>
              </w:rPr>
            </w:pPr>
            <w:r>
              <w:rPr>
                <w:rFonts w:ascii="Times New Roman" w:hAnsi="Times New Roman" w:cs="Times New Roman"/>
                <w:color w:val="000000"/>
                <w:szCs w:val="21"/>
              </w:rPr>
              <w:t>蜡笔、油画棒、水彩画颜料</w:t>
            </w:r>
          </w:p>
        </w:tc>
        <w:tc>
          <w:tcPr>
            <w:tcW w:w="1332" w:type="dxa"/>
            <w:vAlign w:val="center"/>
          </w:tcPr>
          <w:p w14:paraId="6E3E90CB">
            <w:pPr>
              <w:snapToGrid w:val="0"/>
              <w:jc w:val="center"/>
              <w:rPr>
                <w:rFonts w:ascii="Times New Roman" w:hAnsi="Times New Roman" w:cs="Times New Roman"/>
                <w:color w:val="000000"/>
                <w:szCs w:val="21"/>
              </w:rPr>
            </w:pPr>
            <w:r>
              <w:rPr>
                <w:rFonts w:ascii="Times New Roman" w:hAnsi="Times New Roman" w:cs="Times New Roman"/>
                <w:color w:val="000000"/>
                <w:szCs w:val="21"/>
              </w:rPr>
              <w:t>2盒</w:t>
            </w:r>
          </w:p>
        </w:tc>
        <w:tc>
          <w:tcPr>
            <w:tcW w:w="1377" w:type="dxa"/>
            <w:vAlign w:val="center"/>
          </w:tcPr>
          <w:p w14:paraId="100F8F6C">
            <w:pPr>
              <w:snapToGrid w:val="0"/>
              <w:jc w:val="center"/>
              <w:rPr>
                <w:rFonts w:ascii="Times New Roman" w:hAnsi="Times New Roman" w:cs="Times New Roman"/>
                <w:color w:val="000000"/>
                <w:szCs w:val="21"/>
              </w:rPr>
            </w:pPr>
            <w:r>
              <w:rPr>
                <w:rFonts w:ascii="Times New Roman" w:hAnsi="Times New Roman" w:cs="Times New Roman"/>
                <w:color w:val="000000"/>
                <w:szCs w:val="21"/>
              </w:rPr>
              <w:t>1盒</w:t>
            </w:r>
          </w:p>
        </w:tc>
        <w:tc>
          <w:tcPr>
            <w:tcW w:w="1347" w:type="dxa"/>
            <w:vAlign w:val="center"/>
          </w:tcPr>
          <w:p w14:paraId="5BFC9BAD">
            <w:pPr>
              <w:snapToGrid w:val="0"/>
              <w:jc w:val="center"/>
              <w:rPr>
                <w:rFonts w:ascii="Times New Roman" w:hAnsi="Times New Roman" w:cs="Times New Roman"/>
                <w:color w:val="000000"/>
                <w:szCs w:val="21"/>
              </w:rPr>
            </w:pPr>
            <w:r>
              <w:rPr>
                <w:rFonts w:ascii="Times New Roman" w:hAnsi="Times New Roman" w:cs="Times New Roman"/>
                <w:color w:val="000000"/>
                <w:szCs w:val="21"/>
              </w:rPr>
              <w:t>1盒</w:t>
            </w:r>
          </w:p>
        </w:tc>
      </w:tr>
      <w:tr w14:paraId="23AED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419BE4C6">
            <w:pPr>
              <w:snapToGrid w:val="0"/>
              <w:jc w:val="center"/>
              <w:rPr>
                <w:rFonts w:ascii="Times New Roman" w:hAnsi="Times New Roman" w:cs="Times New Roman"/>
                <w:color w:val="000000"/>
                <w:szCs w:val="21"/>
              </w:rPr>
            </w:pPr>
            <w:r>
              <w:rPr>
                <w:rFonts w:ascii="Times New Roman" w:hAnsi="Times New Roman" w:cs="Times New Roman"/>
                <w:color w:val="000000"/>
                <w:szCs w:val="21"/>
              </w:rPr>
              <w:t>8</w:t>
            </w:r>
          </w:p>
        </w:tc>
        <w:tc>
          <w:tcPr>
            <w:tcW w:w="4033" w:type="dxa"/>
            <w:vAlign w:val="center"/>
          </w:tcPr>
          <w:p w14:paraId="7E3C1424">
            <w:pPr>
              <w:snapToGrid w:val="0"/>
              <w:jc w:val="center"/>
              <w:rPr>
                <w:rFonts w:ascii="Times New Roman" w:hAnsi="Times New Roman" w:cs="Times New Roman"/>
                <w:color w:val="000000"/>
                <w:szCs w:val="21"/>
              </w:rPr>
            </w:pPr>
            <w:r>
              <w:rPr>
                <w:rFonts w:ascii="Times New Roman" w:hAnsi="Times New Roman" w:cs="Times New Roman"/>
                <w:color w:val="000000"/>
                <w:szCs w:val="21"/>
              </w:rPr>
              <w:t>橡皮擦、墨水、书套</w:t>
            </w:r>
          </w:p>
        </w:tc>
        <w:tc>
          <w:tcPr>
            <w:tcW w:w="1332" w:type="dxa"/>
            <w:vAlign w:val="center"/>
          </w:tcPr>
          <w:p w14:paraId="5AF5C570">
            <w:pPr>
              <w:snapToGrid w:val="0"/>
              <w:jc w:val="center"/>
              <w:rPr>
                <w:rFonts w:ascii="Times New Roman" w:hAnsi="Times New Roman" w:cs="Times New Roman"/>
                <w:color w:val="000000"/>
                <w:szCs w:val="21"/>
              </w:rPr>
            </w:pPr>
            <w:r>
              <w:rPr>
                <w:rFonts w:ascii="Times New Roman" w:hAnsi="Times New Roman" w:cs="Times New Roman"/>
                <w:color w:val="000000"/>
                <w:szCs w:val="21"/>
              </w:rPr>
              <w:t>3件</w:t>
            </w:r>
          </w:p>
        </w:tc>
        <w:tc>
          <w:tcPr>
            <w:tcW w:w="1377" w:type="dxa"/>
            <w:vAlign w:val="center"/>
          </w:tcPr>
          <w:p w14:paraId="0F79173F">
            <w:pPr>
              <w:snapToGrid w:val="0"/>
              <w:jc w:val="center"/>
              <w:rPr>
                <w:rFonts w:ascii="Times New Roman" w:hAnsi="Times New Roman" w:cs="Times New Roman"/>
                <w:color w:val="000000"/>
                <w:szCs w:val="21"/>
              </w:rPr>
            </w:pPr>
            <w:r>
              <w:rPr>
                <w:rFonts w:ascii="Times New Roman" w:hAnsi="Times New Roman" w:cs="Times New Roman"/>
                <w:color w:val="000000"/>
                <w:szCs w:val="21"/>
              </w:rPr>
              <w:t>2件</w:t>
            </w:r>
          </w:p>
        </w:tc>
        <w:tc>
          <w:tcPr>
            <w:tcW w:w="1347" w:type="dxa"/>
            <w:vAlign w:val="center"/>
          </w:tcPr>
          <w:p w14:paraId="1A924965">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r>
      <w:tr w14:paraId="622B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163250A7">
            <w:pPr>
              <w:snapToGrid w:val="0"/>
              <w:jc w:val="center"/>
              <w:rPr>
                <w:rFonts w:ascii="Times New Roman" w:hAnsi="Times New Roman" w:cs="Times New Roman"/>
                <w:color w:val="000000"/>
                <w:szCs w:val="21"/>
              </w:rPr>
            </w:pPr>
            <w:r>
              <w:rPr>
                <w:rFonts w:ascii="Times New Roman" w:hAnsi="Times New Roman" w:cs="Times New Roman"/>
                <w:color w:val="000000"/>
                <w:szCs w:val="21"/>
              </w:rPr>
              <w:t>9</w:t>
            </w:r>
          </w:p>
        </w:tc>
        <w:tc>
          <w:tcPr>
            <w:tcW w:w="4033" w:type="dxa"/>
            <w:vAlign w:val="center"/>
          </w:tcPr>
          <w:p w14:paraId="7BBF487F">
            <w:pPr>
              <w:snapToGrid w:val="0"/>
              <w:jc w:val="center"/>
              <w:rPr>
                <w:rFonts w:ascii="Times New Roman" w:hAnsi="Times New Roman" w:cs="Times New Roman"/>
                <w:color w:val="000000"/>
                <w:szCs w:val="21"/>
              </w:rPr>
            </w:pPr>
            <w:r>
              <w:rPr>
                <w:rFonts w:ascii="Times New Roman" w:hAnsi="Times New Roman" w:cs="Times New Roman"/>
                <w:color w:val="000000"/>
                <w:szCs w:val="21"/>
              </w:rPr>
              <w:t>铅芯</w:t>
            </w:r>
          </w:p>
        </w:tc>
        <w:tc>
          <w:tcPr>
            <w:tcW w:w="1332" w:type="dxa"/>
            <w:vAlign w:val="center"/>
          </w:tcPr>
          <w:p w14:paraId="69D876B2">
            <w:pPr>
              <w:snapToGrid w:val="0"/>
              <w:jc w:val="center"/>
              <w:rPr>
                <w:rFonts w:ascii="Times New Roman" w:hAnsi="Times New Roman" w:cs="Times New Roman"/>
                <w:color w:val="000000"/>
                <w:szCs w:val="21"/>
              </w:rPr>
            </w:pPr>
            <w:r>
              <w:rPr>
                <w:rFonts w:ascii="Times New Roman" w:hAnsi="Times New Roman" w:cs="Times New Roman"/>
                <w:color w:val="000000"/>
                <w:szCs w:val="21"/>
              </w:rPr>
              <w:t>3盒</w:t>
            </w:r>
          </w:p>
        </w:tc>
        <w:tc>
          <w:tcPr>
            <w:tcW w:w="1377" w:type="dxa"/>
            <w:vAlign w:val="center"/>
          </w:tcPr>
          <w:p w14:paraId="0DC1CA62">
            <w:pPr>
              <w:snapToGrid w:val="0"/>
              <w:jc w:val="center"/>
              <w:rPr>
                <w:rFonts w:ascii="Times New Roman" w:hAnsi="Times New Roman" w:cs="Times New Roman"/>
                <w:color w:val="000000"/>
                <w:szCs w:val="21"/>
              </w:rPr>
            </w:pPr>
            <w:r>
              <w:rPr>
                <w:rFonts w:ascii="Times New Roman" w:hAnsi="Times New Roman" w:cs="Times New Roman"/>
                <w:color w:val="000000"/>
                <w:szCs w:val="21"/>
              </w:rPr>
              <w:t>2盒</w:t>
            </w:r>
          </w:p>
        </w:tc>
        <w:tc>
          <w:tcPr>
            <w:tcW w:w="1347" w:type="dxa"/>
            <w:vAlign w:val="center"/>
          </w:tcPr>
          <w:p w14:paraId="4E05E014">
            <w:pPr>
              <w:snapToGrid w:val="0"/>
              <w:jc w:val="center"/>
              <w:rPr>
                <w:rFonts w:ascii="Times New Roman" w:hAnsi="Times New Roman" w:cs="Times New Roman"/>
                <w:color w:val="000000"/>
                <w:szCs w:val="21"/>
              </w:rPr>
            </w:pPr>
            <w:r>
              <w:rPr>
                <w:rFonts w:ascii="Times New Roman" w:hAnsi="Times New Roman" w:cs="Times New Roman"/>
                <w:color w:val="000000"/>
                <w:szCs w:val="21"/>
              </w:rPr>
              <w:t>1盒</w:t>
            </w:r>
          </w:p>
        </w:tc>
      </w:tr>
      <w:tr w14:paraId="596BD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5A2AACD8">
            <w:pPr>
              <w:snapToGrid w:val="0"/>
              <w:jc w:val="center"/>
              <w:rPr>
                <w:rFonts w:ascii="Times New Roman" w:hAnsi="Times New Roman" w:cs="Times New Roman"/>
                <w:color w:val="000000"/>
                <w:szCs w:val="21"/>
              </w:rPr>
            </w:pPr>
            <w:r>
              <w:rPr>
                <w:rFonts w:ascii="Times New Roman" w:hAnsi="Times New Roman" w:cs="Times New Roman"/>
                <w:color w:val="000000"/>
                <w:szCs w:val="21"/>
              </w:rPr>
              <w:t>10</w:t>
            </w:r>
          </w:p>
        </w:tc>
        <w:tc>
          <w:tcPr>
            <w:tcW w:w="4033" w:type="dxa"/>
            <w:vAlign w:val="center"/>
          </w:tcPr>
          <w:p w14:paraId="5E3CBCF8">
            <w:pPr>
              <w:snapToGrid w:val="0"/>
              <w:jc w:val="center"/>
              <w:rPr>
                <w:rFonts w:ascii="Times New Roman" w:hAnsi="Times New Roman" w:cs="Times New Roman"/>
                <w:color w:val="000000"/>
                <w:szCs w:val="21"/>
              </w:rPr>
            </w:pPr>
            <w:r>
              <w:rPr>
                <w:rFonts w:ascii="Times New Roman" w:hAnsi="Times New Roman" w:cs="Times New Roman"/>
                <w:color w:val="000000"/>
                <w:szCs w:val="21"/>
              </w:rPr>
              <w:t>彩泥</w:t>
            </w:r>
          </w:p>
        </w:tc>
        <w:tc>
          <w:tcPr>
            <w:tcW w:w="1332" w:type="dxa"/>
            <w:vAlign w:val="center"/>
          </w:tcPr>
          <w:p w14:paraId="72DB8B2A">
            <w:pPr>
              <w:snapToGrid w:val="0"/>
              <w:jc w:val="center"/>
              <w:rPr>
                <w:rFonts w:ascii="Times New Roman" w:hAnsi="Times New Roman" w:cs="Times New Roman"/>
                <w:color w:val="000000"/>
                <w:szCs w:val="21"/>
              </w:rPr>
            </w:pPr>
            <w:r>
              <w:rPr>
                <w:rFonts w:ascii="Times New Roman" w:hAnsi="Times New Roman" w:cs="Times New Roman"/>
                <w:color w:val="000000"/>
                <w:szCs w:val="21"/>
              </w:rPr>
              <w:t>3件</w:t>
            </w:r>
          </w:p>
        </w:tc>
        <w:tc>
          <w:tcPr>
            <w:tcW w:w="1377" w:type="dxa"/>
            <w:vAlign w:val="center"/>
          </w:tcPr>
          <w:p w14:paraId="18A0B478">
            <w:pPr>
              <w:snapToGrid w:val="0"/>
              <w:jc w:val="center"/>
              <w:rPr>
                <w:rFonts w:ascii="Times New Roman" w:hAnsi="Times New Roman" w:cs="Times New Roman"/>
                <w:color w:val="000000"/>
                <w:szCs w:val="21"/>
              </w:rPr>
            </w:pPr>
            <w:r>
              <w:rPr>
                <w:rFonts w:ascii="Times New Roman" w:hAnsi="Times New Roman" w:cs="Times New Roman"/>
                <w:color w:val="000000"/>
                <w:szCs w:val="21"/>
              </w:rPr>
              <w:t>2件</w:t>
            </w:r>
          </w:p>
        </w:tc>
        <w:tc>
          <w:tcPr>
            <w:tcW w:w="1347" w:type="dxa"/>
            <w:vAlign w:val="center"/>
          </w:tcPr>
          <w:p w14:paraId="2CEAD7F3">
            <w:pPr>
              <w:snapToGrid w:val="0"/>
              <w:jc w:val="center"/>
              <w:rPr>
                <w:rFonts w:ascii="Times New Roman" w:hAnsi="Times New Roman" w:cs="Times New Roman"/>
                <w:color w:val="000000"/>
                <w:szCs w:val="21"/>
              </w:rPr>
            </w:pPr>
            <w:r>
              <w:rPr>
                <w:rFonts w:ascii="Times New Roman" w:hAnsi="Times New Roman" w:cs="Times New Roman"/>
                <w:color w:val="000000"/>
                <w:szCs w:val="21"/>
              </w:rPr>
              <w:t>1件</w:t>
            </w:r>
          </w:p>
        </w:tc>
      </w:tr>
      <w:tr w14:paraId="7B311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blHeader/>
          <w:jc w:val="center"/>
        </w:trPr>
        <w:tc>
          <w:tcPr>
            <w:tcW w:w="971" w:type="dxa"/>
            <w:vAlign w:val="center"/>
          </w:tcPr>
          <w:p w14:paraId="165F461D">
            <w:pPr>
              <w:snapToGrid w:val="0"/>
              <w:jc w:val="center"/>
              <w:rPr>
                <w:rFonts w:ascii="Times New Roman" w:hAnsi="Times New Roman" w:cs="Times New Roman"/>
                <w:color w:val="000000"/>
                <w:szCs w:val="21"/>
              </w:rPr>
            </w:pPr>
            <w:r>
              <w:rPr>
                <w:rFonts w:ascii="Times New Roman" w:hAnsi="Times New Roman" w:cs="Times New Roman"/>
                <w:color w:val="000000"/>
                <w:szCs w:val="21"/>
              </w:rPr>
              <w:t>11</w:t>
            </w:r>
          </w:p>
        </w:tc>
        <w:tc>
          <w:tcPr>
            <w:tcW w:w="4033" w:type="dxa"/>
            <w:vAlign w:val="center"/>
          </w:tcPr>
          <w:p w14:paraId="0A32EF33">
            <w:pPr>
              <w:snapToGrid w:val="0"/>
              <w:jc w:val="center"/>
              <w:rPr>
                <w:rFonts w:hint="default" w:ascii="Times New Roman" w:hAnsi="Times New Roman" w:eastAsia="宋体" w:cs="Times New Roman"/>
                <w:color w:val="000000"/>
                <w:szCs w:val="21"/>
                <w:lang w:val="en-US" w:eastAsia="zh-CN"/>
              </w:rPr>
            </w:pPr>
            <w:r>
              <w:rPr>
                <w:rFonts w:ascii="Times New Roman" w:hAnsi="Times New Roman" w:cs="Times New Roman"/>
                <w:color w:val="000000"/>
                <w:szCs w:val="21"/>
              </w:rPr>
              <w:t>记号笔、水彩笔、自来水笔、油墨圆珠笔、中性墨水圆珠笔、水性墨水圆珠笔、白板笔、荧光笔、铅笔</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活动铅笔</w:t>
            </w:r>
          </w:p>
        </w:tc>
        <w:tc>
          <w:tcPr>
            <w:tcW w:w="1332" w:type="dxa"/>
            <w:vAlign w:val="center"/>
          </w:tcPr>
          <w:p w14:paraId="6A54D8A1">
            <w:pPr>
              <w:snapToGrid w:val="0"/>
              <w:jc w:val="center"/>
              <w:rPr>
                <w:rFonts w:ascii="Times New Roman" w:hAnsi="Times New Roman" w:cs="Times New Roman"/>
                <w:color w:val="000000"/>
                <w:szCs w:val="21"/>
              </w:rPr>
            </w:pPr>
            <w:r>
              <w:rPr>
                <w:rFonts w:ascii="Times New Roman" w:hAnsi="Times New Roman" w:cs="Times New Roman"/>
                <w:color w:val="000000"/>
                <w:szCs w:val="21"/>
              </w:rPr>
              <w:t>20支</w:t>
            </w:r>
          </w:p>
        </w:tc>
        <w:tc>
          <w:tcPr>
            <w:tcW w:w="1377" w:type="dxa"/>
            <w:vAlign w:val="center"/>
          </w:tcPr>
          <w:p w14:paraId="13CE84D6">
            <w:pPr>
              <w:snapToGrid w:val="0"/>
              <w:jc w:val="center"/>
              <w:rPr>
                <w:rFonts w:ascii="Times New Roman" w:hAnsi="Times New Roman" w:cs="Times New Roman"/>
                <w:color w:val="000000"/>
                <w:szCs w:val="21"/>
              </w:rPr>
            </w:pPr>
            <w:r>
              <w:rPr>
                <w:rFonts w:ascii="Times New Roman" w:hAnsi="Times New Roman" w:cs="Times New Roman"/>
                <w:color w:val="000000"/>
                <w:szCs w:val="21"/>
              </w:rPr>
              <w:t>10支</w:t>
            </w:r>
          </w:p>
        </w:tc>
        <w:tc>
          <w:tcPr>
            <w:tcW w:w="1347" w:type="dxa"/>
            <w:vAlign w:val="center"/>
          </w:tcPr>
          <w:p w14:paraId="2DBAF9F8">
            <w:pPr>
              <w:snapToGrid w:val="0"/>
              <w:jc w:val="center"/>
              <w:rPr>
                <w:rFonts w:ascii="Times New Roman" w:hAnsi="Times New Roman" w:cs="Times New Roman"/>
                <w:color w:val="000000"/>
                <w:szCs w:val="21"/>
              </w:rPr>
            </w:pPr>
            <w:r>
              <w:rPr>
                <w:rFonts w:ascii="Times New Roman" w:hAnsi="Times New Roman" w:cs="Times New Roman"/>
                <w:color w:val="000000"/>
                <w:szCs w:val="21"/>
              </w:rPr>
              <w:t>10支</w:t>
            </w:r>
          </w:p>
        </w:tc>
      </w:tr>
      <w:tr w14:paraId="7002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1A58F46A">
            <w:pPr>
              <w:snapToGrid w:val="0"/>
              <w:jc w:val="center"/>
              <w:rPr>
                <w:rFonts w:ascii="Times New Roman" w:hAnsi="Times New Roman" w:cs="Times New Roman"/>
                <w:color w:val="000000"/>
                <w:szCs w:val="21"/>
              </w:rPr>
            </w:pPr>
            <w:r>
              <w:rPr>
                <w:rFonts w:ascii="Times New Roman" w:hAnsi="Times New Roman" w:cs="Times New Roman"/>
                <w:color w:val="000000"/>
                <w:szCs w:val="21"/>
              </w:rPr>
              <w:t>12</w:t>
            </w:r>
          </w:p>
        </w:tc>
        <w:tc>
          <w:tcPr>
            <w:tcW w:w="4033" w:type="dxa"/>
            <w:vAlign w:val="center"/>
          </w:tcPr>
          <w:p w14:paraId="3164F4F0">
            <w:pPr>
              <w:snapToGrid w:val="0"/>
              <w:jc w:val="center"/>
              <w:rPr>
                <w:rFonts w:ascii="Times New Roman" w:hAnsi="Times New Roman" w:cs="Times New Roman"/>
                <w:color w:val="000000"/>
                <w:szCs w:val="21"/>
              </w:rPr>
            </w:pPr>
            <w:r>
              <w:rPr>
                <w:rFonts w:ascii="Times New Roman" w:hAnsi="Times New Roman" w:cs="Times New Roman"/>
                <w:color w:val="000000"/>
                <w:szCs w:val="21"/>
              </w:rPr>
              <w:t>笔袋</w:t>
            </w:r>
          </w:p>
        </w:tc>
        <w:tc>
          <w:tcPr>
            <w:tcW w:w="1332" w:type="dxa"/>
            <w:vAlign w:val="center"/>
          </w:tcPr>
          <w:p w14:paraId="25CCFE76">
            <w:pPr>
              <w:snapToGrid w:val="0"/>
              <w:jc w:val="center"/>
              <w:rPr>
                <w:rFonts w:ascii="Times New Roman" w:hAnsi="Times New Roman" w:cs="Times New Roman"/>
                <w:color w:val="000000"/>
                <w:szCs w:val="21"/>
              </w:rPr>
            </w:pPr>
            <w:r>
              <w:rPr>
                <w:rFonts w:ascii="Times New Roman" w:hAnsi="Times New Roman" w:cs="Times New Roman"/>
                <w:color w:val="000000"/>
                <w:szCs w:val="21"/>
              </w:rPr>
              <w:t>3个</w:t>
            </w:r>
          </w:p>
        </w:tc>
        <w:tc>
          <w:tcPr>
            <w:tcW w:w="1377" w:type="dxa"/>
            <w:vAlign w:val="center"/>
          </w:tcPr>
          <w:p w14:paraId="3356D5C2">
            <w:pPr>
              <w:snapToGrid w:val="0"/>
              <w:jc w:val="center"/>
              <w:rPr>
                <w:rFonts w:ascii="Times New Roman" w:hAnsi="Times New Roman" w:cs="Times New Roman"/>
                <w:color w:val="000000"/>
                <w:szCs w:val="21"/>
              </w:rPr>
            </w:pPr>
            <w:r>
              <w:rPr>
                <w:rFonts w:ascii="Times New Roman" w:hAnsi="Times New Roman" w:cs="Times New Roman"/>
                <w:color w:val="000000"/>
                <w:szCs w:val="21"/>
              </w:rPr>
              <w:t>2个</w:t>
            </w:r>
          </w:p>
        </w:tc>
        <w:tc>
          <w:tcPr>
            <w:tcW w:w="1347" w:type="dxa"/>
            <w:vAlign w:val="center"/>
          </w:tcPr>
          <w:p w14:paraId="558CD468">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r>
      <w:tr w14:paraId="5C89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71" w:type="dxa"/>
            <w:vAlign w:val="center"/>
          </w:tcPr>
          <w:p w14:paraId="7FD7D972">
            <w:pPr>
              <w:snapToGrid w:val="0"/>
              <w:jc w:val="center"/>
              <w:rPr>
                <w:rFonts w:ascii="Times New Roman" w:hAnsi="Times New Roman" w:cs="Times New Roman"/>
                <w:color w:val="000000"/>
                <w:szCs w:val="21"/>
              </w:rPr>
            </w:pPr>
            <w:r>
              <w:rPr>
                <w:rFonts w:ascii="Times New Roman" w:hAnsi="Times New Roman" w:cs="Times New Roman"/>
                <w:color w:val="000000"/>
                <w:szCs w:val="21"/>
              </w:rPr>
              <w:t>13</w:t>
            </w:r>
          </w:p>
        </w:tc>
        <w:tc>
          <w:tcPr>
            <w:tcW w:w="4033" w:type="dxa"/>
            <w:vAlign w:val="center"/>
          </w:tcPr>
          <w:p w14:paraId="635E9AEF">
            <w:pPr>
              <w:snapToGrid w:val="0"/>
              <w:jc w:val="center"/>
              <w:rPr>
                <w:rFonts w:ascii="Times New Roman" w:hAnsi="Times New Roman" w:cs="Times New Roman"/>
                <w:color w:val="000000"/>
                <w:szCs w:val="21"/>
              </w:rPr>
            </w:pPr>
            <w:r>
              <w:rPr>
                <w:rFonts w:ascii="Times New Roman" w:hAnsi="Times New Roman" w:cs="Times New Roman"/>
                <w:color w:val="000000"/>
                <w:szCs w:val="21"/>
              </w:rPr>
              <w:t>书包</w:t>
            </w:r>
          </w:p>
        </w:tc>
        <w:tc>
          <w:tcPr>
            <w:tcW w:w="1332" w:type="dxa"/>
            <w:vAlign w:val="center"/>
          </w:tcPr>
          <w:p w14:paraId="012ED7ED">
            <w:pPr>
              <w:snapToGrid w:val="0"/>
              <w:jc w:val="center"/>
              <w:rPr>
                <w:rFonts w:ascii="Times New Roman" w:hAnsi="Times New Roman" w:cs="Times New Roman"/>
                <w:color w:val="000000"/>
                <w:szCs w:val="21"/>
              </w:rPr>
            </w:pPr>
            <w:r>
              <w:rPr>
                <w:rFonts w:ascii="Times New Roman" w:hAnsi="Times New Roman" w:cs="Times New Roman"/>
                <w:color w:val="000000"/>
                <w:szCs w:val="21"/>
              </w:rPr>
              <w:t>2个</w:t>
            </w:r>
          </w:p>
        </w:tc>
        <w:tc>
          <w:tcPr>
            <w:tcW w:w="1377" w:type="dxa"/>
            <w:vAlign w:val="center"/>
          </w:tcPr>
          <w:p w14:paraId="7307BEAE">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c>
          <w:tcPr>
            <w:tcW w:w="1347" w:type="dxa"/>
            <w:vAlign w:val="center"/>
          </w:tcPr>
          <w:p w14:paraId="6F93EAD6">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r>
    </w:tbl>
    <w:p w14:paraId="60F05F63">
      <w:pPr>
        <w:snapToGrid w:val="0"/>
        <w:spacing w:line="440" w:lineRule="exact"/>
        <w:rPr>
          <w:rFonts w:ascii="Times New Roman" w:hAnsi="Times New Roman" w:eastAsia="黑体" w:cs="Times New Roman"/>
          <w:color w:val="000000"/>
          <w:szCs w:val="21"/>
        </w:rPr>
      </w:pPr>
    </w:p>
    <w:p w14:paraId="3F367798">
      <w:pPr>
        <w:snapToGrid w:val="0"/>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14:paraId="380D5133">
      <w:pPr>
        <w:snapToGrid w:val="0"/>
        <w:spacing w:line="440" w:lineRule="exact"/>
        <w:rPr>
          <w:rFonts w:ascii="Times New Roman" w:hAnsi="Times New Roman" w:cs="Times New Roman"/>
          <w:color w:val="000000"/>
          <w:szCs w:val="21"/>
        </w:rPr>
      </w:pPr>
      <w:r>
        <w:rPr>
          <w:rFonts w:ascii="Times New Roman" w:hAnsi="Times New Roman" w:cs="Times New Roman"/>
          <w:color w:val="000000"/>
          <w:szCs w:val="21"/>
        </w:rPr>
        <w:t>2.1 水彩画颜料、橡皮擦、墨水、铅芯、蜡笔、油画棒、书套</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3655"/>
        <w:gridCol w:w="2203"/>
        <w:gridCol w:w="2203"/>
      </w:tblGrid>
      <w:tr w14:paraId="4295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551" w:type="pct"/>
          </w:tcPr>
          <w:p w14:paraId="638BCC3C">
            <w:pPr>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2017" w:type="pct"/>
          </w:tcPr>
          <w:p w14:paraId="4C8997FB">
            <w:pPr>
              <w:snapToGrid w:val="0"/>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1215" w:type="pct"/>
          </w:tcPr>
          <w:p w14:paraId="1CD85162">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检验依据</w:t>
            </w:r>
          </w:p>
        </w:tc>
        <w:tc>
          <w:tcPr>
            <w:tcW w:w="1215" w:type="pct"/>
          </w:tcPr>
          <w:p w14:paraId="203D3050">
            <w:pPr>
              <w:snapToGrid w:val="0"/>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14:paraId="2C5F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1" w:type="pct"/>
          </w:tcPr>
          <w:p w14:paraId="0BBF3EFC">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2017" w:type="pct"/>
          </w:tcPr>
          <w:p w14:paraId="250483C9">
            <w:pPr>
              <w:snapToGrid w:val="0"/>
              <w:jc w:val="center"/>
              <w:rPr>
                <w:rFonts w:ascii="Times New Roman" w:hAnsi="Times New Roman" w:cs="Times New Roman"/>
                <w:color w:val="000000"/>
                <w:szCs w:val="21"/>
              </w:rPr>
            </w:pPr>
            <w:r>
              <w:rPr>
                <w:rFonts w:ascii="Times New Roman" w:hAnsi="Times New Roman" w:cs="Times New Roman"/>
                <w:color w:val="000000"/>
                <w:szCs w:val="21"/>
              </w:rPr>
              <w:t>可迁移元素的限量</w:t>
            </w:r>
          </w:p>
        </w:tc>
        <w:tc>
          <w:tcPr>
            <w:tcW w:w="1215" w:type="pct"/>
            <w:vAlign w:val="center"/>
          </w:tcPr>
          <w:p w14:paraId="35BFC6D7">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5" w:type="pct"/>
            <w:vAlign w:val="center"/>
          </w:tcPr>
          <w:p w14:paraId="0AEF4214">
            <w:pPr>
              <w:snapToGrid w:val="0"/>
              <w:jc w:val="center"/>
              <w:rPr>
                <w:rFonts w:ascii="Times New Roman" w:hAnsi="Times New Roman" w:cs="Times New Roman"/>
                <w:color w:val="000000"/>
                <w:szCs w:val="21"/>
              </w:rPr>
            </w:pPr>
            <w:r>
              <w:rPr>
                <w:rFonts w:ascii="Times New Roman" w:hAnsi="Times New Roman" w:cs="Times New Roman"/>
                <w:color w:val="000000"/>
                <w:szCs w:val="21"/>
              </w:rPr>
              <w:t>GB 6675.4—2014</w:t>
            </w:r>
          </w:p>
        </w:tc>
      </w:tr>
      <w:tr w14:paraId="1A69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1" w:type="pct"/>
            <w:vAlign w:val="center"/>
          </w:tcPr>
          <w:p w14:paraId="07736783">
            <w:pPr>
              <w:snapToGrid w:val="0"/>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2017" w:type="pct"/>
          </w:tcPr>
          <w:p w14:paraId="617C5B49">
            <w:pPr>
              <w:snapToGrid w:val="0"/>
              <w:jc w:val="center"/>
              <w:rPr>
                <w:rFonts w:ascii="Times New Roman" w:hAnsi="Times New Roman" w:cs="Times New Roman"/>
                <w:color w:val="000000"/>
                <w:szCs w:val="21"/>
              </w:rPr>
            </w:pPr>
            <w:r>
              <w:rPr>
                <w:rFonts w:ascii="Times New Roman" w:hAnsi="Times New Roman" w:cs="Times New Roman"/>
                <w:color w:val="000000"/>
                <w:szCs w:val="21"/>
              </w:rPr>
              <w:t>可触及的塑料件中邻苯二甲酸酯增塑剂的限量</w:t>
            </w:r>
          </w:p>
        </w:tc>
        <w:tc>
          <w:tcPr>
            <w:tcW w:w="1215" w:type="pct"/>
            <w:vAlign w:val="center"/>
          </w:tcPr>
          <w:p w14:paraId="35F0818C">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5" w:type="pct"/>
            <w:vAlign w:val="center"/>
          </w:tcPr>
          <w:p w14:paraId="7153D616">
            <w:pPr>
              <w:snapToGrid w:val="0"/>
              <w:jc w:val="center"/>
              <w:rPr>
                <w:rFonts w:ascii="Times New Roman" w:hAnsi="Times New Roman" w:cs="Times New Roman"/>
                <w:color w:val="000000"/>
                <w:szCs w:val="21"/>
              </w:rPr>
            </w:pPr>
            <w:r>
              <w:rPr>
                <w:rFonts w:ascii="Times New Roman" w:hAnsi="Times New Roman" w:cs="Times New Roman"/>
                <w:color w:val="000000"/>
                <w:szCs w:val="21"/>
              </w:rPr>
              <w:t>GB/T 22048—2022</w:t>
            </w:r>
          </w:p>
        </w:tc>
      </w:tr>
      <w:tr w14:paraId="0AC8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1" w:type="pct"/>
          </w:tcPr>
          <w:p w14:paraId="235DFCB7">
            <w:pPr>
              <w:snapToGrid w:val="0"/>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2017" w:type="pct"/>
            <w:vAlign w:val="center"/>
          </w:tcPr>
          <w:p w14:paraId="1C93B0C0">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15" w:type="pct"/>
            <w:vAlign w:val="center"/>
          </w:tcPr>
          <w:p w14:paraId="4F6A04D0">
            <w:pPr>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15" w:type="pct"/>
            <w:vAlign w:val="center"/>
          </w:tcPr>
          <w:p w14:paraId="261AC083">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r>
    </w:tbl>
    <w:p w14:paraId="023E172F">
      <w:pPr>
        <w:snapToGrid w:val="0"/>
        <w:spacing w:line="440" w:lineRule="exact"/>
        <w:rPr>
          <w:rFonts w:ascii="Times New Roman" w:hAnsi="Times New Roman" w:cs="Times New Roman"/>
          <w:color w:val="000000"/>
          <w:szCs w:val="21"/>
        </w:rPr>
      </w:pPr>
    </w:p>
    <w:p w14:paraId="525F2F62">
      <w:pPr>
        <w:snapToGrid w:val="0"/>
        <w:spacing w:line="440" w:lineRule="exact"/>
        <w:rPr>
          <w:rFonts w:hint="default" w:ascii="Times New Roman" w:hAnsi="Times New Roman" w:eastAsia="宋体" w:cs="Times New Roman"/>
          <w:color w:val="000000"/>
          <w:szCs w:val="21"/>
          <w:lang w:val="en-US" w:eastAsia="zh-CN"/>
        </w:rPr>
      </w:pPr>
      <w:r>
        <w:rPr>
          <w:rFonts w:hint="eastAsia" w:ascii="Times New Roman" w:hAnsi="Times New Roman" w:cs="Times New Roman"/>
          <w:color w:val="000000"/>
          <w:szCs w:val="21"/>
        </w:rPr>
        <w:t>2</w:t>
      </w:r>
      <w:r>
        <w:rPr>
          <w:rFonts w:ascii="Times New Roman" w:hAnsi="Times New Roman" w:cs="Times New Roman"/>
          <w:color w:val="000000"/>
          <w:szCs w:val="21"/>
        </w:rPr>
        <w:t>.2 水彩笔、自来水笔、油墨圆珠笔、中性墨水圆珠笔、水性墨水圆珠笔、记号笔、白板笔、荧光笔、铅笔</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活动铅笔</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3655"/>
        <w:gridCol w:w="2205"/>
        <w:gridCol w:w="2205"/>
      </w:tblGrid>
      <w:tr w14:paraId="2E8BC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blHeader/>
        </w:trPr>
        <w:tc>
          <w:tcPr>
            <w:tcW w:w="549" w:type="pct"/>
            <w:vAlign w:val="center"/>
          </w:tcPr>
          <w:p w14:paraId="451EC0AA">
            <w:pPr>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2017" w:type="pct"/>
            <w:vAlign w:val="center"/>
          </w:tcPr>
          <w:p w14:paraId="679ED028">
            <w:pPr>
              <w:snapToGrid w:val="0"/>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1216" w:type="pct"/>
          </w:tcPr>
          <w:p w14:paraId="3C6487EC">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检验依据</w:t>
            </w:r>
          </w:p>
        </w:tc>
        <w:tc>
          <w:tcPr>
            <w:tcW w:w="1216" w:type="pct"/>
            <w:vAlign w:val="center"/>
          </w:tcPr>
          <w:p w14:paraId="2D778C11">
            <w:pPr>
              <w:snapToGrid w:val="0"/>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14:paraId="3613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49" w:type="pct"/>
            <w:vAlign w:val="center"/>
          </w:tcPr>
          <w:p w14:paraId="107CF5BA">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2017" w:type="pct"/>
            <w:vAlign w:val="center"/>
          </w:tcPr>
          <w:p w14:paraId="5079C7E3">
            <w:pPr>
              <w:snapToGrid w:val="0"/>
              <w:jc w:val="center"/>
              <w:rPr>
                <w:rFonts w:ascii="Times New Roman" w:hAnsi="Times New Roman" w:cs="Times New Roman"/>
                <w:color w:val="000000"/>
                <w:szCs w:val="21"/>
              </w:rPr>
            </w:pPr>
            <w:r>
              <w:rPr>
                <w:rFonts w:ascii="Times New Roman" w:hAnsi="Times New Roman" w:cs="Times New Roman"/>
                <w:color w:val="000000"/>
                <w:szCs w:val="21"/>
              </w:rPr>
              <w:t>可迁移元素的限量</w:t>
            </w:r>
          </w:p>
        </w:tc>
        <w:tc>
          <w:tcPr>
            <w:tcW w:w="1216" w:type="pct"/>
            <w:vAlign w:val="center"/>
          </w:tcPr>
          <w:p w14:paraId="52BD3AF2">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4161C448">
            <w:pPr>
              <w:snapToGrid w:val="0"/>
              <w:jc w:val="center"/>
              <w:rPr>
                <w:rFonts w:ascii="Times New Roman" w:hAnsi="Times New Roman" w:cs="Times New Roman"/>
                <w:color w:val="000000"/>
                <w:szCs w:val="21"/>
              </w:rPr>
            </w:pPr>
            <w:r>
              <w:rPr>
                <w:rFonts w:ascii="Times New Roman" w:hAnsi="Times New Roman" w:cs="Times New Roman"/>
                <w:color w:val="000000"/>
                <w:szCs w:val="21"/>
              </w:rPr>
              <w:t>GB 6675.4—2014</w:t>
            </w:r>
          </w:p>
        </w:tc>
      </w:tr>
      <w:tr w14:paraId="7F82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549" w:type="pct"/>
            <w:vAlign w:val="center"/>
          </w:tcPr>
          <w:p w14:paraId="7666C4C0">
            <w:pPr>
              <w:snapToGrid w:val="0"/>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2017" w:type="pct"/>
            <w:vAlign w:val="center"/>
          </w:tcPr>
          <w:p w14:paraId="14FBB3BA">
            <w:pPr>
              <w:snapToGrid w:val="0"/>
              <w:jc w:val="center"/>
              <w:rPr>
                <w:rFonts w:ascii="Times New Roman" w:hAnsi="Times New Roman" w:cs="Times New Roman"/>
                <w:color w:val="000000"/>
                <w:szCs w:val="21"/>
              </w:rPr>
            </w:pPr>
            <w:r>
              <w:rPr>
                <w:rFonts w:ascii="Times New Roman" w:hAnsi="Times New Roman" w:cs="Times New Roman"/>
                <w:color w:val="000000"/>
                <w:szCs w:val="21"/>
              </w:rPr>
              <w:t>可触及的塑料件中邻苯二甲酸酯增塑剂的限量</w:t>
            </w:r>
          </w:p>
        </w:tc>
        <w:tc>
          <w:tcPr>
            <w:tcW w:w="1216" w:type="pct"/>
            <w:vAlign w:val="center"/>
          </w:tcPr>
          <w:p w14:paraId="688E67DC">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37BF17B9">
            <w:pPr>
              <w:snapToGrid w:val="0"/>
              <w:jc w:val="center"/>
              <w:rPr>
                <w:rFonts w:ascii="Times New Roman" w:hAnsi="Times New Roman" w:cs="Times New Roman"/>
                <w:color w:val="000000"/>
                <w:szCs w:val="21"/>
              </w:rPr>
            </w:pPr>
            <w:r>
              <w:rPr>
                <w:rFonts w:ascii="Times New Roman" w:hAnsi="Times New Roman" w:cs="Times New Roman"/>
                <w:color w:val="000000"/>
                <w:szCs w:val="21"/>
              </w:rPr>
              <w:t>GB/T 22048—2022</w:t>
            </w:r>
          </w:p>
        </w:tc>
      </w:tr>
      <w:tr w14:paraId="41CE1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9" w:type="pct"/>
            <w:vAlign w:val="center"/>
          </w:tcPr>
          <w:p w14:paraId="105C223C">
            <w:pPr>
              <w:snapToGrid w:val="0"/>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2017" w:type="pct"/>
            <w:vAlign w:val="center"/>
          </w:tcPr>
          <w:p w14:paraId="6E444D7F">
            <w:pPr>
              <w:snapToGrid w:val="0"/>
              <w:jc w:val="center"/>
              <w:rPr>
                <w:rFonts w:ascii="Times New Roman" w:hAnsi="Times New Roman" w:cs="Times New Roman"/>
                <w:color w:val="000000"/>
                <w:szCs w:val="21"/>
              </w:rPr>
            </w:pPr>
            <w:r>
              <w:rPr>
                <w:rFonts w:ascii="Times New Roman" w:hAnsi="Times New Roman" w:cs="Times New Roman"/>
                <w:color w:val="000000"/>
                <w:szCs w:val="21"/>
              </w:rPr>
              <w:t>笔套安全</w:t>
            </w:r>
          </w:p>
        </w:tc>
        <w:tc>
          <w:tcPr>
            <w:tcW w:w="1216" w:type="pct"/>
            <w:vAlign w:val="center"/>
          </w:tcPr>
          <w:p w14:paraId="7DC3BF36">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281B085B">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r>
      <w:tr w14:paraId="57A4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9" w:type="pct"/>
            <w:vAlign w:val="center"/>
          </w:tcPr>
          <w:p w14:paraId="7C9F4834">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4</w:t>
            </w:r>
          </w:p>
        </w:tc>
        <w:tc>
          <w:tcPr>
            <w:tcW w:w="2017" w:type="pct"/>
            <w:vAlign w:val="center"/>
          </w:tcPr>
          <w:p w14:paraId="6025A804">
            <w:pPr>
              <w:snapToGrid w:val="0"/>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16" w:type="pct"/>
            <w:vAlign w:val="center"/>
          </w:tcPr>
          <w:p w14:paraId="0F95A3FC">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16" w:type="pct"/>
            <w:vAlign w:val="center"/>
          </w:tcPr>
          <w:p w14:paraId="2F7246E0">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r>
    </w:tbl>
    <w:p w14:paraId="5FFA6F86">
      <w:pPr>
        <w:snapToGrid w:val="0"/>
        <w:spacing w:line="440" w:lineRule="exact"/>
        <w:rPr>
          <w:rFonts w:ascii="Times New Roman" w:hAnsi="Times New Roman" w:cs="Times New Roman"/>
          <w:color w:val="000000"/>
          <w:szCs w:val="21"/>
        </w:rPr>
      </w:pPr>
    </w:p>
    <w:p w14:paraId="7D881C7C">
      <w:pPr>
        <w:snapToGrid w:val="0"/>
        <w:spacing w:line="440" w:lineRule="exact"/>
        <w:rPr>
          <w:rFonts w:hint="default" w:ascii="Times New Roman" w:hAnsi="Times New Roman" w:eastAsia="宋体" w:cs="Times New Roman"/>
          <w:color w:val="000000"/>
          <w:szCs w:val="21"/>
          <w:lang w:val="en-US" w:eastAsia="zh-CN"/>
        </w:rPr>
      </w:pPr>
      <w:r>
        <w:rPr>
          <w:rFonts w:hint="eastAsia" w:ascii="Times New Roman" w:hAnsi="Times New Roman" w:cs="Times New Roman"/>
          <w:color w:val="000000"/>
          <w:szCs w:val="21"/>
        </w:rPr>
        <w:t>2</w:t>
      </w:r>
      <w:r>
        <w:rPr>
          <w:rFonts w:ascii="Times New Roman" w:hAnsi="Times New Roman" w:cs="Times New Roman"/>
          <w:color w:val="000000"/>
          <w:szCs w:val="21"/>
        </w:rPr>
        <w:t>.3 修正带、修正液、修正笔</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修正贴</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3695"/>
        <w:gridCol w:w="2205"/>
        <w:gridCol w:w="2205"/>
      </w:tblGrid>
      <w:tr w14:paraId="3591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27" w:type="pct"/>
            <w:vAlign w:val="center"/>
          </w:tcPr>
          <w:p w14:paraId="592564A3">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序号</w:t>
            </w:r>
          </w:p>
        </w:tc>
        <w:tc>
          <w:tcPr>
            <w:tcW w:w="2039" w:type="pct"/>
            <w:vAlign w:val="center"/>
          </w:tcPr>
          <w:p w14:paraId="0CE45FA4">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检验项目</w:t>
            </w:r>
          </w:p>
        </w:tc>
        <w:tc>
          <w:tcPr>
            <w:tcW w:w="1216" w:type="pct"/>
          </w:tcPr>
          <w:p w14:paraId="16BCF1F1">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检验依据</w:t>
            </w:r>
          </w:p>
        </w:tc>
        <w:tc>
          <w:tcPr>
            <w:tcW w:w="1216" w:type="pct"/>
            <w:vAlign w:val="center"/>
          </w:tcPr>
          <w:p w14:paraId="466F0F57">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检验方法</w:t>
            </w:r>
          </w:p>
        </w:tc>
      </w:tr>
      <w:tr w14:paraId="1D252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2FACD3B5">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2039" w:type="pct"/>
            <w:vAlign w:val="center"/>
          </w:tcPr>
          <w:p w14:paraId="087A883E">
            <w:pPr>
              <w:snapToGrid w:val="0"/>
              <w:jc w:val="center"/>
              <w:rPr>
                <w:rFonts w:ascii="Times New Roman" w:hAnsi="Times New Roman" w:cs="Times New Roman"/>
                <w:color w:val="000000"/>
                <w:szCs w:val="21"/>
              </w:rPr>
            </w:pPr>
            <w:r>
              <w:rPr>
                <w:rFonts w:ascii="Times New Roman" w:hAnsi="Times New Roman" w:cs="Times New Roman"/>
                <w:color w:val="000000"/>
                <w:szCs w:val="21"/>
              </w:rPr>
              <w:t>可迁移元素的限量</w:t>
            </w:r>
          </w:p>
        </w:tc>
        <w:tc>
          <w:tcPr>
            <w:tcW w:w="1216" w:type="pct"/>
            <w:vAlign w:val="center"/>
          </w:tcPr>
          <w:p w14:paraId="244518C8">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2F5BC0FB">
            <w:pPr>
              <w:snapToGrid w:val="0"/>
              <w:jc w:val="center"/>
              <w:rPr>
                <w:rFonts w:ascii="Times New Roman" w:hAnsi="Times New Roman" w:cs="Times New Roman"/>
                <w:color w:val="000000"/>
                <w:szCs w:val="21"/>
              </w:rPr>
            </w:pPr>
            <w:r>
              <w:rPr>
                <w:rFonts w:ascii="Times New Roman" w:hAnsi="Times New Roman" w:cs="Times New Roman"/>
                <w:color w:val="000000"/>
                <w:szCs w:val="21"/>
              </w:rPr>
              <w:t>GB 6675.4—2014</w:t>
            </w:r>
          </w:p>
        </w:tc>
      </w:tr>
      <w:tr w14:paraId="680A7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2580B81D">
            <w:pPr>
              <w:snapToGrid w:val="0"/>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2039" w:type="pct"/>
            <w:vAlign w:val="center"/>
          </w:tcPr>
          <w:p w14:paraId="1E517693">
            <w:pPr>
              <w:snapToGrid w:val="0"/>
              <w:jc w:val="center"/>
              <w:rPr>
                <w:rFonts w:ascii="Times New Roman" w:hAnsi="Times New Roman" w:cs="Times New Roman"/>
                <w:color w:val="000000"/>
                <w:szCs w:val="21"/>
              </w:rPr>
            </w:pPr>
            <w:r>
              <w:rPr>
                <w:rFonts w:ascii="Times New Roman" w:hAnsi="Times New Roman" w:cs="Times New Roman"/>
                <w:color w:val="000000"/>
                <w:szCs w:val="21"/>
              </w:rPr>
              <w:t>可触及的塑料件中邻苯二甲酸酯增塑剂的限量</w:t>
            </w:r>
          </w:p>
        </w:tc>
        <w:tc>
          <w:tcPr>
            <w:tcW w:w="1216" w:type="pct"/>
            <w:vAlign w:val="center"/>
          </w:tcPr>
          <w:p w14:paraId="5C4CA881">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7A412366">
            <w:pPr>
              <w:snapToGrid w:val="0"/>
              <w:jc w:val="center"/>
              <w:rPr>
                <w:rFonts w:ascii="Times New Roman" w:hAnsi="Times New Roman" w:cs="Times New Roman"/>
                <w:color w:val="000000"/>
                <w:szCs w:val="21"/>
              </w:rPr>
            </w:pPr>
            <w:r>
              <w:rPr>
                <w:rFonts w:ascii="Times New Roman" w:hAnsi="Times New Roman" w:cs="Times New Roman"/>
                <w:color w:val="000000"/>
                <w:szCs w:val="21"/>
              </w:rPr>
              <w:t>GB/T 22048—2022</w:t>
            </w:r>
          </w:p>
        </w:tc>
      </w:tr>
      <w:tr w14:paraId="0C229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114CF036">
            <w:pPr>
              <w:snapToGrid w:val="0"/>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2039" w:type="pct"/>
            <w:vAlign w:val="center"/>
          </w:tcPr>
          <w:p w14:paraId="10DFAD34">
            <w:pPr>
              <w:snapToGrid w:val="0"/>
              <w:jc w:val="center"/>
              <w:rPr>
                <w:rFonts w:ascii="Times New Roman" w:hAnsi="Times New Roman" w:cs="Times New Roman"/>
                <w:color w:val="000000"/>
                <w:szCs w:val="21"/>
              </w:rPr>
            </w:pPr>
            <w:r>
              <w:rPr>
                <w:rFonts w:ascii="Times New Roman" w:hAnsi="Times New Roman" w:cs="Times New Roman"/>
                <w:color w:val="000000"/>
                <w:szCs w:val="21"/>
              </w:rPr>
              <w:t>笔套安全</w:t>
            </w:r>
          </w:p>
        </w:tc>
        <w:tc>
          <w:tcPr>
            <w:tcW w:w="1216" w:type="pct"/>
            <w:vAlign w:val="center"/>
          </w:tcPr>
          <w:p w14:paraId="177FBA07">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34989DAC">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r>
      <w:tr w14:paraId="612E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04E85104">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4</w:t>
            </w:r>
          </w:p>
        </w:tc>
        <w:tc>
          <w:tcPr>
            <w:tcW w:w="2039" w:type="pct"/>
            <w:vAlign w:val="center"/>
          </w:tcPr>
          <w:p w14:paraId="3C1DEF3D">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苯</w:t>
            </w:r>
          </w:p>
        </w:tc>
        <w:tc>
          <w:tcPr>
            <w:tcW w:w="1216" w:type="pct"/>
            <w:vAlign w:val="center"/>
          </w:tcPr>
          <w:p w14:paraId="22B316CB">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238D30B9">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r>
      <w:tr w14:paraId="79F6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3F6A4C11">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5</w:t>
            </w:r>
          </w:p>
        </w:tc>
        <w:tc>
          <w:tcPr>
            <w:tcW w:w="2039" w:type="pct"/>
            <w:vAlign w:val="center"/>
          </w:tcPr>
          <w:p w14:paraId="4790D47D">
            <w:pPr>
              <w:snapToGrid w:val="0"/>
              <w:jc w:val="center"/>
              <w:rPr>
                <w:rFonts w:hint="default"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氯代烃</w:t>
            </w:r>
          </w:p>
        </w:tc>
        <w:tc>
          <w:tcPr>
            <w:tcW w:w="1216" w:type="pct"/>
            <w:vAlign w:val="center"/>
          </w:tcPr>
          <w:p w14:paraId="7FA2727E">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6D9C3B4A">
            <w:pPr>
              <w:snapToGrid w:val="0"/>
              <w:jc w:val="center"/>
              <w:rPr>
                <w:rFonts w:hint="default"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 xml:space="preserve">GB/T </w:t>
            </w:r>
            <w:r>
              <w:rPr>
                <w:rFonts w:hint="eastAsia" w:ascii="Times New Roman" w:hAnsi="Times New Roman" w:cs="Times New Roman"/>
                <w:color w:val="000000"/>
                <w:szCs w:val="21"/>
                <w:lang w:val="en-US" w:eastAsia="zh-CN"/>
              </w:rPr>
              <w:t>32613</w:t>
            </w:r>
            <w:r>
              <w:rPr>
                <w:rFonts w:ascii="Times New Roman" w:hAnsi="Times New Roman" w:cs="Times New Roman"/>
                <w:color w:val="000000"/>
                <w:szCs w:val="21"/>
              </w:rPr>
              <w:t>—20</w:t>
            </w:r>
            <w:r>
              <w:rPr>
                <w:rFonts w:hint="eastAsia" w:ascii="Times New Roman" w:hAnsi="Times New Roman" w:cs="Times New Roman"/>
                <w:color w:val="000000"/>
                <w:szCs w:val="21"/>
                <w:lang w:val="en-US" w:eastAsia="zh-CN"/>
              </w:rPr>
              <w:t>16</w:t>
            </w:r>
          </w:p>
        </w:tc>
      </w:tr>
      <w:tr w14:paraId="6F82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7" w:type="pct"/>
            <w:vAlign w:val="center"/>
          </w:tcPr>
          <w:p w14:paraId="20C94131">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6</w:t>
            </w:r>
          </w:p>
        </w:tc>
        <w:tc>
          <w:tcPr>
            <w:tcW w:w="2039" w:type="pct"/>
            <w:vAlign w:val="center"/>
          </w:tcPr>
          <w:p w14:paraId="6146D2A1">
            <w:pPr>
              <w:snapToGrid w:val="0"/>
              <w:jc w:val="center"/>
              <w:rPr>
                <w:rFonts w:hint="default"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标识</w:t>
            </w:r>
          </w:p>
        </w:tc>
        <w:tc>
          <w:tcPr>
            <w:tcW w:w="1216" w:type="pct"/>
            <w:vAlign w:val="center"/>
          </w:tcPr>
          <w:p w14:paraId="73D3E17E">
            <w:pPr>
              <w:snapToGrid w:val="0"/>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4DBC882A">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r>
    </w:tbl>
    <w:p w14:paraId="3C426234">
      <w:pPr>
        <w:snapToGrid w:val="0"/>
        <w:spacing w:line="440" w:lineRule="exact"/>
        <w:rPr>
          <w:rFonts w:ascii="Times New Roman" w:hAnsi="Times New Roman" w:cs="Times New Roman"/>
          <w:color w:val="000000"/>
          <w:szCs w:val="21"/>
        </w:rPr>
      </w:pPr>
    </w:p>
    <w:p w14:paraId="5878E149">
      <w:pPr>
        <w:snapToGrid w:val="0"/>
        <w:spacing w:line="440" w:lineRule="exact"/>
        <w:rPr>
          <w:rFonts w:hint="default" w:ascii="Times New Roman" w:hAnsi="Times New Roman" w:eastAsia="宋体" w:cs="Times New Roman"/>
          <w:color w:val="000000"/>
          <w:szCs w:val="21"/>
          <w:lang w:val="en-US" w:eastAsia="zh-CN"/>
        </w:rPr>
      </w:pPr>
      <w:r>
        <w:rPr>
          <w:rFonts w:hint="eastAsia" w:ascii="Times New Roman" w:hAnsi="Times New Roman" w:cs="Times New Roman"/>
          <w:color w:val="000000"/>
          <w:szCs w:val="21"/>
        </w:rPr>
        <w:t>2</w:t>
      </w:r>
      <w:r>
        <w:rPr>
          <w:rFonts w:ascii="Times New Roman" w:hAnsi="Times New Roman" w:cs="Times New Roman"/>
          <w:color w:val="000000"/>
          <w:szCs w:val="21"/>
        </w:rPr>
        <w:t>.4 液体胶、固体胶</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浆糊</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662"/>
        <w:gridCol w:w="2205"/>
        <w:gridCol w:w="2205"/>
      </w:tblGrid>
      <w:tr w14:paraId="19538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545" w:type="pct"/>
            <w:vAlign w:val="center"/>
          </w:tcPr>
          <w:p w14:paraId="535BED32">
            <w:pPr>
              <w:jc w:val="center"/>
              <w:rPr>
                <w:rFonts w:ascii="Times New Roman" w:hAnsi="Times New Roman" w:cs="Times New Roman"/>
              </w:rPr>
            </w:pPr>
            <w:r>
              <w:rPr>
                <w:rFonts w:hint="eastAsia" w:ascii="Times New Roman" w:hAnsi="Times New Roman" w:cs="Times New Roman"/>
              </w:rPr>
              <w:t>序号</w:t>
            </w:r>
          </w:p>
        </w:tc>
        <w:tc>
          <w:tcPr>
            <w:tcW w:w="2020" w:type="pct"/>
            <w:vAlign w:val="center"/>
          </w:tcPr>
          <w:p w14:paraId="11E3E12C">
            <w:pPr>
              <w:jc w:val="center"/>
              <w:rPr>
                <w:rFonts w:ascii="Times New Roman" w:hAnsi="Times New Roman" w:cs="Times New Roman"/>
              </w:rPr>
            </w:pPr>
            <w:r>
              <w:rPr>
                <w:rFonts w:hint="eastAsia" w:ascii="Times New Roman" w:hAnsi="Times New Roman" w:cs="Times New Roman"/>
              </w:rPr>
              <w:t>检验项目</w:t>
            </w:r>
          </w:p>
        </w:tc>
        <w:tc>
          <w:tcPr>
            <w:tcW w:w="1216" w:type="pct"/>
          </w:tcPr>
          <w:p w14:paraId="7D3AF57E">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1216" w:type="pct"/>
            <w:vAlign w:val="center"/>
          </w:tcPr>
          <w:p w14:paraId="214DD617">
            <w:pPr>
              <w:jc w:val="center"/>
              <w:rPr>
                <w:rFonts w:ascii="Times New Roman" w:hAnsi="Times New Roman" w:cs="Times New Roman"/>
              </w:rPr>
            </w:pPr>
            <w:r>
              <w:rPr>
                <w:rFonts w:hint="eastAsia" w:ascii="Times New Roman" w:hAnsi="Times New Roman" w:cs="Times New Roman"/>
              </w:rPr>
              <w:t>检验方法</w:t>
            </w:r>
          </w:p>
        </w:tc>
      </w:tr>
      <w:tr w14:paraId="41B90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057431D9">
            <w:pPr>
              <w:jc w:val="center"/>
              <w:rPr>
                <w:rFonts w:ascii="Times New Roman" w:hAnsi="Times New Roman" w:cs="Times New Roman"/>
              </w:rPr>
            </w:pPr>
            <w:r>
              <w:rPr>
                <w:rFonts w:ascii="Times New Roman" w:hAnsi="Times New Roman" w:cs="Times New Roman"/>
              </w:rPr>
              <w:t>1</w:t>
            </w:r>
          </w:p>
        </w:tc>
        <w:tc>
          <w:tcPr>
            <w:tcW w:w="2020" w:type="pct"/>
            <w:vAlign w:val="center"/>
          </w:tcPr>
          <w:p w14:paraId="3BC9AB38">
            <w:pPr>
              <w:jc w:val="center"/>
              <w:rPr>
                <w:rFonts w:ascii="Times New Roman" w:hAnsi="Times New Roman" w:cs="Times New Roman"/>
              </w:rPr>
            </w:pPr>
            <w:r>
              <w:rPr>
                <w:rFonts w:ascii="Times New Roman" w:hAnsi="Times New Roman" w:cs="Times New Roman"/>
              </w:rPr>
              <w:t>可触及的塑料件中邻苯二甲酸酯增塑剂的限量</w:t>
            </w:r>
          </w:p>
        </w:tc>
        <w:tc>
          <w:tcPr>
            <w:tcW w:w="1216" w:type="pct"/>
            <w:vAlign w:val="center"/>
          </w:tcPr>
          <w:p w14:paraId="1124CF52">
            <w:pPr>
              <w:jc w:val="center"/>
              <w:rPr>
                <w:rFonts w:ascii="Times New Roman" w:hAnsi="Times New Roman" w:cs="Times New Roman"/>
              </w:rPr>
            </w:pPr>
            <w:r>
              <w:rPr>
                <w:rFonts w:ascii="Times New Roman" w:hAnsi="Times New Roman" w:cs="Times New Roman"/>
                <w:color w:val="000000"/>
                <w:szCs w:val="21"/>
              </w:rPr>
              <w:t>GB 21027—2020</w:t>
            </w:r>
          </w:p>
        </w:tc>
        <w:tc>
          <w:tcPr>
            <w:tcW w:w="1216" w:type="pct"/>
            <w:vAlign w:val="center"/>
          </w:tcPr>
          <w:p w14:paraId="3770C89D">
            <w:pPr>
              <w:jc w:val="center"/>
              <w:rPr>
                <w:rFonts w:ascii="Times New Roman" w:hAnsi="Times New Roman" w:cs="Times New Roman"/>
              </w:rPr>
            </w:pPr>
            <w:r>
              <w:rPr>
                <w:rFonts w:ascii="Times New Roman" w:hAnsi="Times New Roman" w:cs="Times New Roman"/>
              </w:rPr>
              <w:t>GB/T 22048—2022</w:t>
            </w:r>
          </w:p>
        </w:tc>
      </w:tr>
      <w:tr w14:paraId="05669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457115FB">
            <w:pPr>
              <w:jc w:val="center"/>
              <w:rPr>
                <w:rFonts w:ascii="Times New Roman" w:hAnsi="Times New Roman" w:cs="Times New Roman"/>
              </w:rPr>
            </w:pPr>
            <w:r>
              <w:rPr>
                <w:rFonts w:ascii="Times New Roman" w:hAnsi="Times New Roman" w:cs="Times New Roman"/>
              </w:rPr>
              <w:t>2</w:t>
            </w:r>
          </w:p>
        </w:tc>
        <w:tc>
          <w:tcPr>
            <w:tcW w:w="2020" w:type="pct"/>
            <w:vAlign w:val="center"/>
          </w:tcPr>
          <w:p w14:paraId="77FBBA3D">
            <w:pPr>
              <w:jc w:val="center"/>
              <w:rPr>
                <w:rFonts w:ascii="Times New Roman" w:hAnsi="Times New Roman" w:cs="Times New Roman"/>
              </w:rPr>
            </w:pPr>
            <w:r>
              <w:rPr>
                <w:rFonts w:ascii="Times New Roman" w:hAnsi="Times New Roman" w:cs="Times New Roman"/>
              </w:rPr>
              <w:t>游离甲醛</w:t>
            </w:r>
          </w:p>
        </w:tc>
        <w:tc>
          <w:tcPr>
            <w:tcW w:w="1216" w:type="pct"/>
            <w:vAlign w:val="center"/>
          </w:tcPr>
          <w:p w14:paraId="7240ECAF">
            <w:pPr>
              <w:jc w:val="center"/>
              <w:rPr>
                <w:rFonts w:ascii="Times New Roman" w:hAnsi="Times New Roman" w:cs="Times New Roman"/>
              </w:rPr>
            </w:pPr>
            <w:r>
              <w:rPr>
                <w:rFonts w:ascii="Times New Roman" w:hAnsi="Times New Roman" w:cs="Times New Roman"/>
                <w:color w:val="000000"/>
                <w:szCs w:val="21"/>
              </w:rPr>
              <w:t>GB 21027—2020</w:t>
            </w:r>
          </w:p>
        </w:tc>
        <w:tc>
          <w:tcPr>
            <w:tcW w:w="1216" w:type="pct"/>
            <w:vAlign w:val="center"/>
          </w:tcPr>
          <w:p w14:paraId="316E6F15">
            <w:pPr>
              <w:jc w:val="center"/>
              <w:rPr>
                <w:rFonts w:ascii="Times New Roman" w:hAnsi="Times New Roman" w:cs="Times New Roman"/>
              </w:rPr>
            </w:pPr>
            <w:r>
              <w:rPr>
                <w:rFonts w:ascii="Times New Roman" w:hAnsi="Times New Roman" w:cs="Times New Roman"/>
              </w:rPr>
              <w:t>GB/T 32606—2016</w:t>
            </w:r>
          </w:p>
        </w:tc>
      </w:tr>
      <w:tr w14:paraId="15FEC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46E879E5">
            <w:pPr>
              <w:jc w:val="center"/>
              <w:rPr>
                <w:rFonts w:ascii="Times New Roman" w:hAnsi="Times New Roman" w:cs="Times New Roman"/>
              </w:rPr>
            </w:pPr>
            <w:r>
              <w:rPr>
                <w:rFonts w:ascii="Times New Roman" w:hAnsi="Times New Roman" w:cs="Times New Roman"/>
              </w:rPr>
              <w:t>3</w:t>
            </w:r>
          </w:p>
        </w:tc>
        <w:tc>
          <w:tcPr>
            <w:tcW w:w="2020" w:type="pct"/>
            <w:vAlign w:val="center"/>
          </w:tcPr>
          <w:p w14:paraId="237BFE90">
            <w:pPr>
              <w:jc w:val="center"/>
              <w:rPr>
                <w:rFonts w:ascii="Times New Roman" w:hAnsi="Times New Roman" w:cs="Times New Roman"/>
              </w:rPr>
            </w:pPr>
            <w:r>
              <w:rPr>
                <w:rFonts w:ascii="Times New Roman" w:hAnsi="Times New Roman" w:cs="Times New Roman"/>
              </w:rPr>
              <w:t>丙烯酰胺</w:t>
            </w:r>
          </w:p>
        </w:tc>
        <w:tc>
          <w:tcPr>
            <w:tcW w:w="1216" w:type="pct"/>
            <w:vAlign w:val="center"/>
          </w:tcPr>
          <w:p w14:paraId="239C441E">
            <w:pPr>
              <w:jc w:val="center"/>
              <w:rPr>
                <w:rFonts w:ascii="Times New Roman" w:hAnsi="Times New Roman" w:cs="Times New Roman"/>
              </w:rPr>
            </w:pPr>
            <w:r>
              <w:rPr>
                <w:rFonts w:ascii="Times New Roman" w:hAnsi="Times New Roman" w:cs="Times New Roman"/>
                <w:color w:val="000000"/>
                <w:szCs w:val="21"/>
              </w:rPr>
              <w:t>GB 21027—2020</w:t>
            </w:r>
          </w:p>
        </w:tc>
        <w:tc>
          <w:tcPr>
            <w:tcW w:w="1216" w:type="pct"/>
            <w:vAlign w:val="center"/>
          </w:tcPr>
          <w:p w14:paraId="02C7DCEA">
            <w:pPr>
              <w:jc w:val="center"/>
              <w:rPr>
                <w:rFonts w:ascii="Times New Roman" w:hAnsi="Times New Roman" w:cs="Times New Roman"/>
              </w:rPr>
            </w:pPr>
            <w:r>
              <w:rPr>
                <w:rFonts w:ascii="Times New Roman" w:hAnsi="Times New Roman" w:cs="Times New Roman"/>
              </w:rPr>
              <w:t>EN 71—11:2005</w:t>
            </w:r>
          </w:p>
        </w:tc>
      </w:tr>
      <w:tr w14:paraId="7580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1208B0DB">
            <w:pPr>
              <w:jc w:val="center"/>
              <w:rPr>
                <w:rFonts w:ascii="Times New Roman" w:hAnsi="Times New Roman" w:cs="Times New Roman"/>
              </w:rPr>
            </w:pPr>
            <w:r>
              <w:rPr>
                <w:rFonts w:ascii="Times New Roman" w:hAnsi="Times New Roman" w:cs="Times New Roman"/>
              </w:rPr>
              <w:t>4</w:t>
            </w:r>
          </w:p>
        </w:tc>
        <w:tc>
          <w:tcPr>
            <w:tcW w:w="2020" w:type="pct"/>
            <w:vAlign w:val="center"/>
          </w:tcPr>
          <w:p w14:paraId="4339571A">
            <w:pPr>
              <w:jc w:val="center"/>
              <w:rPr>
                <w:rFonts w:ascii="Times New Roman" w:hAnsi="Times New Roman" w:cs="Times New Roman"/>
              </w:rPr>
            </w:pPr>
            <w:r>
              <w:rPr>
                <w:rFonts w:hint="eastAsia" w:ascii="Times New Roman" w:hAnsi="Times New Roman" w:cs="Times New Roman"/>
              </w:rPr>
              <w:t>苯</w:t>
            </w:r>
          </w:p>
        </w:tc>
        <w:tc>
          <w:tcPr>
            <w:tcW w:w="1216" w:type="pct"/>
            <w:vAlign w:val="center"/>
          </w:tcPr>
          <w:p w14:paraId="6C0C506B">
            <w:pPr>
              <w:jc w:val="center"/>
              <w:rPr>
                <w:rFonts w:ascii="Times New Roman" w:hAnsi="Times New Roman" w:cs="Times New Roman"/>
              </w:rPr>
            </w:pPr>
            <w:r>
              <w:rPr>
                <w:rFonts w:ascii="Times New Roman" w:hAnsi="Times New Roman" w:cs="Times New Roman"/>
                <w:color w:val="000000"/>
                <w:szCs w:val="21"/>
              </w:rPr>
              <w:t>GB 21027—2020</w:t>
            </w:r>
          </w:p>
        </w:tc>
        <w:tc>
          <w:tcPr>
            <w:tcW w:w="1216" w:type="pct"/>
            <w:vAlign w:val="center"/>
          </w:tcPr>
          <w:p w14:paraId="65D03753">
            <w:pPr>
              <w:jc w:val="center"/>
              <w:rPr>
                <w:rFonts w:ascii="Times New Roman" w:hAnsi="Times New Roman" w:cs="Times New Roman"/>
              </w:rPr>
            </w:pPr>
            <w:r>
              <w:rPr>
                <w:rFonts w:ascii="Times New Roman" w:hAnsi="Times New Roman" w:cs="Times New Roman"/>
              </w:rPr>
              <w:t>GB 21027—2020</w:t>
            </w:r>
          </w:p>
        </w:tc>
      </w:tr>
      <w:tr w14:paraId="2125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748D7AE9">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5</w:t>
            </w:r>
          </w:p>
        </w:tc>
        <w:tc>
          <w:tcPr>
            <w:tcW w:w="2020" w:type="pct"/>
            <w:vAlign w:val="center"/>
          </w:tcPr>
          <w:p w14:paraId="491B6548">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甲苯+二甲苯</w:t>
            </w:r>
          </w:p>
        </w:tc>
        <w:tc>
          <w:tcPr>
            <w:tcW w:w="1216" w:type="pct"/>
            <w:vAlign w:val="center"/>
          </w:tcPr>
          <w:p w14:paraId="52EFAFED">
            <w:pPr>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2E352463">
            <w:pPr>
              <w:jc w:val="center"/>
              <w:rPr>
                <w:rFonts w:ascii="Times New Roman" w:hAnsi="Times New Roman" w:cs="Times New Roman"/>
              </w:rPr>
            </w:pPr>
            <w:r>
              <w:rPr>
                <w:rFonts w:ascii="Times New Roman" w:hAnsi="Times New Roman" w:cs="Times New Roman"/>
                <w:color w:val="000000"/>
                <w:szCs w:val="21"/>
              </w:rPr>
              <w:t>GB 21027—2020</w:t>
            </w:r>
          </w:p>
        </w:tc>
      </w:tr>
      <w:tr w14:paraId="20805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162B3641">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6</w:t>
            </w:r>
          </w:p>
        </w:tc>
        <w:tc>
          <w:tcPr>
            <w:tcW w:w="2020" w:type="pct"/>
            <w:vAlign w:val="center"/>
          </w:tcPr>
          <w:p w14:paraId="4CEBFD63">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总挥发性有机物</w:t>
            </w:r>
          </w:p>
        </w:tc>
        <w:tc>
          <w:tcPr>
            <w:tcW w:w="1216" w:type="pct"/>
            <w:vAlign w:val="center"/>
          </w:tcPr>
          <w:p w14:paraId="12CC7613">
            <w:pPr>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170ECFB4">
            <w:pPr>
              <w:jc w:val="center"/>
              <w:rPr>
                <w:rFonts w:ascii="Times New Roman" w:hAnsi="Times New Roman" w:cs="Times New Roman"/>
              </w:rPr>
            </w:pPr>
            <w:r>
              <w:rPr>
                <w:rFonts w:ascii="Times New Roman" w:hAnsi="Times New Roman" w:cs="Times New Roman"/>
                <w:color w:val="000000"/>
                <w:szCs w:val="21"/>
              </w:rPr>
              <w:t>GB 21027—2020</w:t>
            </w:r>
          </w:p>
        </w:tc>
      </w:tr>
      <w:tr w14:paraId="3E6BD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45" w:type="pct"/>
            <w:vAlign w:val="center"/>
          </w:tcPr>
          <w:p w14:paraId="01D0E698">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7</w:t>
            </w:r>
          </w:p>
        </w:tc>
        <w:tc>
          <w:tcPr>
            <w:tcW w:w="2020" w:type="pct"/>
            <w:vAlign w:val="center"/>
          </w:tcPr>
          <w:p w14:paraId="307CB6B0">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16" w:type="pct"/>
            <w:vAlign w:val="center"/>
          </w:tcPr>
          <w:p w14:paraId="3A09ED07">
            <w:pPr>
              <w:jc w:val="center"/>
              <w:rPr>
                <w:rFonts w:ascii="Times New Roman" w:hAnsi="Times New Roman" w:cs="Times New Roman"/>
                <w:color w:val="000000"/>
                <w:szCs w:val="21"/>
              </w:rPr>
            </w:pPr>
            <w:r>
              <w:rPr>
                <w:rFonts w:ascii="Times New Roman" w:hAnsi="Times New Roman" w:cs="Times New Roman"/>
                <w:color w:val="000000"/>
                <w:szCs w:val="21"/>
              </w:rPr>
              <w:t>GB 21027—2020</w:t>
            </w:r>
          </w:p>
        </w:tc>
        <w:tc>
          <w:tcPr>
            <w:tcW w:w="1216" w:type="pct"/>
            <w:vAlign w:val="center"/>
          </w:tcPr>
          <w:p w14:paraId="145A8BB1">
            <w:pPr>
              <w:jc w:val="center"/>
              <w:rPr>
                <w:rFonts w:ascii="Times New Roman" w:hAnsi="Times New Roman" w:cs="Times New Roman"/>
              </w:rPr>
            </w:pPr>
            <w:r>
              <w:rPr>
                <w:rFonts w:ascii="Times New Roman" w:hAnsi="Times New Roman" w:cs="Times New Roman"/>
                <w:color w:val="000000"/>
                <w:szCs w:val="21"/>
              </w:rPr>
              <w:t>GB 21027—2020</w:t>
            </w:r>
          </w:p>
        </w:tc>
      </w:tr>
    </w:tbl>
    <w:p w14:paraId="50BC4C56">
      <w:pPr>
        <w:snapToGrid w:val="0"/>
        <w:spacing w:line="440" w:lineRule="exact"/>
        <w:rPr>
          <w:rFonts w:ascii="Times New Roman" w:hAnsi="Times New Roman" w:cs="Times New Roman"/>
          <w:color w:val="000000"/>
          <w:szCs w:val="21"/>
        </w:rPr>
      </w:pPr>
    </w:p>
    <w:p w14:paraId="7111175A">
      <w:pPr>
        <w:snapToGrid w:val="0"/>
        <w:spacing w:line="440" w:lineRule="exact"/>
        <w:rPr>
          <w:rFonts w:ascii="Times New Roman" w:hAnsi="Times New Roman" w:cs="Times New Roman"/>
          <w:color w:val="000000"/>
          <w:szCs w:val="21"/>
        </w:rPr>
      </w:pPr>
      <w:r>
        <w:rPr>
          <w:rFonts w:hint="eastAsia" w:ascii="Times New Roman" w:hAnsi="Times New Roman" w:cs="Times New Roman"/>
          <w:color w:val="000000"/>
          <w:szCs w:val="21"/>
        </w:rPr>
        <w:t>2</w:t>
      </w:r>
      <w:r>
        <w:rPr>
          <w:rFonts w:ascii="Times New Roman" w:hAnsi="Times New Roman" w:cs="Times New Roman"/>
          <w:color w:val="000000"/>
          <w:szCs w:val="21"/>
        </w:rPr>
        <w:t>.5 书包、笔袋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396"/>
        <w:gridCol w:w="2283"/>
        <w:gridCol w:w="2283"/>
      </w:tblGrid>
      <w:tr w14:paraId="52BEF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05" w:type="pct"/>
            <w:vAlign w:val="center"/>
          </w:tcPr>
          <w:p w14:paraId="14D0C73B">
            <w:pPr>
              <w:jc w:val="center"/>
              <w:rPr>
                <w:rFonts w:ascii="Times New Roman" w:hAnsi="Times New Roman" w:cs="Times New Roman"/>
              </w:rPr>
            </w:pPr>
            <w:r>
              <w:rPr>
                <w:rFonts w:hint="eastAsia" w:ascii="Times New Roman" w:hAnsi="Times New Roman" w:cs="Times New Roman"/>
              </w:rPr>
              <w:t>序号</w:t>
            </w:r>
          </w:p>
        </w:tc>
        <w:tc>
          <w:tcPr>
            <w:tcW w:w="1874" w:type="pct"/>
            <w:vAlign w:val="center"/>
          </w:tcPr>
          <w:p w14:paraId="668B5E7F">
            <w:pPr>
              <w:jc w:val="center"/>
              <w:rPr>
                <w:rFonts w:ascii="Times New Roman" w:hAnsi="Times New Roman" w:cs="Times New Roman"/>
              </w:rPr>
            </w:pPr>
            <w:r>
              <w:rPr>
                <w:rFonts w:hint="eastAsia" w:ascii="Times New Roman" w:hAnsi="Times New Roman" w:cs="Times New Roman"/>
              </w:rPr>
              <w:t>检验项目</w:t>
            </w:r>
          </w:p>
        </w:tc>
        <w:tc>
          <w:tcPr>
            <w:tcW w:w="1259" w:type="pct"/>
          </w:tcPr>
          <w:p w14:paraId="37A15B2D">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1259" w:type="pct"/>
            <w:vAlign w:val="center"/>
          </w:tcPr>
          <w:p w14:paraId="176E74E7">
            <w:pPr>
              <w:jc w:val="center"/>
              <w:rPr>
                <w:rFonts w:ascii="Times New Roman" w:hAnsi="Times New Roman" w:cs="Times New Roman"/>
              </w:rPr>
            </w:pPr>
            <w:r>
              <w:rPr>
                <w:rFonts w:hint="eastAsia" w:ascii="Times New Roman" w:hAnsi="Times New Roman" w:cs="Times New Roman"/>
              </w:rPr>
              <w:t>检验方法</w:t>
            </w:r>
          </w:p>
        </w:tc>
      </w:tr>
      <w:tr w14:paraId="0AEA6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5" w:type="pct"/>
            <w:vAlign w:val="center"/>
          </w:tcPr>
          <w:p w14:paraId="34DDC6AF">
            <w:pPr>
              <w:jc w:val="center"/>
              <w:rPr>
                <w:rFonts w:ascii="Times New Roman" w:hAnsi="Times New Roman" w:cs="Times New Roman"/>
              </w:rPr>
            </w:pPr>
            <w:r>
              <w:rPr>
                <w:rFonts w:ascii="Times New Roman" w:hAnsi="Times New Roman" w:cs="Times New Roman"/>
              </w:rPr>
              <w:t>1</w:t>
            </w:r>
          </w:p>
        </w:tc>
        <w:tc>
          <w:tcPr>
            <w:tcW w:w="1874" w:type="pct"/>
            <w:vAlign w:val="center"/>
          </w:tcPr>
          <w:p w14:paraId="42046B2D">
            <w:pPr>
              <w:jc w:val="center"/>
              <w:rPr>
                <w:rFonts w:ascii="Times New Roman" w:hAnsi="Times New Roman" w:cs="Times New Roman"/>
              </w:rPr>
            </w:pPr>
            <w:r>
              <w:rPr>
                <w:rFonts w:ascii="Times New Roman" w:hAnsi="Times New Roman" w:cs="Times New Roman"/>
              </w:rPr>
              <w:t>可迁移元素的限量</w:t>
            </w:r>
          </w:p>
        </w:tc>
        <w:tc>
          <w:tcPr>
            <w:tcW w:w="1259" w:type="pct"/>
            <w:vAlign w:val="center"/>
          </w:tcPr>
          <w:p w14:paraId="2A755989">
            <w:pPr>
              <w:jc w:val="center"/>
              <w:rPr>
                <w:rFonts w:ascii="Times New Roman" w:hAnsi="Times New Roman" w:cs="Times New Roman"/>
              </w:rPr>
            </w:pPr>
            <w:r>
              <w:rPr>
                <w:rFonts w:ascii="Times New Roman" w:hAnsi="Times New Roman" w:cs="Times New Roman"/>
                <w:color w:val="000000"/>
                <w:szCs w:val="21"/>
              </w:rPr>
              <w:t>GB 21027—2020</w:t>
            </w:r>
          </w:p>
        </w:tc>
        <w:tc>
          <w:tcPr>
            <w:tcW w:w="1259" w:type="pct"/>
            <w:vAlign w:val="center"/>
          </w:tcPr>
          <w:p w14:paraId="70A9B7EE">
            <w:pPr>
              <w:jc w:val="center"/>
              <w:rPr>
                <w:rFonts w:ascii="Times New Roman" w:hAnsi="Times New Roman" w:cs="Times New Roman"/>
              </w:rPr>
            </w:pPr>
            <w:r>
              <w:rPr>
                <w:rFonts w:ascii="Times New Roman" w:hAnsi="Times New Roman" w:cs="Times New Roman"/>
              </w:rPr>
              <w:t>GB 6675.4—2014</w:t>
            </w:r>
          </w:p>
        </w:tc>
      </w:tr>
      <w:tr w14:paraId="44787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5" w:type="pct"/>
            <w:vAlign w:val="center"/>
          </w:tcPr>
          <w:p w14:paraId="69DC869A">
            <w:pPr>
              <w:jc w:val="center"/>
              <w:rPr>
                <w:rFonts w:ascii="Times New Roman" w:hAnsi="Times New Roman" w:cs="Times New Roman"/>
              </w:rPr>
            </w:pPr>
            <w:r>
              <w:rPr>
                <w:rFonts w:ascii="Times New Roman" w:hAnsi="Times New Roman" w:cs="Times New Roman"/>
              </w:rPr>
              <w:t>2</w:t>
            </w:r>
          </w:p>
        </w:tc>
        <w:tc>
          <w:tcPr>
            <w:tcW w:w="1874" w:type="pct"/>
            <w:vAlign w:val="center"/>
          </w:tcPr>
          <w:p w14:paraId="2EFF90A5">
            <w:pPr>
              <w:jc w:val="center"/>
              <w:rPr>
                <w:rFonts w:ascii="Times New Roman" w:hAnsi="Times New Roman" w:cs="Times New Roman"/>
              </w:rPr>
            </w:pPr>
            <w:r>
              <w:rPr>
                <w:rFonts w:ascii="Times New Roman" w:hAnsi="Times New Roman" w:cs="Times New Roman"/>
              </w:rPr>
              <w:t>可触及的塑料件中邻苯二甲酸酯增塑剂的限量</w:t>
            </w:r>
          </w:p>
        </w:tc>
        <w:tc>
          <w:tcPr>
            <w:tcW w:w="1259" w:type="pct"/>
            <w:vAlign w:val="center"/>
          </w:tcPr>
          <w:p w14:paraId="000FE2F6">
            <w:pPr>
              <w:jc w:val="center"/>
              <w:rPr>
                <w:rFonts w:ascii="Times New Roman" w:hAnsi="Times New Roman" w:cs="Times New Roman"/>
              </w:rPr>
            </w:pPr>
            <w:r>
              <w:rPr>
                <w:rFonts w:ascii="Times New Roman" w:hAnsi="Times New Roman" w:cs="Times New Roman"/>
                <w:color w:val="000000"/>
                <w:szCs w:val="21"/>
              </w:rPr>
              <w:t>GB 21027—2020</w:t>
            </w:r>
          </w:p>
        </w:tc>
        <w:tc>
          <w:tcPr>
            <w:tcW w:w="1259" w:type="pct"/>
            <w:vAlign w:val="center"/>
          </w:tcPr>
          <w:p w14:paraId="38E6FFE8">
            <w:pPr>
              <w:jc w:val="center"/>
              <w:rPr>
                <w:rFonts w:ascii="Times New Roman" w:hAnsi="Times New Roman" w:cs="Times New Roman"/>
              </w:rPr>
            </w:pPr>
            <w:r>
              <w:rPr>
                <w:rFonts w:ascii="Times New Roman" w:hAnsi="Times New Roman" w:cs="Times New Roman"/>
              </w:rPr>
              <w:t>GB/T 22048—2022</w:t>
            </w:r>
          </w:p>
        </w:tc>
      </w:tr>
      <w:tr w14:paraId="7F2F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5" w:type="pct"/>
            <w:vAlign w:val="center"/>
          </w:tcPr>
          <w:p w14:paraId="2778228D">
            <w:pPr>
              <w:jc w:val="center"/>
              <w:rPr>
                <w:rFonts w:ascii="Times New Roman" w:hAnsi="Times New Roman" w:cs="Times New Roman"/>
              </w:rPr>
            </w:pPr>
            <w:r>
              <w:rPr>
                <w:rFonts w:ascii="Times New Roman" w:hAnsi="Times New Roman" w:cs="Times New Roman"/>
              </w:rPr>
              <w:t>3</w:t>
            </w:r>
          </w:p>
        </w:tc>
        <w:tc>
          <w:tcPr>
            <w:tcW w:w="1874" w:type="pct"/>
            <w:vAlign w:val="center"/>
          </w:tcPr>
          <w:p w14:paraId="0EA089E3">
            <w:pPr>
              <w:jc w:val="center"/>
              <w:rPr>
                <w:rFonts w:hint="eastAsia" w:ascii="Times New Roman" w:hAnsi="Times New Roman" w:eastAsia="宋体" w:cs="Times New Roman"/>
                <w:lang w:val="en-US" w:eastAsia="zh-CN"/>
              </w:rPr>
            </w:pPr>
            <w:r>
              <w:rPr>
                <w:rFonts w:ascii="Times New Roman" w:hAnsi="Times New Roman" w:cs="Times New Roman"/>
              </w:rPr>
              <w:t>游离甲醛</w:t>
            </w:r>
            <w:r>
              <w:rPr>
                <w:rFonts w:hint="eastAsia" w:ascii="Times New Roman" w:hAnsi="Times New Roman" w:cs="Times New Roman"/>
                <w:lang w:val="en-US" w:eastAsia="zh-CN"/>
              </w:rPr>
              <w:t>含量</w:t>
            </w:r>
          </w:p>
        </w:tc>
        <w:tc>
          <w:tcPr>
            <w:tcW w:w="1259" w:type="pct"/>
            <w:vAlign w:val="center"/>
          </w:tcPr>
          <w:p w14:paraId="37162D4D">
            <w:pPr>
              <w:jc w:val="center"/>
              <w:rPr>
                <w:rFonts w:ascii="Times New Roman" w:hAnsi="Times New Roman" w:cs="Times New Roman"/>
              </w:rPr>
            </w:pPr>
            <w:r>
              <w:rPr>
                <w:rFonts w:ascii="Times New Roman" w:hAnsi="Times New Roman" w:cs="Times New Roman"/>
                <w:color w:val="000000"/>
                <w:szCs w:val="21"/>
              </w:rPr>
              <w:t>GB 21027—2020</w:t>
            </w:r>
          </w:p>
        </w:tc>
        <w:tc>
          <w:tcPr>
            <w:tcW w:w="1259" w:type="pct"/>
            <w:vAlign w:val="center"/>
          </w:tcPr>
          <w:p w14:paraId="11F685D6">
            <w:pPr>
              <w:jc w:val="center"/>
              <w:rPr>
                <w:rFonts w:ascii="Times New Roman" w:hAnsi="Times New Roman" w:cs="Times New Roman"/>
              </w:rPr>
            </w:pPr>
            <w:r>
              <w:rPr>
                <w:rFonts w:ascii="Times New Roman" w:hAnsi="Times New Roman" w:cs="Times New Roman"/>
              </w:rPr>
              <w:t>GB/T 32606—2016</w:t>
            </w:r>
          </w:p>
        </w:tc>
      </w:tr>
      <w:tr w14:paraId="1835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5" w:type="pct"/>
            <w:vAlign w:val="center"/>
          </w:tcPr>
          <w:p w14:paraId="397879AF">
            <w:pPr>
              <w:jc w:val="center"/>
              <w:rPr>
                <w:rFonts w:ascii="Times New Roman" w:hAnsi="Times New Roman" w:cs="Times New Roman"/>
              </w:rPr>
            </w:pPr>
            <w:r>
              <w:rPr>
                <w:rFonts w:ascii="Times New Roman" w:hAnsi="Times New Roman" w:cs="Times New Roman"/>
              </w:rPr>
              <w:t>4</w:t>
            </w:r>
          </w:p>
        </w:tc>
        <w:tc>
          <w:tcPr>
            <w:tcW w:w="1874" w:type="pct"/>
            <w:vAlign w:val="center"/>
          </w:tcPr>
          <w:p w14:paraId="4CA31DC5">
            <w:pPr>
              <w:jc w:val="center"/>
              <w:rPr>
                <w:rFonts w:ascii="Times New Roman" w:hAnsi="Times New Roman" w:cs="Times New Roman"/>
              </w:rPr>
            </w:pPr>
            <w:r>
              <w:rPr>
                <w:rFonts w:ascii="Times New Roman" w:hAnsi="Times New Roman" w:cs="Times New Roman"/>
              </w:rPr>
              <w:t>有害芳香胺染料</w:t>
            </w:r>
          </w:p>
        </w:tc>
        <w:tc>
          <w:tcPr>
            <w:tcW w:w="1259" w:type="pct"/>
            <w:vAlign w:val="center"/>
          </w:tcPr>
          <w:p w14:paraId="294ABD42">
            <w:pPr>
              <w:jc w:val="center"/>
              <w:rPr>
                <w:rFonts w:ascii="Times New Roman" w:hAnsi="Times New Roman" w:cs="Times New Roman"/>
              </w:rPr>
            </w:pPr>
            <w:r>
              <w:rPr>
                <w:rFonts w:ascii="Times New Roman" w:hAnsi="Times New Roman" w:cs="Times New Roman"/>
                <w:color w:val="000000"/>
                <w:szCs w:val="21"/>
              </w:rPr>
              <w:t>GB 21027—2020</w:t>
            </w:r>
          </w:p>
        </w:tc>
        <w:tc>
          <w:tcPr>
            <w:tcW w:w="1259" w:type="pct"/>
            <w:vAlign w:val="center"/>
          </w:tcPr>
          <w:p w14:paraId="361172D1">
            <w:pPr>
              <w:jc w:val="center"/>
              <w:rPr>
                <w:rFonts w:hint="default" w:ascii="Times New Roman" w:hAnsi="Times New Roman" w:eastAsia="宋体" w:cs="Times New Roman"/>
                <w:lang w:val="en-US" w:eastAsia="zh-CN"/>
              </w:rPr>
            </w:pPr>
            <w:r>
              <w:rPr>
                <w:rFonts w:ascii="Times New Roman" w:hAnsi="Times New Roman" w:cs="Times New Roman"/>
              </w:rPr>
              <w:t xml:space="preserve">GB/T </w:t>
            </w:r>
            <w:bookmarkStart w:id="0" w:name="_GoBack"/>
            <w:bookmarkEnd w:id="0"/>
            <w:r>
              <w:rPr>
                <w:rFonts w:ascii="Times New Roman" w:hAnsi="Times New Roman" w:cs="Times New Roman"/>
              </w:rPr>
              <w:t>17592—20</w:t>
            </w:r>
            <w:r>
              <w:rPr>
                <w:rFonts w:hint="eastAsia" w:ascii="Times New Roman" w:hAnsi="Times New Roman" w:cs="Times New Roman"/>
                <w:lang w:val="en-US" w:eastAsia="zh-CN"/>
              </w:rPr>
              <w:t>24</w:t>
            </w:r>
          </w:p>
          <w:p w14:paraId="660C7E83">
            <w:pPr>
              <w:jc w:val="center"/>
              <w:rPr>
                <w:rFonts w:ascii="Times New Roman" w:hAnsi="Times New Roman" w:cs="Times New Roman"/>
              </w:rPr>
            </w:pPr>
            <w:r>
              <w:rPr>
                <w:rFonts w:ascii="Times New Roman" w:hAnsi="Times New Roman" w:cs="Times New Roman"/>
              </w:rPr>
              <w:t>GB/T 23344—2009</w:t>
            </w:r>
          </w:p>
        </w:tc>
      </w:tr>
      <w:tr w14:paraId="6817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5" w:type="pct"/>
            <w:vAlign w:val="center"/>
          </w:tcPr>
          <w:p w14:paraId="406B34D3">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5</w:t>
            </w:r>
          </w:p>
        </w:tc>
        <w:tc>
          <w:tcPr>
            <w:tcW w:w="1874" w:type="pct"/>
            <w:vAlign w:val="center"/>
          </w:tcPr>
          <w:p w14:paraId="60777FDD">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59" w:type="pct"/>
            <w:vAlign w:val="center"/>
          </w:tcPr>
          <w:p w14:paraId="66703F93">
            <w:pPr>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59" w:type="pct"/>
            <w:vAlign w:val="center"/>
          </w:tcPr>
          <w:p w14:paraId="374F6A76">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r>
    </w:tbl>
    <w:p w14:paraId="15B0283E">
      <w:pPr>
        <w:snapToGrid w:val="0"/>
        <w:spacing w:line="440" w:lineRule="exact"/>
        <w:rPr>
          <w:rFonts w:ascii="Times New Roman" w:hAnsi="Times New Roman" w:cs="Times New Roman"/>
          <w:color w:val="000000"/>
          <w:szCs w:val="21"/>
        </w:rPr>
      </w:pPr>
    </w:p>
    <w:p w14:paraId="2BB55566">
      <w:pPr>
        <w:snapToGrid w:val="0"/>
        <w:spacing w:line="440" w:lineRule="exact"/>
        <w:rPr>
          <w:rFonts w:ascii="Times New Roman" w:hAnsi="Times New Roman" w:cs="Times New Roman"/>
          <w:color w:val="000000"/>
          <w:szCs w:val="21"/>
        </w:rPr>
      </w:pPr>
      <w:r>
        <w:rPr>
          <w:rFonts w:hint="eastAsia" w:ascii="Times New Roman" w:hAnsi="Times New Roman" w:cs="Times New Roman"/>
          <w:color w:val="000000"/>
          <w:szCs w:val="21"/>
        </w:rPr>
        <w:t>2</w:t>
      </w:r>
      <w:r>
        <w:rPr>
          <w:rFonts w:ascii="Times New Roman" w:hAnsi="Times New Roman" w:cs="Times New Roman"/>
          <w:color w:val="000000"/>
          <w:szCs w:val="21"/>
        </w:rPr>
        <w:t>.6 课业簿册</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3294"/>
        <w:gridCol w:w="2356"/>
        <w:gridCol w:w="2356"/>
      </w:tblGrid>
      <w:tr w14:paraId="55822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581" w:type="pct"/>
            <w:vAlign w:val="center"/>
          </w:tcPr>
          <w:p w14:paraId="1485C350">
            <w:pPr>
              <w:jc w:val="center"/>
              <w:rPr>
                <w:rFonts w:ascii="Times New Roman" w:hAnsi="Times New Roman" w:cs="Times New Roman"/>
              </w:rPr>
            </w:pPr>
            <w:r>
              <w:rPr>
                <w:rFonts w:hint="eastAsia" w:ascii="Times New Roman" w:hAnsi="Times New Roman" w:cs="Times New Roman"/>
              </w:rPr>
              <w:t>序号</w:t>
            </w:r>
          </w:p>
        </w:tc>
        <w:tc>
          <w:tcPr>
            <w:tcW w:w="1817" w:type="pct"/>
            <w:vAlign w:val="center"/>
          </w:tcPr>
          <w:p w14:paraId="25A9CE47">
            <w:pPr>
              <w:jc w:val="center"/>
              <w:rPr>
                <w:rFonts w:ascii="Times New Roman" w:hAnsi="Times New Roman" w:cs="Times New Roman"/>
              </w:rPr>
            </w:pPr>
            <w:r>
              <w:rPr>
                <w:rFonts w:hint="eastAsia" w:ascii="Times New Roman" w:hAnsi="Times New Roman" w:cs="Times New Roman"/>
              </w:rPr>
              <w:t>检验项目</w:t>
            </w:r>
          </w:p>
        </w:tc>
        <w:tc>
          <w:tcPr>
            <w:tcW w:w="1300" w:type="pct"/>
          </w:tcPr>
          <w:p w14:paraId="6FFA6C26">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1300" w:type="pct"/>
            <w:vAlign w:val="center"/>
          </w:tcPr>
          <w:p w14:paraId="46E61AAA">
            <w:pPr>
              <w:jc w:val="center"/>
              <w:rPr>
                <w:rFonts w:ascii="Times New Roman" w:hAnsi="Times New Roman" w:cs="Times New Roman"/>
              </w:rPr>
            </w:pPr>
            <w:r>
              <w:rPr>
                <w:rFonts w:hint="eastAsia" w:ascii="Times New Roman" w:hAnsi="Times New Roman" w:cs="Times New Roman"/>
              </w:rPr>
              <w:t>检验方法</w:t>
            </w:r>
          </w:p>
        </w:tc>
      </w:tr>
      <w:tr w14:paraId="19F08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1" w:type="pct"/>
            <w:vAlign w:val="center"/>
          </w:tcPr>
          <w:p w14:paraId="188092B2">
            <w:pPr>
              <w:jc w:val="center"/>
              <w:rPr>
                <w:rFonts w:ascii="Times New Roman" w:hAnsi="Times New Roman" w:cs="Times New Roman"/>
              </w:rPr>
            </w:pPr>
            <w:r>
              <w:rPr>
                <w:rFonts w:ascii="Times New Roman" w:hAnsi="Times New Roman" w:cs="Times New Roman"/>
              </w:rPr>
              <w:t>1</w:t>
            </w:r>
          </w:p>
        </w:tc>
        <w:tc>
          <w:tcPr>
            <w:tcW w:w="1817" w:type="pct"/>
            <w:vAlign w:val="center"/>
          </w:tcPr>
          <w:p w14:paraId="13E856FE">
            <w:pPr>
              <w:jc w:val="center"/>
              <w:rPr>
                <w:rFonts w:ascii="Times New Roman" w:hAnsi="Times New Roman" w:cs="Times New Roman"/>
              </w:rPr>
            </w:pPr>
            <w:r>
              <w:rPr>
                <w:rFonts w:ascii="Times New Roman" w:hAnsi="Times New Roman" w:cs="Times New Roman"/>
              </w:rPr>
              <w:t>可迁移元素的限量</w:t>
            </w:r>
          </w:p>
        </w:tc>
        <w:tc>
          <w:tcPr>
            <w:tcW w:w="1300" w:type="pct"/>
            <w:vAlign w:val="center"/>
          </w:tcPr>
          <w:p w14:paraId="41BF8531">
            <w:pPr>
              <w:jc w:val="center"/>
              <w:rPr>
                <w:rFonts w:ascii="Times New Roman" w:hAnsi="Times New Roman" w:cs="Times New Roman"/>
              </w:rPr>
            </w:pPr>
            <w:r>
              <w:rPr>
                <w:rFonts w:ascii="Times New Roman" w:hAnsi="Times New Roman" w:cs="Times New Roman"/>
                <w:color w:val="000000"/>
                <w:szCs w:val="21"/>
              </w:rPr>
              <w:t>GB 21027—2020</w:t>
            </w:r>
          </w:p>
        </w:tc>
        <w:tc>
          <w:tcPr>
            <w:tcW w:w="1300" w:type="pct"/>
            <w:vAlign w:val="center"/>
          </w:tcPr>
          <w:p w14:paraId="63247A7E">
            <w:pPr>
              <w:jc w:val="center"/>
              <w:rPr>
                <w:rFonts w:ascii="Times New Roman" w:hAnsi="Times New Roman" w:cs="Times New Roman"/>
              </w:rPr>
            </w:pPr>
            <w:r>
              <w:rPr>
                <w:rFonts w:ascii="Times New Roman" w:hAnsi="Times New Roman" w:cs="Times New Roman"/>
              </w:rPr>
              <w:t>GB 6675.4—2014</w:t>
            </w:r>
          </w:p>
        </w:tc>
      </w:tr>
      <w:tr w14:paraId="351C9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1" w:type="pct"/>
            <w:vAlign w:val="center"/>
          </w:tcPr>
          <w:p w14:paraId="1CB6F456">
            <w:pPr>
              <w:jc w:val="center"/>
              <w:rPr>
                <w:rFonts w:ascii="Times New Roman" w:hAnsi="Times New Roman" w:cs="Times New Roman"/>
              </w:rPr>
            </w:pPr>
            <w:r>
              <w:rPr>
                <w:rFonts w:ascii="Times New Roman" w:hAnsi="Times New Roman" w:cs="Times New Roman"/>
              </w:rPr>
              <w:t>2</w:t>
            </w:r>
          </w:p>
        </w:tc>
        <w:tc>
          <w:tcPr>
            <w:tcW w:w="1817" w:type="pct"/>
            <w:vAlign w:val="center"/>
          </w:tcPr>
          <w:p w14:paraId="1873C139">
            <w:pPr>
              <w:jc w:val="center"/>
              <w:rPr>
                <w:rFonts w:ascii="Times New Roman" w:hAnsi="Times New Roman" w:cs="Times New Roman"/>
              </w:rPr>
            </w:pPr>
            <w:r>
              <w:rPr>
                <w:rFonts w:ascii="Times New Roman" w:hAnsi="Times New Roman" w:cs="Times New Roman"/>
              </w:rPr>
              <w:t>课业簿册的亮度（白度）</w:t>
            </w:r>
          </w:p>
        </w:tc>
        <w:tc>
          <w:tcPr>
            <w:tcW w:w="1300" w:type="pct"/>
            <w:vAlign w:val="center"/>
          </w:tcPr>
          <w:p w14:paraId="2F95A66E">
            <w:pPr>
              <w:jc w:val="center"/>
              <w:rPr>
                <w:rFonts w:ascii="Times New Roman" w:hAnsi="Times New Roman" w:cs="Times New Roman"/>
              </w:rPr>
            </w:pPr>
            <w:r>
              <w:rPr>
                <w:rFonts w:ascii="Times New Roman" w:hAnsi="Times New Roman" w:cs="Times New Roman"/>
                <w:color w:val="000000"/>
                <w:szCs w:val="21"/>
              </w:rPr>
              <w:t>GB 21027—2020</w:t>
            </w:r>
          </w:p>
        </w:tc>
        <w:tc>
          <w:tcPr>
            <w:tcW w:w="1300" w:type="pct"/>
            <w:vAlign w:val="center"/>
          </w:tcPr>
          <w:p w14:paraId="3D2FA9EA">
            <w:pPr>
              <w:jc w:val="center"/>
              <w:rPr>
                <w:rFonts w:ascii="Times New Roman" w:hAnsi="Times New Roman" w:cs="Times New Roman"/>
              </w:rPr>
            </w:pPr>
            <w:r>
              <w:rPr>
                <w:rFonts w:ascii="Times New Roman" w:hAnsi="Times New Roman" w:cs="Times New Roman"/>
              </w:rPr>
              <w:t>GB/T 7974—2013</w:t>
            </w:r>
          </w:p>
        </w:tc>
      </w:tr>
      <w:tr w14:paraId="087E3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1" w:type="pct"/>
            <w:vAlign w:val="center"/>
          </w:tcPr>
          <w:p w14:paraId="475AC0D8">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1817" w:type="pct"/>
            <w:vAlign w:val="center"/>
          </w:tcPr>
          <w:p w14:paraId="2322CC91">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300" w:type="pct"/>
            <w:vAlign w:val="center"/>
          </w:tcPr>
          <w:p w14:paraId="6D280437">
            <w:pPr>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300" w:type="pct"/>
            <w:vAlign w:val="center"/>
          </w:tcPr>
          <w:p w14:paraId="0355B21C">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r>
    </w:tbl>
    <w:p w14:paraId="0A3FE9CC">
      <w:pPr>
        <w:snapToGrid w:val="0"/>
        <w:spacing w:line="440" w:lineRule="exact"/>
        <w:rPr>
          <w:rFonts w:ascii="Times New Roman" w:hAnsi="Times New Roman" w:cs="Times New Roman"/>
          <w:color w:val="000000"/>
          <w:szCs w:val="21"/>
        </w:rPr>
      </w:pPr>
    </w:p>
    <w:p w14:paraId="7D95EE7C">
      <w:pPr>
        <w:snapToGrid w:val="0"/>
        <w:spacing w:line="440" w:lineRule="exact"/>
        <w:rPr>
          <w:rFonts w:ascii="Times New Roman" w:hAnsi="Times New Roman" w:cs="Times New Roman"/>
          <w:color w:val="000000"/>
          <w:szCs w:val="21"/>
        </w:rPr>
      </w:pPr>
      <w:r>
        <w:rPr>
          <w:rFonts w:hint="eastAsia" w:ascii="Times New Roman" w:hAnsi="Times New Roman" w:cs="Times New Roman"/>
          <w:color w:val="000000"/>
          <w:szCs w:val="21"/>
        </w:rPr>
        <w:t>2</w:t>
      </w:r>
      <w:r>
        <w:rPr>
          <w:rFonts w:ascii="Times New Roman" w:hAnsi="Times New Roman" w:cs="Times New Roman"/>
          <w:color w:val="000000"/>
          <w:szCs w:val="21"/>
        </w:rPr>
        <w:t>.7 文具剪刀、手动削笔机、卷笔刀、学生圆规、绘图仪尺、美工刀、文具盒</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3533"/>
        <w:gridCol w:w="2252"/>
        <w:gridCol w:w="2252"/>
      </w:tblGrid>
      <w:tr w14:paraId="407E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64" w:type="pct"/>
            <w:vAlign w:val="center"/>
          </w:tcPr>
          <w:p w14:paraId="2C15F89F">
            <w:pPr>
              <w:jc w:val="center"/>
              <w:rPr>
                <w:rFonts w:ascii="Times New Roman" w:hAnsi="Times New Roman" w:cs="Times New Roman"/>
              </w:rPr>
            </w:pPr>
            <w:r>
              <w:rPr>
                <w:rFonts w:hint="eastAsia" w:ascii="Times New Roman" w:hAnsi="Times New Roman" w:cs="Times New Roman"/>
              </w:rPr>
              <w:t>序号</w:t>
            </w:r>
          </w:p>
        </w:tc>
        <w:tc>
          <w:tcPr>
            <w:tcW w:w="1949" w:type="pct"/>
            <w:vAlign w:val="center"/>
          </w:tcPr>
          <w:p w14:paraId="60A130E7">
            <w:pPr>
              <w:jc w:val="center"/>
              <w:rPr>
                <w:rFonts w:ascii="Times New Roman" w:hAnsi="Times New Roman" w:cs="Times New Roman"/>
              </w:rPr>
            </w:pPr>
            <w:r>
              <w:rPr>
                <w:rFonts w:hint="eastAsia" w:ascii="Times New Roman" w:hAnsi="Times New Roman" w:cs="Times New Roman"/>
              </w:rPr>
              <w:t>检验项目</w:t>
            </w:r>
          </w:p>
        </w:tc>
        <w:tc>
          <w:tcPr>
            <w:tcW w:w="1242" w:type="pct"/>
          </w:tcPr>
          <w:p w14:paraId="3E715D5A">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1242" w:type="pct"/>
            <w:vAlign w:val="center"/>
          </w:tcPr>
          <w:p w14:paraId="0B822373">
            <w:pPr>
              <w:jc w:val="center"/>
              <w:rPr>
                <w:rFonts w:ascii="Times New Roman" w:hAnsi="Times New Roman" w:cs="Times New Roman"/>
              </w:rPr>
            </w:pPr>
            <w:r>
              <w:rPr>
                <w:rFonts w:hint="eastAsia" w:ascii="Times New Roman" w:hAnsi="Times New Roman" w:cs="Times New Roman"/>
              </w:rPr>
              <w:t>检验方法</w:t>
            </w:r>
          </w:p>
        </w:tc>
      </w:tr>
      <w:tr w14:paraId="7E0B7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6FD95ABF">
            <w:pPr>
              <w:jc w:val="center"/>
              <w:rPr>
                <w:rFonts w:ascii="Times New Roman" w:hAnsi="Times New Roman" w:cs="Times New Roman"/>
              </w:rPr>
            </w:pPr>
            <w:r>
              <w:rPr>
                <w:rFonts w:ascii="Times New Roman" w:hAnsi="Times New Roman" w:cs="Times New Roman"/>
              </w:rPr>
              <w:t>1</w:t>
            </w:r>
          </w:p>
        </w:tc>
        <w:tc>
          <w:tcPr>
            <w:tcW w:w="1949" w:type="pct"/>
            <w:vAlign w:val="center"/>
          </w:tcPr>
          <w:p w14:paraId="438C0497">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可触及的塑料件中邻苯二甲酸酯增塑剂的限量</w:t>
            </w:r>
          </w:p>
        </w:tc>
        <w:tc>
          <w:tcPr>
            <w:tcW w:w="1242" w:type="pct"/>
            <w:vAlign w:val="center"/>
          </w:tcPr>
          <w:p w14:paraId="5E999E3B">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c>
          <w:tcPr>
            <w:tcW w:w="1242" w:type="pct"/>
            <w:vAlign w:val="center"/>
          </w:tcPr>
          <w:p w14:paraId="76575413">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GB/T 22048—2022</w:t>
            </w:r>
          </w:p>
        </w:tc>
      </w:tr>
      <w:tr w14:paraId="1A97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720C457C">
            <w:pPr>
              <w:jc w:val="center"/>
              <w:rPr>
                <w:rFonts w:ascii="Times New Roman" w:hAnsi="Times New Roman" w:cs="Times New Roman"/>
              </w:rPr>
            </w:pPr>
            <w:r>
              <w:rPr>
                <w:rFonts w:ascii="Times New Roman" w:hAnsi="Times New Roman" w:cs="Times New Roman"/>
              </w:rPr>
              <w:t>2</w:t>
            </w:r>
          </w:p>
        </w:tc>
        <w:tc>
          <w:tcPr>
            <w:tcW w:w="1949" w:type="pct"/>
            <w:vAlign w:val="center"/>
          </w:tcPr>
          <w:p w14:paraId="1A75987D">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边缘、尖端</w:t>
            </w:r>
          </w:p>
        </w:tc>
        <w:tc>
          <w:tcPr>
            <w:tcW w:w="1242" w:type="pct"/>
            <w:vAlign w:val="center"/>
          </w:tcPr>
          <w:p w14:paraId="7AF79429">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c>
          <w:tcPr>
            <w:tcW w:w="1242" w:type="pct"/>
            <w:vAlign w:val="center"/>
          </w:tcPr>
          <w:p w14:paraId="311AA4B0">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GB 6675.2—2014</w:t>
            </w:r>
          </w:p>
        </w:tc>
      </w:tr>
      <w:tr w14:paraId="203C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1393D85F">
            <w:pPr>
              <w:jc w:val="center"/>
              <w:rPr>
                <w:rFonts w:ascii="Times New Roman" w:hAnsi="Times New Roman" w:cs="Times New Roman"/>
              </w:rPr>
            </w:pPr>
            <w:r>
              <w:rPr>
                <w:rFonts w:ascii="Times New Roman" w:hAnsi="Times New Roman" w:cs="Times New Roman"/>
              </w:rPr>
              <w:t>3</w:t>
            </w:r>
          </w:p>
        </w:tc>
        <w:tc>
          <w:tcPr>
            <w:tcW w:w="1949" w:type="pct"/>
            <w:vAlign w:val="center"/>
          </w:tcPr>
          <w:p w14:paraId="3647A12D">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42" w:type="pct"/>
            <w:vAlign w:val="center"/>
          </w:tcPr>
          <w:p w14:paraId="6A69979D">
            <w:pPr>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42" w:type="pct"/>
            <w:vAlign w:val="center"/>
          </w:tcPr>
          <w:p w14:paraId="7DE58FAC">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r>
    </w:tbl>
    <w:p w14:paraId="15DE3553">
      <w:pPr>
        <w:snapToGrid w:val="0"/>
        <w:spacing w:line="440" w:lineRule="exact"/>
        <w:ind w:firstLine="420" w:firstLineChars="200"/>
        <w:rPr>
          <w:rFonts w:ascii="Times New Roman" w:hAnsi="Times New Roman" w:cs="Times New Roman"/>
          <w:color w:val="000000"/>
          <w:szCs w:val="21"/>
        </w:rPr>
      </w:pPr>
    </w:p>
    <w:p w14:paraId="59BFC99A">
      <w:pPr>
        <w:snapToGrid w:val="0"/>
        <w:spacing w:line="440" w:lineRule="exact"/>
        <w:rPr>
          <w:rFonts w:hint="eastAsia" w:ascii="Times New Roman" w:hAnsi="Times New Roman" w:eastAsia="宋体" w:cs="Times New Roman"/>
          <w:color w:val="000000"/>
          <w:szCs w:val="21"/>
          <w:lang w:eastAsia="zh-CN"/>
        </w:rPr>
      </w:pPr>
      <w:r>
        <w:rPr>
          <w:rFonts w:hint="eastAsia" w:ascii="Times New Roman" w:hAnsi="Times New Roman" w:cs="Times New Roman"/>
          <w:color w:val="000000"/>
          <w:szCs w:val="21"/>
        </w:rPr>
        <w:t>2</w:t>
      </w:r>
      <w:r>
        <w:rPr>
          <w:rFonts w:ascii="Times New Roman" w:hAnsi="Times New Roman" w:cs="Times New Roman"/>
          <w:color w:val="000000"/>
          <w:szCs w:val="21"/>
        </w:rPr>
        <w:t>.</w:t>
      </w:r>
      <w:r>
        <w:rPr>
          <w:rFonts w:hint="eastAsia" w:ascii="Times New Roman" w:hAnsi="Times New Roman" w:cs="Times New Roman"/>
          <w:color w:val="000000"/>
          <w:szCs w:val="21"/>
          <w:lang w:val="en-US" w:eastAsia="zh-CN"/>
        </w:rPr>
        <w:t>8</w:t>
      </w:r>
      <w:r>
        <w:rPr>
          <w:rFonts w:ascii="Times New Roman" w:hAnsi="Times New Roman" w:cs="Times New Roman"/>
          <w:color w:val="000000"/>
          <w:szCs w:val="21"/>
        </w:rPr>
        <w:t xml:space="preserve"> </w:t>
      </w:r>
      <w:r>
        <w:rPr>
          <w:rFonts w:hint="eastAsia" w:ascii="Times New Roman" w:hAnsi="Times New Roman" w:cs="Times New Roman"/>
          <w:color w:val="000000"/>
          <w:szCs w:val="21"/>
          <w:lang w:val="en-US" w:eastAsia="zh-CN"/>
        </w:rPr>
        <w:t>彩泥</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3533"/>
        <w:gridCol w:w="2252"/>
        <w:gridCol w:w="2252"/>
      </w:tblGrid>
      <w:tr w14:paraId="04E7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64" w:type="pct"/>
            <w:vAlign w:val="center"/>
          </w:tcPr>
          <w:p w14:paraId="76AFDC91">
            <w:pPr>
              <w:jc w:val="center"/>
              <w:rPr>
                <w:rFonts w:ascii="Times New Roman" w:hAnsi="Times New Roman" w:cs="Times New Roman"/>
              </w:rPr>
            </w:pPr>
            <w:r>
              <w:rPr>
                <w:rFonts w:hint="eastAsia" w:ascii="Times New Roman" w:hAnsi="Times New Roman" w:cs="Times New Roman"/>
              </w:rPr>
              <w:t>序号</w:t>
            </w:r>
          </w:p>
        </w:tc>
        <w:tc>
          <w:tcPr>
            <w:tcW w:w="1949" w:type="pct"/>
            <w:vAlign w:val="center"/>
          </w:tcPr>
          <w:p w14:paraId="4AF96280">
            <w:pPr>
              <w:jc w:val="center"/>
              <w:rPr>
                <w:rFonts w:ascii="Times New Roman" w:hAnsi="Times New Roman" w:cs="Times New Roman"/>
              </w:rPr>
            </w:pPr>
            <w:r>
              <w:rPr>
                <w:rFonts w:hint="eastAsia" w:ascii="Times New Roman" w:hAnsi="Times New Roman" w:cs="Times New Roman"/>
              </w:rPr>
              <w:t>检验项目</w:t>
            </w:r>
          </w:p>
        </w:tc>
        <w:tc>
          <w:tcPr>
            <w:tcW w:w="1242" w:type="pct"/>
          </w:tcPr>
          <w:p w14:paraId="3EA81FB9">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1242" w:type="pct"/>
            <w:vAlign w:val="center"/>
          </w:tcPr>
          <w:p w14:paraId="34D4E218">
            <w:pPr>
              <w:jc w:val="center"/>
              <w:rPr>
                <w:rFonts w:ascii="Times New Roman" w:hAnsi="Times New Roman" w:cs="Times New Roman"/>
              </w:rPr>
            </w:pPr>
            <w:r>
              <w:rPr>
                <w:rFonts w:hint="eastAsia" w:ascii="Times New Roman" w:hAnsi="Times New Roman" w:cs="Times New Roman"/>
              </w:rPr>
              <w:t>检验方法</w:t>
            </w:r>
          </w:p>
        </w:tc>
      </w:tr>
      <w:tr w14:paraId="5C93D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64" w:type="pct"/>
            <w:vAlign w:val="center"/>
          </w:tcPr>
          <w:p w14:paraId="5F9AA085">
            <w:pPr>
              <w:jc w:val="center"/>
              <w:rPr>
                <w:rFonts w:hint="eastAsia" w:ascii="Times New Roman" w:hAnsi="Times New Roman" w:eastAsia="宋体" w:cs="Times New Roman"/>
                <w:kern w:val="2"/>
                <w:sz w:val="21"/>
                <w:szCs w:val="22"/>
                <w:lang w:val="en-US" w:eastAsia="zh-CN" w:bidi="ar-SA"/>
              </w:rPr>
            </w:pPr>
            <w:r>
              <w:rPr>
                <w:rFonts w:ascii="Times New Roman" w:hAnsi="Times New Roman" w:cs="Times New Roman"/>
              </w:rPr>
              <w:t>1</w:t>
            </w:r>
          </w:p>
        </w:tc>
        <w:tc>
          <w:tcPr>
            <w:tcW w:w="1949" w:type="pct"/>
            <w:vAlign w:val="center"/>
          </w:tcPr>
          <w:p w14:paraId="1707A16C">
            <w:pPr>
              <w:snapToGrid w:val="0"/>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可迁移元素的限量</w:t>
            </w:r>
          </w:p>
        </w:tc>
        <w:tc>
          <w:tcPr>
            <w:tcW w:w="1242" w:type="pct"/>
            <w:vAlign w:val="center"/>
          </w:tcPr>
          <w:p w14:paraId="77C813E1">
            <w:pPr>
              <w:snapToGrid w:val="0"/>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42" w:type="pct"/>
            <w:vAlign w:val="center"/>
          </w:tcPr>
          <w:p w14:paraId="6C38EEEF">
            <w:pPr>
              <w:snapToGrid w:val="0"/>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6675.4—2014</w:t>
            </w:r>
          </w:p>
        </w:tc>
      </w:tr>
      <w:tr w14:paraId="33F2C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58085552">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2</w:t>
            </w:r>
          </w:p>
        </w:tc>
        <w:tc>
          <w:tcPr>
            <w:tcW w:w="1949" w:type="pct"/>
            <w:vAlign w:val="center"/>
          </w:tcPr>
          <w:p w14:paraId="021CF1D5">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可触及的塑料件中邻苯二甲酸酯增塑剂的限量</w:t>
            </w:r>
          </w:p>
        </w:tc>
        <w:tc>
          <w:tcPr>
            <w:tcW w:w="1242" w:type="pct"/>
            <w:vAlign w:val="center"/>
          </w:tcPr>
          <w:p w14:paraId="66C041B6">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c>
          <w:tcPr>
            <w:tcW w:w="1242" w:type="pct"/>
            <w:vAlign w:val="center"/>
          </w:tcPr>
          <w:p w14:paraId="5E1091DC">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GB/T 22048—2022</w:t>
            </w:r>
          </w:p>
        </w:tc>
      </w:tr>
      <w:tr w14:paraId="718C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1F52719F">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3</w:t>
            </w:r>
          </w:p>
        </w:tc>
        <w:tc>
          <w:tcPr>
            <w:tcW w:w="1949" w:type="pct"/>
            <w:vAlign w:val="center"/>
          </w:tcPr>
          <w:p w14:paraId="4CE1CDE4">
            <w:pPr>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cs="Times New Roman"/>
                <w:kern w:val="2"/>
                <w:sz w:val="21"/>
                <w:szCs w:val="22"/>
                <w:lang w:val="en-US" w:eastAsia="zh-CN" w:bidi="ar-SA"/>
              </w:rPr>
              <w:t>游离甲醛的限量</w:t>
            </w:r>
          </w:p>
        </w:tc>
        <w:tc>
          <w:tcPr>
            <w:tcW w:w="1242" w:type="pct"/>
            <w:vAlign w:val="center"/>
          </w:tcPr>
          <w:p w14:paraId="0C4AE207">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c>
          <w:tcPr>
            <w:tcW w:w="1242" w:type="pct"/>
            <w:vAlign w:val="center"/>
          </w:tcPr>
          <w:p w14:paraId="73A52BC8">
            <w:pPr>
              <w:jc w:val="center"/>
              <w:rPr>
                <w:rFonts w:ascii="Times New Roman" w:hAnsi="Times New Roman" w:eastAsia="宋体" w:cs="Times New Roman"/>
                <w:kern w:val="2"/>
                <w:sz w:val="21"/>
                <w:szCs w:val="22"/>
                <w:lang w:val="en-US" w:eastAsia="zh-CN" w:bidi="ar-SA"/>
              </w:rPr>
            </w:pPr>
            <w:r>
              <w:rPr>
                <w:rFonts w:ascii="Times New Roman" w:hAnsi="Times New Roman" w:cs="Times New Roman"/>
              </w:rPr>
              <w:t>GB/T 32606—2016</w:t>
            </w:r>
          </w:p>
        </w:tc>
      </w:tr>
      <w:tr w14:paraId="7643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4" w:type="pct"/>
            <w:vAlign w:val="center"/>
          </w:tcPr>
          <w:p w14:paraId="7FC186C1">
            <w:pPr>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c>
          <w:tcPr>
            <w:tcW w:w="1949" w:type="pct"/>
            <w:vAlign w:val="center"/>
          </w:tcPr>
          <w:p w14:paraId="47305E77">
            <w:pPr>
              <w:snapToGrid w:val="0"/>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Cs w:val="21"/>
                <w:lang w:val="en-US" w:eastAsia="zh-CN"/>
              </w:rPr>
              <w:t>标识</w:t>
            </w:r>
          </w:p>
        </w:tc>
        <w:tc>
          <w:tcPr>
            <w:tcW w:w="1242" w:type="pct"/>
            <w:vAlign w:val="center"/>
          </w:tcPr>
          <w:p w14:paraId="4743E2D8">
            <w:pPr>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szCs w:val="21"/>
              </w:rPr>
              <w:t>GB 21027—2020</w:t>
            </w:r>
          </w:p>
        </w:tc>
        <w:tc>
          <w:tcPr>
            <w:tcW w:w="1242" w:type="pct"/>
            <w:vAlign w:val="center"/>
          </w:tcPr>
          <w:p w14:paraId="3F4DE78C">
            <w:pPr>
              <w:jc w:val="center"/>
              <w:rPr>
                <w:rFonts w:ascii="Times New Roman" w:hAnsi="Times New Roman" w:eastAsia="宋体" w:cs="Times New Roman"/>
                <w:kern w:val="2"/>
                <w:sz w:val="21"/>
                <w:szCs w:val="22"/>
                <w:lang w:val="en-US" w:eastAsia="zh-CN" w:bidi="ar-SA"/>
              </w:rPr>
            </w:pPr>
            <w:r>
              <w:rPr>
                <w:rFonts w:ascii="Times New Roman" w:hAnsi="Times New Roman" w:cs="Times New Roman"/>
                <w:color w:val="000000"/>
                <w:szCs w:val="21"/>
              </w:rPr>
              <w:t>GB 21027—2020</w:t>
            </w:r>
          </w:p>
        </w:tc>
      </w:tr>
    </w:tbl>
    <w:p w14:paraId="1BC63E68">
      <w:pPr>
        <w:snapToGrid w:val="0"/>
        <w:spacing w:line="440" w:lineRule="exact"/>
        <w:rPr>
          <w:rFonts w:ascii="Times New Roman" w:hAnsi="Times New Roman" w:cs="Times New Roman"/>
          <w:color w:val="000000"/>
          <w:szCs w:val="21"/>
        </w:rPr>
      </w:pPr>
    </w:p>
    <w:p w14:paraId="1C19ED9E">
      <w:pPr>
        <w:snapToGrid w:val="0"/>
        <w:spacing w:line="440" w:lineRule="exact"/>
        <w:ind w:firstLine="420" w:firstLineChars="200"/>
        <w:rPr>
          <w:rFonts w:ascii="Times New Roman" w:hAnsi="Times New Roman" w:cs="Times New Roman"/>
          <w:color w:val="000000"/>
          <w:szCs w:val="21"/>
        </w:rPr>
      </w:pPr>
    </w:p>
    <w:p w14:paraId="6623291E">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执行企业标准、团体标准、地方标准的产品，检验项目参照上述内容执行。</w:t>
      </w:r>
    </w:p>
    <w:p w14:paraId="20DCD9F1">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14:paraId="19A634F1">
      <w:pPr>
        <w:spacing w:line="440" w:lineRule="exact"/>
        <w:rPr>
          <w:rFonts w:ascii="Times New Roman" w:hAnsi="Times New Roman" w:eastAsia="黑体" w:cs="Times New Roman"/>
          <w:color w:val="000000"/>
          <w:szCs w:val="21"/>
        </w:rPr>
      </w:pPr>
    </w:p>
    <w:p w14:paraId="52C1B187">
      <w:pPr>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14:paraId="44525715">
      <w:pPr>
        <w:snapToGrid w:val="0"/>
        <w:spacing w:line="440" w:lineRule="exact"/>
        <w:rPr>
          <w:rFonts w:ascii="Times New Roman" w:hAnsi="Times New Roman" w:cs="Times New Roman"/>
          <w:color w:val="000000"/>
          <w:szCs w:val="21"/>
        </w:rPr>
      </w:pPr>
      <w:r>
        <w:rPr>
          <w:rFonts w:ascii="Times New Roman" w:hAnsi="Times New Roman" w:cs="Times New Roman"/>
          <w:color w:val="000000"/>
          <w:szCs w:val="21"/>
        </w:rPr>
        <w:t>3.1依据标准</w:t>
      </w:r>
    </w:p>
    <w:p w14:paraId="7F8C3144">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GB 21027—2020学生用品的安全通用要求</w:t>
      </w:r>
    </w:p>
    <w:p w14:paraId="1549D0D1">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14:paraId="1B6C5B36">
      <w:pPr>
        <w:snapToGrid w:val="0"/>
        <w:spacing w:line="440" w:lineRule="exact"/>
        <w:rPr>
          <w:rFonts w:ascii="Times New Roman" w:hAnsi="Times New Roman" w:cs="Times New Roman"/>
          <w:color w:val="000000"/>
          <w:szCs w:val="21"/>
        </w:rPr>
      </w:pPr>
      <w:r>
        <w:rPr>
          <w:rFonts w:ascii="Times New Roman" w:hAnsi="Times New Roman" w:cs="Times New Roman"/>
          <w:color w:val="000000"/>
          <w:szCs w:val="21"/>
        </w:rPr>
        <w:t>3.2判定原则</w:t>
      </w:r>
    </w:p>
    <w:p w14:paraId="56C53348">
      <w:pPr>
        <w:snapToGrid w:val="0"/>
        <w:spacing w:line="440" w:lineRule="exact"/>
        <w:ind w:firstLine="420" w:firstLineChars="200"/>
      </w:pPr>
      <w:r>
        <w:t>经检验，检验项目全部合格，判定为被抽查产品所检项目未发现不合格；检验项目中任一项或一项以上不合格，判定为被抽查产品不合格。</w:t>
      </w:r>
    </w:p>
    <w:p w14:paraId="5EB0E222">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若被检产品明示的质量要求高于本细则中检验项目依据的标准要求时，应按被检产品明示的质量要求判定。</w:t>
      </w:r>
    </w:p>
    <w:p w14:paraId="11B798D2">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若被检产品明示的质量要求低于本细则中检验项目依据的强制性标准要求时，应按照强制性标准要求判定。</w:t>
      </w:r>
    </w:p>
    <w:p w14:paraId="74E28F79">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若被检产品明示的质量要求低于或包含本细则中检验项目依据的推荐性标准要求时，应以被检产品明示的质量要求判定。</w:t>
      </w:r>
    </w:p>
    <w:p w14:paraId="5D7335C6">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若被检产品明示的质量要求缺少本细则中检验项目依据的强制性标准要求时，应按照强制性标准要求判定。</w:t>
      </w:r>
    </w:p>
    <w:p w14:paraId="02AC6272">
      <w:pPr>
        <w:snapToGrid w:val="0"/>
        <w:spacing w:line="440" w:lineRule="exact"/>
        <w:ind w:firstLine="417" w:firstLineChars="199"/>
        <w:rPr>
          <w:rFonts w:ascii="Times New Roman" w:hAnsi="Times New Roman" w:eastAsia="仿宋_GB2312" w:cs="Times New Roman"/>
          <w:color w:val="000000"/>
          <w:kern w:val="0"/>
          <w:sz w:val="28"/>
          <w:szCs w:val="28"/>
        </w:rPr>
      </w:pPr>
      <w:r>
        <w:rPr>
          <w:rFonts w:ascii="Times New Roman" w:hAnsi="Times New Roman" w:cs="Times New Roman"/>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C3E5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4053B2">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wps:txbx>
                    <wps:bodyPr wrap="none" lIns="0" tIns="0" rIns="0" bIns="0" upright="1">
                      <a:spAutoFit/>
                    </wps:bodyPr>
                  </wps:wsp>
                </a:graphicData>
              </a:graphic>
            </wp:anchor>
          </w:drawing>
        </mc:Choice>
        <mc:Fallback>
          <w:pict>
            <v:shape id="Quad Arrow 20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rErBL8BAACdAwAADgAAAGRycy9lMm9Eb2MueG1srVPLjtswDLwX6D8I&#10;ujd2gqJIjTiLLYItChR9YLcfoMhyLEASBVKJnb8v5Ue23V720ItNkfRwZkTv7gbvxMUgWQi1XK9K&#10;KUzQ0NhwquWvp4d3WykoqdAoB8HU8mpI3u3fvtn1sTIb6MA1BgWDBKr6WMsupVgVBenOeEUriCZw&#10;sQX0KvERT0WDqmd074pNWX4oesAmImhDxNnDVJQzIr4GENrWanMAffYmpAkVjVOJJVFnI8n9yLZt&#10;jU7f25ZMEq6WrDSNTx7C8TE/i/1OVSdUsbN6pqBeQ+GFJq9s4KE3qINKSpzR/gPlrUYgaNNKgy8m&#10;IaMjrGJdvvDmsVPRjFrYaoo30+n/wepvlx8obMObIEVQni/851k14h4RerEp33/MFvWRKu58jNyb&#10;hk8w5PY5T5zMyocWfX6zJsF1Nvh6M9gMSej80Xaz3ZZc0lxbDoxTPH8ekdJnA17koJbINzgaqy5f&#10;KU2tS0ueFuDBOsd5VbnwV4Ixc6bI3CeOOUrDcZiJH6G5sp6eL7+WgXddCvclsLd5T5YAl+C4BOeI&#10;9tQxtfXIi+L9OTGJkVueMMHOg/nWRnXzhuW1+PM8dj3/Vf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ql5uc8AAAAFAQAADwAAAAAAAAABACAAAAAiAAAAZHJzL2Rvd25yZXYueG1sUEsBAhQAFAAA&#10;AAgAh07iQJaxKwS/AQAAnQMAAA4AAAAAAAAAAQAgAAAAHgEAAGRycy9lMm9Eb2MueG1sUEsFBgAA&#10;AAAGAAYAWQEAAE8FAAAAAA==&#10;">
              <v:fill on="f" focussize="0,0"/>
              <v:stroke on="f"/>
              <v:imagedata o:title=""/>
              <o:lock v:ext="edit" aspectratio="f"/>
              <v:textbox inset="0mm,0mm,0mm,0mm" style="mso-fit-shape-to-text:t;">
                <w:txbxContent>
                  <w:p w14:paraId="5D4053B2">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F7942">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ZTU5YjRiY2Y5NDU5ZTM3MDNmMTA4M2JiZjA5ODgifQ=="/>
  </w:docVars>
  <w:rsids>
    <w:rsidRoot w:val="00172A27"/>
    <w:rsid w:val="000363F2"/>
    <w:rsid w:val="00037A5E"/>
    <w:rsid w:val="00044462"/>
    <w:rsid w:val="00054578"/>
    <w:rsid w:val="00085F08"/>
    <w:rsid w:val="00087F44"/>
    <w:rsid w:val="00090404"/>
    <w:rsid w:val="00094C82"/>
    <w:rsid w:val="000A0119"/>
    <w:rsid w:val="000E1EA7"/>
    <w:rsid w:val="001029DA"/>
    <w:rsid w:val="00160760"/>
    <w:rsid w:val="00172A27"/>
    <w:rsid w:val="00187CF5"/>
    <w:rsid w:val="001B10A4"/>
    <w:rsid w:val="001B65C7"/>
    <w:rsid w:val="001C7687"/>
    <w:rsid w:val="001C76A0"/>
    <w:rsid w:val="001E5A12"/>
    <w:rsid w:val="001F02C6"/>
    <w:rsid w:val="0020662E"/>
    <w:rsid w:val="002329EB"/>
    <w:rsid w:val="00235390"/>
    <w:rsid w:val="00252B90"/>
    <w:rsid w:val="002722AD"/>
    <w:rsid w:val="00287856"/>
    <w:rsid w:val="00294F78"/>
    <w:rsid w:val="002A172B"/>
    <w:rsid w:val="002B17F3"/>
    <w:rsid w:val="002D11CA"/>
    <w:rsid w:val="002E33FF"/>
    <w:rsid w:val="002E53C1"/>
    <w:rsid w:val="002F561E"/>
    <w:rsid w:val="003055EB"/>
    <w:rsid w:val="00321350"/>
    <w:rsid w:val="00335D1F"/>
    <w:rsid w:val="003501A2"/>
    <w:rsid w:val="003519CC"/>
    <w:rsid w:val="0035550A"/>
    <w:rsid w:val="00363F8A"/>
    <w:rsid w:val="00373A93"/>
    <w:rsid w:val="00374EFB"/>
    <w:rsid w:val="00396F86"/>
    <w:rsid w:val="003A59E1"/>
    <w:rsid w:val="003B6B06"/>
    <w:rsid w:val="003B7C3A"/>
    <w:rsid w:val="003C1D8F"/>
    <w:rsid w:val="004233F4"/>
    <w:rsid w:val="00432817"/>
    <w:rsid w:val="00434C55"/>
    <w:rsid w:val="004427C8"/>
    <w:rsid w:val="00443D10"/>
    <w:rsid w:val="0045643E"/>
    <w:rsid w:val="00463620"/>
    <w:rsid w:val="00473C6F"/>
    <w:rsid w:val="004C6409"/>
    <w:rsid w:val="004E06B0"/>
    <w:rsid w:val="00511C4F"/>
    <w:rsid w:val="0051594D"/>
    <w:rsid w:val="00532BA3"/>
    <w:rsid w:val="00560F30"/>
    <w:rsid w:val="00561BF0"/>
    <w:rsid w:val="00563B83"/>
    <w:rsid w:val="00564022"/>
    <w:rsid w:val="005849E5"/>
    <w:rsid w:val="00593E05"/>
    <w:rsid w:val="00595170"/>
    <w:rsid w:val="005972E7"/>
    <w:rsid w:val="005A0266"/>
    <w:rsid w:val="005B35C8"/>
    <w:rsid w:val="005B5A3B"/>
    <w:rsid w:val="005B7957"/>
    <w:rsid w:val="005C7C93"/>
    <w:rsid w:val="005E4D9D"/>
    <w:rsid w:val="005E540A"/>
    <w:rsid w:val="005F4CBA"/>
    <w:rsid w:val="0060542D"/>
    <w:rsid w:val="0060612F"/>
    <w:rsid w:val="00614F79"/>
    <w:rsid w:val="00622532"/>
    <w:rsid w:val="00674415"/>
    <w:rsid w:val="00681F55"/>
    <w:rsid w:val="0069248F"/>
    <w:rsid w:val="006B429A"/>
    <w:rsid w:val="006C5117"/>
    <w:rsid w:val="006D0F12"/>
    <w:rsid w:val="006D5FDF"/>
    <w:rsid w:val="006D7F3F"/>
    <w:rsid w:val="006F2559"/>
    <w:rsid w:val="007007C9"/>
    <w:rsid w:val="007105B0"/>
    <w:rsid w:val="00711980"/>
    <w:rsid w:val="007221A4"/>
    <w:rsid w:val="00727E04"/>
    <w:rsid w:val="007349E5"/>
    <w:rsid w:val="007448B6"/>
    <w:rsid w:val="00762D24"/>
    <w:rsid w:val="007755ED"/>
    <w:rsid w:val="007955DE"/>
    <w:rsid w:val="007D7DAE"/>
    <w:rsid w:val="007F3223"/>
    <w:rsid w:val="007F3933"/>
    <w:rsid w:val="00815921"/>
    <w:rsid w:val="00821437"/>
    <w:rsid w:val="00840BA5"/>
    <w:rsid w:val="00846DA8"/>
    <w:rsid w:val="00856B2A"/>
    <w:rsid w:val="00860E80"/>
    <w:rsid w:val="008A4668"/>
    <w:rsid w:val="008D1D3C"/>
    <w:rsid w:val="008E22BE"/>
    <w:rsid w:val="009224F9"/>
    <w:rsid w:val="00936A62"/>
    <w:rsid w:val="0095370B"/>
    <w:rsid w:val="0096366F"/>
    <w:rsid w:val="009878D7"/>
    <w:rsid w:val="009960FE"/>
    <w:rsid w:val="009B4AE8"/>
    <w:rsid w:val="009D17C2"/>
    <w:rsid w:val="009E0F21"/>
    <w:rsid w:val="009E3B65"/>
    <w:rsid w:val="009F44A9"/>
    <w:rsid w:val="00A212FA"/>
    <w:rsid w:val="00A4593C"/>
    <w:rsid w:val="00A61092"/>
    <w:rsid w:val="00A7082C"/>
    <w:rsid w:val="00A72690"/>
    <w:rsid w:val="00A81572"/>
    <w:rsid w:val="00A84A1E"/>
    <w:rsid w:val="00A956BE"/>
    <w:rsid w:val="00A979D8"/>
    <w:rsid w:val="00AA5B66"/>
    <w:rsid w:val="00AB4E3F"/>
    <w:rsid w:val="00AC43E2"/>
    <w:rsid w:val="00AC64BE"/>
    <w:rsid w:val="00AC6E9E"/>
    <w:rsid w:val="00B02823"/>
    <w:rsid w:val="00B03342"/>
    <w:rsid w:val="00B13DF4"/>
    <w:rsid w:val="00B2617E"/>
    <w:rsid w:val="00B33193"/>
    <w:rsid w:val="00B465B6"/>
    <w:rsid w:val="00B56E65"/>
    <w:rsid w:val="00B726A3"/>
    <w:rsid w:val="00B96189"/>
    <w:rsid w:val="00B96254"/>
    <w:rsid w:val="00BA1DFD"/>
    <w:rsid w:val="00BE6A5E"/>
    <w:rsid w:val="00BF46FF"/>
    <w:rsid w:val="00BF4DD8"/>
    <w:rsid w:val="00C02621"/>
    <w:rsid w:val="00C36CF2"/>
    <w:rsid w:val="00C43E8D"/>
    <w:rsid w:val="00C64AF2"/>
    <w:rsid w:val="00C70BD9"/>
    <w:rsid w:val="00C810DA"/>
    <w:rsid w:val="00CA18BC"/>
    <w:rsid w:val="00CA3870"/>
    <w:rsid w:val="00CD4E16"/>
    <w:rsid w:val="00CE6C12"/>
    <w:rsid w:val="00CF494B"/>
    <w:rsid w:val="00D00D6E"/>
    <w:rsid w:val="00D11200"/>
    <w:rsid w:val="00D133A6"/>
    <w:rsid w:val="00D169E6"/>
    <w:rsid w:val="00D17400"/>
    <w:rsid w:val="00D17561"/>
    <w:rsid w:val="00D24B06"/>
    <w:rsid w:val="00D3485D"/>
    <w:rsid w:val="00D3785C"/>
    <w:rsid w:val="00D46141"/>
    <w:rsid w:val="00D52452"/>
    <w:rsid w:val="00D6601F"/>
    <w:rsid w:val="00D74731"/>
    <w:rsid w:val="00D80E9E"/>
    <w:rsid w:val="00DB6589"/>
    <w:rsid w:val="00DC355D"/>
    <w:rsid w:val="00DD03B2"/>
    <w:rsid w:val="00DE49F1"/>
    <w:rsid w:val="00DF0948"/>
    <w:rsid w:val="00E1017E"/>
    <w:rsid w:val="00E543B9"/>
    <w:rsid w:val="00EA23D8"/>
    <w:rsid w:val="00EB73F5"/>
    <w:rsid w:val="00ED12C2"/>
    <w:rsid w:val="00ED4EF4"/>
    <w:rsid w:val="00EE6070"/>
    <w:rsid w:val="00EF1399"/>
    <w:rsid w:val="00EF1781"/>
    <w:rsid w:val="00EF2D24"/>
    <w:rsid w:val="00EF59BD"/>
    <w:rsid w:val="00F040F0"/>
    <w:rsid w:val="00F07536"/>
    <w:rsid w:val="00F07E21"/>
    <w:rsid w:val="00F24C07"/>
    <w:rsid w:val="00F27406"/>
    <w:rsid w:val="00F3381E"/>
    <w:rsid w:val="00F341DF"/>
    <w:rsid w:val="00F4435D"/>
    <w:rsid w:val="00F50042"/>
    <w:rsid w:val="00F576FA"/>
    <w:rsid w:val="00F6080B"/>
    <w:rsid w:val="00F62AF4"/>
    <w:rsid w:val="00F63630"/>
    <w:rsid w:val="00F64E28"/>
    <w:rsid w:val="00F81128"/>
    <w:rsid w:val="00F86308"/>
    <w:rsid w:val="00FD5BDC"/>
    <w:rsid w:val="00FD673A"/>
    <w:rsid w:val="00FE43DE"/>
    <w:rsid w:val="00FF3D22"/>
    <w:rsid w:val="03420B6E"/>
    <w:rsid w:val="034315CF"/>
    <w:rsid w:val="03AB3C55"/>
    <w:rsid w:val="03EB6CC5"/>
    <w:rsid w:val="0527276B"/>
    <w:rsid w:val="052A0788"/>
    <w:rsid w:val="05A306A3"/>
    <w:rsid w:val="05EE3E15"/>
    <w:rsid w:val="0660171D"/>
    <w:rsid w:val="06F66E47"/>
    <w:rsid w:val="071E7B51"/>
    <w:rsid w:val="071F2356"/>
    <w:rsid w:val="07B96286"/>
    <w:rsid w:val="086C7AD9"/>
    <w:rsid w:val="08C71214"/>
    <w:rsid w:val="091F17F6"/>
    <w:rsid w:val="099F0BE2"/>
    <w:rsid w:val="09B27B45"/>
    <w:rsid w:val="0ADD615D"/>
    <w:rsid w:val="0BA4728A"/>
    <w:rsid w:val="0BAC6727"/>
    <w:rsid w:val="0D9E37BA"/>
    <w:rsid w:val="0DD52A84"/>
    <w:rsid w:val="0F470958"/>
    <w:rsid w:val="0FE74C65"/>
    <w:rsid w:val="10990BCE"/>
    <w:rsid w:val="10B52CC0"/>
    <w:rsid w:val="10CB5DDD"/>
    <w:rsid w:val="115060E6"/>
    <w:rsid w:val="11BA4909"/>
    <w:rsid w:val="12191EC2"/>
    <w:rsid w:val="12875300"/>
    <w:rsid w:val="12D85563"/>
    <w:rsid w:val="12F37975"/>
    <w:rsid w:val="142B3002"/>
    <w:rsid w:val="154121BD"/>
    <w:rsid w:val="154542B7"/>
    <w:rsid w:val="17180F31"/>
    <w:rsid w:val="178A56B0"/>
    <w:rsid w:val="18531198"/>
    <w:rsid w:val="18D17EB7"/>
    <w:rsid w:val="19060993"/>
    <w:rsid w:val="1A154011"/>
    <w:rsid w:val="1A4F6C6F"/>
    <w:rsid w:val="1AC83A48"/>
    <w:rsid w:val="1B9D6088"/>
    <w:rsid w:val="1C1740F4"/>
    <w:rsid w:val="1D2439AB"/>
    <w:rsid w:val="1D4A581B"/>
    <w:rsid w:val="1D6E3F3B"/>
    <w:rsid w:val="1D7B75D7"/>
    <w:rsid w:val="1E094535"/>
    <w:rsid w:val="1F2247BF"/>
    <w:rsid w:val="1FA54E17"/>
    <w:rsid w:val="2169379A"/>
    <w:rsid w:val="228A54D1"/>
    <w:rsid w:val="23A114E9"/>
    <w:rsid w:val="24BC6C98"/>
    <w:rsid w:val="25426764"/>
    <w:rsid w:val="2548254D"/>
    <w:rsid w:val="25B22F1C"/>
    <w:rsid w:val="2620001C"/>
    <w:rsid w:val="263B2391"/>
    <w:rsid w:val="2665552A"/>
    <w:rsid w:val="267619F4"/>
    <w:rsid w:val="276F2606"/>
    <w:rsid w:val="27B941DA"/>
    <w:rsid w:val="29301B61"/>
    <w:rsid w:val="29391F4A"/>
    <w:rsid w:val="2A161CFE"/>
    <w:rsid w:val="2A6C697C"/>
    <w:rsid w:val="2A7F46D8"/>
    <w:rsid w:val="2AB27959"/>
    <w:rsid w:val="2BD53C6E"/>
    <w:rsid w:val="2C342EB0"/>
    <w:rsid w:val="2CD71218"/>
    <w:rsid w:val="2D8A7A97"/>
    <w:rsid w:val="2DB620F8"/>
    <w:rsid w:val="2DC04470"/>
    <w:rsid w:val="2DE14792"/>
    <w:rsid w:val="2E18643C"/>
    <w:rsid w:val="2E4A2816"/>
    <w:rsid w:val="2EAF2A67"/>
    <w:rsid w:val="2EC6048E"/>
    <w:rsid w:val="30B322E9"/>
    <w:rsid w:val="30EA3B02"/>
    <w:rsid w:val="313531CB"/>
    <w:rsid w:val="3138396F"/>
    <w:rsid w:val="31435CAE"/>
    <w:rsid w:val="31C313F0"/>
    <w:rsid w:val="31C6348B"/>
    <w:rsid w:val="31F2138C"/>
    <w:rsid w:val="326726C4"/>
    <w:rsid w:val="36AF77B4"/>
    <w:rsid w:val="371E0D83"/>
    <w:rsid w:val="3762046C"/>
    <w:rsid w:val="38611B76"/>
    <w:rsid w:val="38727FED"/>
    <w:rsid w:val="3931470C"/>
    <w:rsid w:val="3A265F1F"/>
    <w:rsid w:val="3A934088"/>
    <w:rsid w:val="3B934FC1"/>
    <w:rsid w:val="3BA04226"/>
    <w:rsid w:val="3C79654A"/>
    <w:rsid w:val="3CA83A9D"/>
    <w:rsid w:val="3CD04BCF"/>
    <w:rsid w:val="3E1E1B64"/>
    <w:rsid w:val="3E2F5776"/>
    <w:rsid w:val="3E8B45DA"/>
    <w:rsid w:val="3EB83DCD"/>
    <w:rsid w:val="3F421126"/>
    <w:rsid w:val="3F981AB8"/>
    <w:rsid w:val="407B2714"/>
    <w:rsid w:val="40F0452A"/>
    <w:rsid w:val="41204246"/>
    <w:rsid w:val="41C1669E"/>
    <w:rsid w:val="44514694"/>
    <w:rsid w:val="44E05F49"/>
    <w:rsid w:val="452D0822"/>
    <w:rsid w:val="458D067B"/>
    <w:rsid w:val="45F76D59"/>
    <w:rsid w:val="46B44D75"/>
    <w:rsid w:val="46DB28CC"/>
    <w:rsid w:val="48E36992"/>
    <w:rsid w:val="493C2BF1"/>
    <w:rsid w:val="49C55BD3"/>
    <w:rsid w:val="4BFB0768"/>
    <w:rsid w:val="4CFE3307"/>
    <w:rsid w:val="4E1F33C5"/>
    <w:rsid w:val="4E5F16BB"/>
    <w:rsid w:val="4E860FA1"/>
    <w:rsid w:val="4F373BAB"/>
    <w:rsid w:val="4FCF573A"/>
    <w:rsid w:val="5001795C"/>
    <w:rsid w:val="50366423"/>
    <w:rsid w:val="50D67249"/>
    <w:rsid w:val="521119EC"/>
    <w:rsid w:val="526861E8"/>
    <w:rsid w:val="527D57C5"/>
    <w:rsid w:val="54411FC1"/>
    <w:rsid w:val="544E2698"/>
    <w:rsid w:val="54DF361A"/>
    <w:rsid w:val="56335700"/>
    <w:rsid w:val="57073D5C"/>
    <w:rsid w:val="57A77326"/>
    <w:rsid w:val="58ED72C2"/>
    <w:rsid w:val="58EF44A1"/>
    <w:rsid w:val="59006DB8"/>
    <w:rsid w:val="59267A29"/>
    <w:rsid w:val="59441517"/>
    <w:rsid w:val="59E977F5"/>
    <w:rsid w:val="5A8B48C0"/>
    <w:rsid w:val="5BB5102B"/>
    <w:rsid w:val="5CA130D7"/>
    <w:rsid w:val="5D3F2988"/>
    <w:rsid w:val="5EAE0524"/>
    <w:rsid w:val="600902F1"/>
    <w:rsid w:val="607B4673"/>
    <w:rsid w:val="60B43818"/>
    <w:rsid w:val="61992A8D"/>
    <w:rsid w:val="61BE1BE0"/>
    <w:rsid w:val="61F9478A"/>
    <w:rsid w:val="62262809"/>
    <w:rsid w:val="625A4C21"/>
    <w:rsid w:val="625A70D2"/>
    <w:rsid w:val="629846B9"/>
    <w:rsid w:val="62F316FB"/>
    <w:rsid w:val="62FF08DB"/>
    <w:rsid w:val="634D6EC2"/>
    <w:rsid w:val="63D0037C"/>
    <w:rsid w:val="651D7AC2"/>
    <w:rsid w:val="65907399"/>
    <w:rsid w:val="66160E39"/>
    <w:rsid w:val="66277044"/>
    <w:rsid w:val="662A6EC1"/>
    <w:rsid w:val="66E40B00"/>
    <w:rsid w:val="672406A3"/>
    <w:rsid w:val="6794487B"/>
    <w:rsid w:val="680E79E7"/>
    <w:rsid w:val="68831E44"/>
    <w:rsid w:val="68D54286"/>
    <w:rsid w:val="691B69CA"/>
    <w:rsid w:val="69210676"/>
    <w:rsid w:val="699C300C"/>
    <w:rsid w:val="69D46176"/>
    <w:rsid w:val="6A041D89"/>
    <w:rsid w:val="6A064B62"/>
    <w:rsid w:val="6A566CE7"/>
    <w:rsid w:val="6A6F7CF1"/>
    <w:rsid w:val="6A752975"/>
    <w:rsid w:val="6AAD336C"/>
    <w:rsid w:val="6B470C97"/>
    <w:rsid w:val="6B705295"/>
    <w:rsid w:val="6C482A9E"/>
    <w:rsid w:val="6C5A7282"/>
    <w:rsid w:val="6C9877A3"/>
    <w:rsid w:val="6D204576"/>
    <w:rsid w:val="6D771751"/>
    <w:rsid w:val="6D9E6983"/>
    <w:rsid w:val="6DF167FB"/>
    <w:rsid w:val="6F2D28CB"/>
    <w:rsid w:val="6F407C43"/>
    <w:rsid w:val="6F854881"/>
    <w:rsid w:val="70506986"/>
    <w:rsid w:val="72B66778"/>
    <w:rsid w:val="73B2720E"/>
    <w:rsid w:val="73BD67A5"/>
    <w:rsid w:val="73C96E71"/>
    <w:rsid w:val="77435A7B"/>
    <w:rsid w:val="77925712"/>
    <w:rsid w:val="788406DA"/>
    <w:rsid w:val="78C250A9"/>
    <w:rsid w:val="78DB4D9F"/>
    <w:rsid w:val="78E67D28"/>
    <w:rsid w:val="793D0567"/>
    <w:rsid w:val="7A7B0935"/>
    <w:rsid w:val="7B6371D7"/>
    <w:rsid w:val="7C863648"/>
    <w:rsid w:val="7D07694A"/>
    <w:rsid w:val="7D7541E1"/>
    <w:rsid w:val="7DB279F6"/>
    <w:rsid w:val="7E7E52B7"/>
    <w:rsid w:val="7EAB2839"/>
    <w:rsid w:val="7EBB7774"/>
    <w:rsid w:val="7ED04CBC"/>
    <w:rsid w:val="7ED53FCD"/>
    <w:rsid w:val="7FC34D9A"/>
    <w:rsid w:val="7FC92D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paragraph" w:styleId="2">
    <w:name w:val="heading 3"/>
    <w:basedOn w:val="1"/>
    <w:next w:val="1"/>
    <w:qFormat/>
    <w:uiPriority w:val="9"/>
    <w:pPr>
      <w:spacing w:before="100" w:beforeAutospacing="1" w:after="100" w:afterAutospacing="1"/>
      <w:jc w:val="left"/>
      <w:outlineLvl w:val="2"/>
    </w:pPr>
    <w:rPr>
      <w:rFonts w:hint="eastAsia" w:ascii="宋体" w:hAnsi="宋体" w:cs="Times New Roman"/>
      <w:b/>
      <w:kern w:val="0"/>
      <w:sz w:val="27"/>
      <w:szCs w:val="27"/>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rPr>
      <w:rFonts w:cs="Times New Roman"/>
      <w:kern w:val="0"/>
      <w:sz w:val="20"/>
      <w:szCs w:val="21"/>
    </w:rPr>
  </w:style>
  <w:style w:type="paragraph" w:styleId="4">
    <w:name w:val="Balloon Text"/>
    <w:basedOn w:val="1"/>
    <w:link w:val="21"/>
    <w:autoRedefine/>
    <w:unhideWhenUsed/>
    <w:qFormat/>
    <w:uiPriority w:val="99"/>
    <w:rPr>
      <w:rFonts w:cs="Times New Roman"/>
      <w:kern w:val="0"/>
      <w:sz w:val="18"/>
      <w:szCs w:val="18"/>
    </w:rPr>
  </w:style>
  <w:style w:type="paragraph" w:styleId="5">
    <w:name w:val="footer"/>
    <w:basedOn w:val="1"/>
    <w:link w:val="20"/>
    <w:autoRedefine/>
    <w:unhideWhenUsed/>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18"/>
    <w:autoRedefine/>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17"/>
    <w:autoRedefine/>
    <w:unhideWhenUsed/>
    <w:qFormat/>
    <w:uiPriority w:val="99"/>
    <w:rPr>
      <w:b/>
      <w:bCs/>
      <w:kern w:val="2"/>
      <w:sz w:val="21"/>
      <w:szCs w:val="22"/>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autoRedefine/>
    <w:qFormat/>
    <w:uiPriority w:val="22"/>
    <w:rPr>
      <w:b/>
    </w:rPr>
  </w:style>
  <w:style w:type="character" w:styleId="13">
    <w:name w:val="page number"/>
    <w:basedOn w:val="11"/>
    <w:autoRedefine/>
    <w:unhideWhenUsed/>
    <w:qFormat/>
    <w:uiPriority w:val="99"/>
  </w:style>
  <w:style w:type="character" w:styleId="14">
    <w:name w:val="annotation reference"/>
    <w:autoRedefine/>
    <w:qFormat/>
    <w:uiPriority w:val="0"/>
    <w:rPr>
      <w:sz w:val="21"/>
      <w:szCs w:val="21"/>
    </w:rPr>
  </w:style>
  <w:style w:type="paragraph" w:customStyle="1" w:styleId="15">
    <w:name w:val="修订1"/>
    <w:autoRedefine/>
    <w:unhideWhenUsed/>
    <w:qFormat/>
    <w:uiPriority w:val="99"/>
    <w:rPr>
      <w:rFonts w:ascii="Calibri" w:hAnsi="Calibri" w:eastAsia="宋体" w:cs="Calibri"/>
      <w:kern w:val="2"/>
      <w:sz w:val="21"/>
      <w:szCs w:val="22"/>
      <w:lang w:val="en-US" w:eastAsia="zh-CN" w:bidi="ar-SA"/>
    </w:rPr>
  </w:style>
  <w:style w:type="paragraph" w:customStyle="1" w:styleId="16">
    <w:name w:val="列表段落1"/>
    <w:basedOn w:val="1"/>
    <w:autoRedefine/>
    <w:qFormat/>
    <w:uiPriority w:val="34"/>
    <w:pPr>
      <w:ind w:firstLine="420" w:firstLineChars="200"/>
    </w:pPr>
  </w:style>
  <w:style w:type="character" w:customStyle="1" w:styleId="17">
    <w:name w:val="批注主题 Char"/>
    <w:link w:val="8"/>
    <w:autoRedefine/>
    <w:semiHidden/>
    <w:qFormat/>
    <w:uiPriority w:val="99"/>
    <w:rPr>
      <w:rFonts w:ascii="Calibri" w:hAnsi="Calibri" w:eastAsia="宋体" w:cs="Calibri"/>
      <w:b/>
      <w:bCs/>
      <w:kern w:val="2"/>
      <w:sz w:val="21"/>
      <w:szCs w:val="22"/>
    </w:rPr>
  </w:style>
  <w:style w:type="character" w:customStyle="1" w:styleId="18">
    <w:name w:val="页眉 Char"/>
    <w:link w:val="6"/>
    <w:autoRedefine/>
    <w:qFormat/>
    <w:uiPriority w:val="99"/>
    <w:rPr>
      <w:sz w:val="18"/>
      <w:szCs w:val="18"/>
    </w:rPr>
  </w:style>
  <w:style w:type="character" w:customStyle="1" w:styleId="19">
    <w:name w:val="批注文字 Char"/>
    <w:link w:val="3"/>
    <w:autoRedefine/>
    <w:qFormat/>
    <w:uiPriority w:val="0"/>
    <w:rPr>
      <w:rFonts w:ascii="Calibri" w:hAnsi="Calibri" w:eastAsia="宋体" w:cs="Calibri"/>
      <w:szCs w:val="21"/>
    </w:rPr>
  </w:style>
  <w:style w:type="character" w:customStyle="1" w:styleId="20">
    <w:name w:val="页脚 Char"/>
    <w:link w:val="5"/>
    <w:autoRedefine/>
    <w:qFormat/>
    <w:uiPriority w:val="99"/>
    <w:rPr>
      <w:sz w:val="18"/>
      <w:szCs w:val="18"/>
    </w:rPr>
  </w:style>
  <w:style w:type="character" w:customStyle="1" w:styleId="21">
    <w:name w:val="批注框文本 Char"/>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1525</Words>
  <Characters>2315</Characters>
  <Lines>15</Lines>
  <Paragraphs>4</Paragraphs>
  <TotalTime>6</TotalTime>
  <ScaleCrop>false</ScaleCrop>
  <LinksUpToDate>false</LinksUpToDate>
  <CharactersWithSpaces>2398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2023-03-20T12:41:00Z</dcterms:created>
  <dc:creator>longdaxingye01@outlook.com</dc:creator>
  <cp:lastModifiedBy>Kuier</cp:lastModifiedBy>
  <cp:lastPrinted>2023-05-06T07:04:00Z</cp:lastPrinted>
  <dcterms:modified xsi:type="dcterms:W3CDTF">2025-04-22T07:52:20Z</dcterms:modified>
  <dc:title>北京市学生用品产品质量监督抽查实施细则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F994021A5C284E819B9886B4274C0514_13</vt:lpwstr>
  </property>
  <property fmtid="{D5CDD505-2E9C-101B-9397-08002B2CF9AE}" pid="4" name="KSOTemplateDocerSaveRecord">
    <vt:lpwstr>eyJoZGlkIjoiNzU2ZTU5YjRiY2Y5NDU5ZTM3MDNmMTA4M2JiZjA5ODgiLCJ1c2VySWQiOiIxOTY5Mzc5MzMifQ==</vt:lpwstr>
  </property>
</Properties>
</file>