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wordWrap/>
        <w:spacing w:line="500" w:lineRule="exact"/>
        <w:ind w:left="0" w:leftChars="0" w:right="0"/>
        <w:jc w:val="center"/>
        <w:textAlignment w:val="auto"/>
        <w:outlineLvl w:val="9"/>
        <w:rPr>
          <w:rFonts w:hint="eastAsia" w:ascii="方正小标宋简体" w:hAnsi="方正小标宋简体" w:eastAsia="方正小标宋简体" w:cs="方正小标宋简体"/>
          <w:bCs/>
          <w:sz w:val="44"/>
          <w:szCs w:val="44"/>
          <w:lang w:val="en-US" w:eastAsia="zh-CN"/>
        </w:rPr>
      </w:pPr>
      <w:r>
        <w:rPr>
          <w:rFonts w:hint="eastAsia" w:ascii="方正小标宋简体" w:hAnsi="方正小标宋简体" w:eastAsia="方正小标宋简体" w:cs="方正小标宋简体"/>
          <w:bCs/>
          <w:sz w:val="44"/>
          <w:szCs w:val="44"/>
          <w:lang w:val="en-US" w:eastAsia="zh-CN"/>
        </w:rPr>
        <w:t>撤销冒名登记（备案）听证告知书</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sz w:val="32"/>
          <w:szCs w:val="32"/>
          <w:lang w:val="en-US" w:eastAsia="zh-CN" w:bidi="ar-SA"/>
        </w:rPr>
        <w:t>京兴市监撤听告字〔2025〕第076号</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color w:val="auto"/>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sz w:val="32"/>
          <w:szCs w:val="32"/>
          <w:lang w:val="en-US" w:eastAsia="zh-CN" w:bidi="ar-SA"/>
        </w:rPr>
        <w:t>北京俊龙海源贸易有限公司</w:t>
      </w:r>
      <w:r>
        <w:rPr>
          <w:rFonts w:hint="eastAsia" w:ascii="仿宋_GB2312" w:hAnsi="仿宋_GB2312" w:eastAsia="仿宋_GB2312" w:cs="仿宋_GB2312"/>
          <w:color w:val="auto"/>
          <w:kern w:val="2"/>
          <w:sz w:val="32"/>
          <w:szCs w:val="32"/>
          <w:lang w:val="en-US" w:eastAsia="zh-CN" w:bidi="ar-SA"/>
        </w:rPr>
        <w:t>、</w:t>
      </w:r>
      <w:r>
        <w:rPr>
          <w:rFonts w:hint="eastAsia" w:ascii="仿宋_GB2312" w:hAnsi="Times New Roman" w:eastAsia="仿宋_GB2312" w:cs="Mongolian Baiti"/>
          <w:sz w:val="32"/>
          <w:szCs w:val="32"/>
          <w:u w:val="none"/>
          <w:lang w:eastAsia="zh-CN"/>
        </w:rPr>
        <w:t>徐玉龙、柳少红</w:t>
      </w:r>
      <w:r>
        <w:rPr>
          <w:rFonts w:hint="eastAsia" w:ascii="仿宋_GB2312" w:hAnsi="仿宋_GB2312" w:eastAsia="仿宋_GB2312" w:cs="仿宋_GB2312"/>
          <w:color w:val="auto"/>
          <w:kern w:val="2"/>
          <w:sz w:val="32"/>
          <w:szCs w:val="32"/>
          <w:lang w:val="en-US" w:eastAsia="zh-CN" w:bidi="ar-SA"/>
        </w:rPr>
        <w:t>及相关利害关系人：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由本局立案调查的</w:t>
      </w:r>
      <w:r>
        <w:rPr>
          <w:rFonts w:hint="eastAsia" w:ascii="仿宋_GB2312" w:hAnsi="仿宋_GB2312" w:eastAsia="仿宋_GB2312" w:cs="仿宋_GB2312"/>
          <w:sz w:val="32"/>
          <w:szCs w:val="32"/>
          <w:lang w:val="en-US" w:eastAsia="zh-CN" w:bidi="ar-SA"/>
        </w:rPr>
        <w:t>北京俊龙海源贸易有限公司</w:t>
      </w:r>
      <w:r>
        <w:rPr>
          <w:rFonts w:hint="eastAsia" w:ascii="仿宋_GB2312" w:hAnsi="仿宋_GB2312" w:eastAsia="仿宋_GB2312" w:cs="仿宋_GB2312"/>
          <w:color w:val="auto"/>
          <w:kern w:val="2"/>
          <w:sz w:val="32"/>
          <w:szCs w:val="32"/>
          <w:lang w:val="en-US" w:eastAsia="zh-CN" w:bidi="ar-SA"/>
        </w:rPr>
        <w:t>涉嫌冒用他人身份信息取得公司登记一案，已调查终结。依据《市场监督管理行政许可程序暂行规定》，现将本局拟作出撤销登记（备案）决定的事实、理由、依据及撤销内容告知如下：</w:t>
      </w:r>
    </w:p>
    <w:p>
      <w:pPr>
        <w:pStyle w:val="11"/>
        <w:keepNext w:val="0"/>
        <w:keepLines w:val="0"/>
        <w:pageBreakBefore w:val="0"/>
        <w:widowControl w:val="0"/>
        <w:kinsoku/>
        <w:wordWrap/>
        <w:overflowPunct/>
        <w:topLinePunct w:val="0"/>
        <w:autoSpaceDE/>
        <w:autoSpaceDN/>
        <w:bidi w:val="0"/>
        <w:adjustRightInd w:val="0"/>
        <w:snapToGrid w:val="0"/>
        <w:spacing w:line="578"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2"/>
          <w:sz w:val="32"/>
          <w:szCs w:val="32"/>
          <w:u w:val="none" w:color="auto"/>
          <w:lang w:val="en-US" w:eastAsia="zh-CN" w:bidi="ar-SA"/>
        </w:rPr>
      </w:pPr>
      <w:r>
        <w:rPr>
          <w:rFonts w:hint="eastAsia" w:ascii="仿宋_GB2312" w:hAnsi="仿宋_GB2312" w:eastAsia="仿宋_GB2312" w:cs="仿宋_GB2312"/>
          <w:sz w:val="32"/>
          <w:szCs w:val="32"/>
          <w:lang w:val="en-US" w:eastAsia="zh-CN" w:bidi="ar-SA"/>
        </w:rPr>
        <w:t>2025年05月13日</w:t>
      </w:r>
      <w:r>
        <w:rPr>
          <w:rFonts w:hint="eastAsia" w:ascii="仿宋_GB2312" w:hAnsi="仿宋_GB2312" w:eastAsia="仿宋_GB2312" w:cs="仿宋_GB2312"/>
          <w:color w:val="auto"/>
          <w:kern w:val="2"/>
          <w:sz w:val="32"/>
          <w:szCs w:val="32"/>
          <w:u w:val="none" w:color="auto"/>
          <w:lang w:val="en-US" w:eastAsia="zh-CN" w:bidi="ar-SA"/>
        </w:rPr>
        <w:t>，</w:t>
      </w:r>
      <w:r>
        <w:rPr>
          <w:rFonts w:hint="eastAsia" w:ascii="仿宋_GB2312" w:hAnsi="仿宋_GB2312" w:eastAsia="仿宋_GB2312" w:cs="仿宋_GB2312"/>
          <w:sz w:val="32"/>
          <w:szCs w:val="32"/>
          <w:lang w:val="en-US" w:eastAsia="zh-CN" w:bidi="ar-SA"/>
        </w:rPr>
        <w:t>黄坐俊</w:t>
      </w:r>
      <w:r>
        <w:rPr>
          <w:rFonts w:hint="eastAsia" w:ascii="仿宋_GB2312" w:hAnsi="仿宋_GB2312" w:eastAsia="仿宋_GB2312" w:cs="仿宋_GB2312"/>
          <w:color w:val="auto"/>
          <w:kern w:val="2"/>
          <w:sz w:val="32"/>
          <w:szCs w:val="32"/>
          <w:u w:val="none" w:color="auto"/>
          <w:lang w:val="en-US" w:eastAsia="zh-CN" w:bidi="ar-SA"/>
        </w:rPr>
        <w:t>向我局反映本人身份信息被</w:t>
      </w:r>
      <w:r>
        <w:rPr>
          <w:rFonts w:hint="eastAsia" w:ascii="仿宋_GB2312" w:hAnsi="仿宋_GB2312" w:eastAsia="仿宋_GB2312" w:cs="仿宋_GB2312"/>
          <w:sz w:val="32"/>
          <w:szCs w:val="32"/>
          <w:lang w:val="en-US" w:eastAsia="zh-CN" w:bidi="ar-SA"/>
        </w:rPr>
        <w:t>北京俊龙海源贸易有限公司</w:t>
      </w:r>
      <w:r>
        <w:rPr>
          <w:rFonts w:hint="eastAsia" w:ascii="仿宋_GB2312" w:hAnsi="仿宋_GB2312" w:eastAsia="仿宋_GB2312" w:cs="仿宋_GB2312"/>
          <w:color w:val="auto"/>
          <w:kern w:val="2"/>
          <w:sz w:val="32"/>
          <w:szCs w:val="32"/>
          <w:lang w:val="en-US" w:eastAsia="zh-CN" w:bidi="ar-SA"/>
        </w:rPr>
        <w:t>冒用办理设立登记（备案），并提交了相应材料</w:t>
      </w:r>
      <w:r>
        <w:rPr>
          <w:rFonts w:hint="eastAsia" w:ascii="仿宋_GB2312" w:hAnsi="仿宋_GB2312" w:eastAsia="仿宋_GB2312" w:cs="仿宋_GB2312"/>
          <w:color w:val="auto"/>
          <w:kern w:val="2"/>
          <w:sz w:val="32"/>
          <w:szCs w:val="32"/>
          <w:u w:val="none" w:color="auto"/>
          <w:lang w:val="en-US" w:eastAsia="zh-CN" w:bidi="ar-SA"/>
        </w:rPr>
        <w:t>。</w:t>
      </w:r>
      <w:r>
        <w:rPr>
          <w:rFonts w:hint="eastAsia" w:ascii="仿宋_GB2312" w:hAnsi="Times New Roman" w:eastAsia="仿宋_GB2312" w:cs="Times New Roman"/>
          <w:sz w:val="32"/>
          <w:szCs w:val="32"/>
          <w:u w:val="none"/>
        </w:rPr>
        <w:t>按照《中华人民共和国市场主体登记管理条例》的相关规定，我局予以受理和调查</w:t>
      </w:r>
      <w:r>
        <w:rPr>
          <w:rFonts w:hint="eastAsia" w:ascii="仿宋_GB2312" w:hAnsi="Times New Roman" w:eastAsia="仿宋_GB2312" w:cs="Times New Roman"/>
          <w:sz w:val="32"/>
          <w:szCs w:val="32"/>
          <w:u w:val="none"/>
          <w:lang w:eastAsia="zh-CN"/>
        </w:rPr>
        <w:t>。</w:t>
      </w:r>
      <w:r>
        <w:rPr>
          <w:rFonts w:hint="eastAsia" w:ascii="仿宋_GB2312" w:hAnsi="仿宋_GB2312" w:eastAsia="仿宋_GB2312" w:cs="仿宋_GB2312"/>
          <w:color w:val="auto"/>
          <w:kern w:val="2"/>
          <w:sz w:val="32"/>
          <w:szCs w:val="32"/>
          <w:u w:val="none" w:color="auto"/>
          <w:lang w:val="en-US" w:eastAsia="zh-CN" w:bidi="ar-SA"/>
        </w:rPr>
        <w:t>我局于</w:t>
      </w:r>
      <w:r>
        <w:rPr>
          <w:rFonts w:hint="eastAsia" w:ascii="仿宋_GB2312" w:hAnsi="仿宋_GB2312" w:eastAsia="仿宋_GB2312" w:cs="仿宋_GB2312"/>
          <w:sz w:val="32"/>
          <w:szCs w:val="32"/>
          <w:lang w:val="en-US" w:eastAsia="zh-CN" w:bidi="ar-SA"/>
        </w:rPr>
        <w:t>2025年08月04日</w:t>
      </w:r>
      <w:r>
        <w:rPr>
          <w:rFonts w:hint="eastAsia" w:ascii="仿宋_GB2312" w:hAnsi="仿宋_GB2312" w:eastAsia="仿宋_GB2312" w:cs="仿宋_GB2312"/>
          <w:color w:val="auto"/>
          <w:kern w:val="2"/>
          <w:sz w:val="32"/>
          <w:szCs w:val="32"/>
          <w:u w:val="none" w:color="auto"/>
          <w:lang w:val="en-US" w:eastAsia="zh-CN" w:bidi="ar-SA"/>
        </w:rPr>
        <w:t>至2025年09月18日将上述涉嫌冒用他人身份登记信息通过国家企业信用信息公示系统向社会公示，公示期内相关市场主体及其利害关系人没有提出异议。</w:t>
      </w:r>
    </w:p>
    <w:p>
      <w:pPr>
        <w:keepNext w:val="0"/>
        <w:keepLines w:val="0"/>
        <w:pageBreakBefore w:val="0"/>
        <w:widowControl w:val="0"/>
        <w:kinsoku/>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bidi="ar-SA"/>
        </w:rPr>
        <w:t>依据《中华人民共和国市场主体登记管理条例》第四十条第二款“登记机关受理申请后，应当及时开展调查。经调查认定存在虚假市场主体登记情形的，登记机关应当撤销市场主体登记。相关市场主体和人员无法联系或者拒不配合的，登记机关可以将相关市场主体的登记时间、登记事项等通过国家企业信用信息公示系统向社会公示，公示期为45日。相关市场主体及其利害关系人在公示期内没有提出异议的，登记机关可以撤销市场主体登记。”的规定，</w:t>
      </w:r>
      <w:r>
        <w:rPr>
          <w:rFonts w:hint="eastAsia" w:ascii="仿宋_GB2312" w:hAnsi="仿宋_GB2312" w:eastAsia="仿宋_GB2312" w:cs="仿宋_GB2312"/>
          <w:sz w:val="32"/>
          <w:szCs w:val="32"/>
          <w:u w:val="none"/>
          <w:lang w:val="en-US" w:eastAsia="zh-CN"/>
        </w:rPr>
        <w:t>拟</w:t>
      </w:r>
      <w:r>
        <w:rPr>
          <w:rFonts w:hint="eastAsia" w:ascii="仿宋_GB2312" w:hAnsi="仿宋_GB2312" w:eastAsia="仿宋_GB2312" w:cs="仿宋_GB2312"/>
          <w:sz w:val="32"/>
          <w:szCs w:val="32"/>
          <w:lang w:val="en-US" w:eastAsia="zh-CN" w:bidi="ar-SA"/>
        </w:rPr>
        <w:t>撤销北京俊龙海源贸易有限公司2017年01月16日设立登记（备案）。</w:t>
      </w:r>
    </w:p>
    <w:p>
      <w:pPr>
        <w:pStyle w:val="11"/>
        <w:keepNext w:val="0"/>
        <w:keepLines w:val="0"/>
        <w:pageBreakBefore w:val="0"/>
        <w:widowControl w:val="0"/>
        <w:kinsoku/>
        <w:wordWrap/>
        <w:overflowPunct/>
        <w:topLinePunct w:val="0"/>
        <w:autoSpaceDE/>
        <w:autoSpaceDN/>
        <w:bidi w:val="0"/>
        <w:adjustRightInd w:val="0"/>
        <w:snapToGrid w:val="0"/>
        <w:spacing w:line="578"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依据《市场监督管理行政许可程序暂行规定》第三十八条第三款、第四十三条、第四十四条的规定，对上述拟作出的撤销登记，</w:t>
      </w:r>
      <w:r>
        <w:rPr>
          <w:rFonts w:hint="eastAsia" w:ascii="仿宋_GB2312" w:hAnsi="仿宋_GB2312" w:eastAsia="仿宋_GB2312" w:cs="仿宋_GB2312"/>
          <w:sz w:val="32"/>
          <w:szCs w:val="32"/>
          <w:lang w:val="en-US" w:eastAsia="zh-CN" w:bidi="ar-SA"/>
        </w:rPr>
        <w:t>北京俊龙海源贸易有限公司</w:t>
      </w:r>
      <w:r>
        <w:rPr>
          <w:rFonts w:hint="eastAsia" w:ascii="仿宋_GB2312" w:hAnsi="仿宋_GB2312" w:eastAsia="仿宋_GB2312" w:cs="仿宋_GB2312"/>
          <w:color w:val="auto"/>
          <w:kern w:val="2"/>
          <w:sz w:val="32"/>
          <w:szCs w:val="32"/>
          <w:lang w:val="en-US" w:eastAsia="zh-CN" w:bidi="ar-SA"/>
        </w:rPr>
        <w:t>及相关利害关系人有陈述、申辩和要求举行听证的权利。如果有陈述、申辩意见，北京恒业玲君科技有限公司及相关利害关系人应当在收到本告知书之日起五个工作日内，向本局提出；如果要求举行听证，可以在本告知书的送达回证上提出举行听证的要求，也可以自接到本告知书之日起五个工作日内以书面或者口头形式提出举行听证的要求。逾期未提出的，视为放弃此权利。</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p>
    <w:p>
      <w:pPr>
        <w:keepNext w:val="0"/>
        <w:keepLines w:val="0"/>
        <w:pageBreakBefore w:val="0"/>
        <w:widowControl w:val="0"/>
        <w:kinsoku/>
        <w:wordWrap/>
        <w:overflowPunct/>
        <w:topLinePunct w:val="0"/>
        <w:autoSpaceDE/>
        <w:autoSpaceDN/>
        <w:bidi w:val="0"/>
        <w:spacing w:line="578" w:lineRule="exact"/>
        <w:ind w:firstLine="640" w:firstLineChars="200"/>
        <w:textAlignment w:val="auto"/>
        <w:rPr>
          <w:rFonts w:hint="eastAsia" w:ascii="仿宋_GB2312" w:hAnsi="Times New Roman" w:eastAsia="仿宋_GB2312" w:cs="Mongolian Baiti"/>
          <w:sz w:val="32"/>
          <w:szCs w:val="32"/>
          <w:u w:val="none"/>
          <w:lang w:eastAsia="zh-CN"/>
        </w:rPr>
      </w:pPr>
      <w:r>
        <w:rPr>
          <w:rFonts w:hint="eastAsia" w:ascii="仿宋_GB2312" w:hAnsi="Times New Roman" w:eastAsia="仿宋_GB2312" w:cs="Mongolian Baiti"/>
          <w:sz w:val="32"/>
          <w:szCs w:val="32"/>
          <w:u w:val="none"/>
        </w:rPr>
        <w:t>联系人：</w:t>
      </w:r>
      <w:r>
        <w:rPr>
          <w:rFonts w:hint="eastAsia" w:ascii="仿宋_GB2312" w:hAnsi="Times New Roman" w:eastAsia="仿宋_GB2312" w:cs="Mongolian Baiti"/>
          <w:sz w:val="32"/>
          <w:szCs w:val="32"/>
          <w:u w:val="none"/>
          <w:lang w:eastAsia="zh-CN"/>
        </w:rPr>
        <w:t>孟杰</w:t>
      </w:r>
      <w:r>
        <w:rPr>
          <w:rFonts w:hint="eastAsia" w:ascii="仿宋_GB2312" w:hAnsi="Times New Roman" w:eastAsia="仿宋_GB2312" w:cs="Mongolian Baiti"/>
          <w:sz w:val="32"/>
          <w:szCs w:val="32"/>
          <w:u w:val="none"/>
        </w:rPr>
        <w:t>、</w:t>
      </w:r>
      <w:r>
        <w:rPr>
          <w:rFonts w:hint="eastAsia" w:ascii="仿宋_GB2312" w:eastAsia="仿宋_GB2312" w:cs="Mongolian Baiti"/>
          <w:sz w:val="32"/>
          <w:szCs w:val="32"/>
          <w:u w:val="none"/>
          <w:lang w:eastAsia="zh-CN"/>
        </w:rPr>
        <w:t>沈华锋</w:t>
      </w:r>
    </w:p>
    <w:p>
      <w:pPr>
        <w:keepNext w:val="0"/>
        <w:keepLines w:val="0"/>
        <w:pageBreakBefore w:val="0"/>
        <w:widowControl w:val="0"/>
        <w:kinsoku/>
        <w:wordWrap/>
        <w:overflowPunct/>
        <w:topLinePunct w:val="0"/>
        <w:autoSpaceDE/>
        <w:autoSpaceDN/>
        <w:bidi w:val="0"/>
        <w:spacing w:line="578" w:lineRule="exact"/>
        <w:ind w:firstLine="640" w:firstLineChars="200"/>
        <w:textAlignment w:val="auto"/>
        <w:rPr>
          <w:rFonts w:hint="default" w:ascii="仿宋_GB2312" w:hAnsi="Times New Roman" w:eastAsia="仿宋_GB2312" w:cs="Mongolian Baiti"/>
          <w:sz w:val="32"/>
          <w:szCs w:val="32"/>
          <w:u w:val="none"/>
          <w:lang w:val="en-US" w:eastAsia="zh-CN"/>
        </w:rPr>
      </w:pPr>
      <w:r>
        <w:rPr>
          <w:rFonts w:hint="eastAsia" w:ascii="仿宋_GB2312" w:hAnsi="Times New Roman" w:eastAsia="仿宋_GB2312" w:cs="Mongolian Baiti"/>
          <w:sz w:val="32"/>
          <w:szCs w:val="32"/>
          <w:u w:val="none"/>
        </w:rPr>
        <w:t>联系电话：</w:t>
      </w:r>
      <w:r>
        <w:rPr>
          <w:rFonts w:hint="eastAsia" w:ascii="仿宋_GB2312" w:hAnsi="Times New Roman" w:eastAsia="仿宋_GB2312" w:cs="Mongolian Baiti"/>
          <w:sz w:val="32"/>
          <w:szCs w:val="32"/>
          <w:u w:val="none"/>
          <w:lang w:val="en-US" w:eastAsia="zh-CN"/>
        </w:rPr>
        <w:t>010-60282310</w:t>
      </w:r>
    </w:p>
    <w:p>
      <w:pPr>
        <w:keepNext w:val="0"/>
        <w:keepLines w:val="0"/>
        <w:pageBreakBefore w:val="0"/>
        <w:widowControl w:val="0"/>
        <w:kinsoku/>
        <w:wordWrap/>
        <w:overflowPunct/>
        <w:topLinePunct w:val="0"/>
        <w:autoSpaceDE/>
        <w:autoSpaceDN/>
        <w:bidi w:val="0"/>
        <w:spacing w:line="578" w:lineRule="exact"/>
        <w:ind w:firstLine="640" w:firstLineChars="200"/>
        <w:textAlignment w:val="auto"/>
        <w:rPr>
          <w:rFonts w:hint="default" w:ascii="仿宋_GB2312" w:hAnsi="Times New Roman" w:eastAsia="仿宋_GB2312" w:cs="Mongolian Baiti"/>
          <w:sz w:val="32"/>
          <w:szCs w:val="32"/>
          <w:u w:val="none"/>
          <w:lang w:val="en-US" w:eastAsia="zh-CN"/>
        </w:rPr>
      </w:pPr>
      <w:r>
        <w:rPr>
          <w:rFonts w:hint="eastAsia" w:ascii="仿宋_GB2312" w:hAnsi="Times New Roman" w:eastAsia="仿宋_GB2312" w:cs="Mongolian Baiti"/>
          <w:sz w:val="32"/>
          <w:szCs w:val="32"/>
          <w:u w:val="none"/>
          <w:lang w:val="en-US" w:eastAsia="zh-CN"/>
        </w:rPr>
        <w:t>地址：北京市大兴区观音寺街道双河南里尚城北门二层</w:t>
      </w:r>
    </w:p>
    <w:p>
      <w:pPr>
        <w:keepNext w:val="0"/>
        <w:keepLines w:val="0"/>
        <w:pageBreakBefore w:val="0"/>
        <w:widowControl w:val="0"/>
        <w:kinsoku/>
        <w:wordWrap/>
        <w:overflowPunct/>
        <w:topLinePunct w:val="0"/>
        <w:autoSpaceDE/>
        <w:autoSpaceDN/>
        <w:bidi w:val="0"/>
        <w:spacing w:line="578" w:lineRule="exact"/>
        <w:ind w:firstLine="640" w:firstLineChars="200"/>
        <w:textAlignment w:val="auto"/>
        <w:rPr>
          <w:rFonts w:hint="default" w:ascii="仿宋_GB2312" w:hAnsi="Times New Roman" w:eastAsia="仿宋_GB2312" w:cs="Mongolian Baiti"/>
          <w:sz w:val="32"/>
          <w:szCs w:val="32"/>
          <w:u w:val="none"/>
          <w:lang w:val="en-US" w:eastAsia="zh-CN"/>
        </w:rPr>
      </w:pPr>
    </w:p>
    <w:p>
      <w:pPr>
        <w:keepNext w:val="0"/>
        <w:keepLines w:val="0"/>
        <w:pageBreakBefore w:val="0"/>
        <w:widowControl w:val="0"/>
        <w:kinsoku/>
        <w:wordWrap/>
        <w:overflowPunct/>
        <w:topLinePunct w:val="0"/>
        <w:autoSpaceDE/>
        <w:autoSpaceDN/>
        <w:bidi w:val="0"/>
        <w:spacing w:line="578" w:lineRule="exact"/>
        <w:ind w:firstLine="640" w:firstLineChars="200"/>
        <w:textAlignment w:val="auto"/>
        <w:rPr>
          <w:rFonts w:hint="eastAsia" w:ascii="仿宋_GB2312" w:hAnsi="Times New Roman" w:eastAsia="仿宋_GB2312" w:cs="Mongolian Baiti"/>
          <w:sz w:val="32"/>
          <w:szCs w:val="32"/>
          <w:u w:val="single"/>
        </w:rPr>
      </w:pPr>
    </w:p>
    <w:p>
      <w:pPr>
        <w:keepNext w:val="0"/>
        <w:keepLines w:val="0"/>
        <w:pageBreakBefore w:val="0"/>
        <w:widowControl w:val="0"/>
        <w:kinsoku/>
        <w:wordWrap/>
        <w:overflowPunct/>
        <w:topLinePunct w:val="0"/>
        <w:autoSpaceDE/>
        <w:autoSpaceDN/>
        <w:bidi w:val="0"/>
        <w:spacing w:line="578" w:lineRule="exact"/>
        <w:ind w:right="640" w:firstLine="601"/>
        <w:jc w:val="right"/>
        <w:textAlignment w:val="auto"/>
        <w:rPr>
          <w:rFonts w:hint="eastAsia" w:ascii="Times New Roman" w:hAnsi="Times New Roman" w:eastAsia="仿宋_GB2312" w:cs="仿宋"/>
          <w:color w:val="000000"/>
          <w:sz w:val="32"/>
          <w:szCs w:val="32"/>
        </w:rPr>
      </w:pPr>
      <w:r>
        <w:rPr>
          <w:rFonts w:hint="eastAsia" w:ascii="Times New Roman" w:hAnsi="Times New Roman" w:eastAsia="仿宋_GB2312" w:cs="Mongolian Baiti"/>
          <w:sz w:val="32"/>
          <w:szCs w:val="32"/>
        </w:rPr>
        <w:t xml:space="preserve">                 </w:t>
      </w:r>
      <w:r>
        <w:rPr>
          <w:rFonts w:hint="eastAsia" w:ascii="Times New Roman" w:hAnsi="Times New Roman" w:eastAsia="仿宋_GB2312" w:cs="仿宋"/>
          <w:color w:val="000000"/>
          <w:sz w:val="32"/>
          <w:szCs w:val="32"/>
          <w:u w:val="none"/>
        </w:rPr>
        <w:t>北京市大兴区</w:t>
      </w:r>
      <w:r>
        <w:rPr>
          <w:rFonts w:hint="eastAsia" w:ascii="Times New Roman" w:hAnsi="Times New Roman" w:eastAsia="仿宋_GB2312" w:cs="仿宋"/>
          <w:color w:val="000000"/>
          <w:sz w:val="32"/>
          <w:szCs w:val="32"/>
        </w:rPr>
        <w:t xml:space="preserve">市场监督管理局         </w:t>
      </w:r>
    </w:p>
    <w:p>
      <w:pPr>
        <w:keepNext w:val="0"/>
        <w:keepLines w:val="0"/>
        <w:pageBreakBefore w:val="0"/>
        <w:widowControl w:val="0"/>
        <w:kinsoku/>
        <w:wordWrap/>
        <w:overflowPunct/>
        <w:topLinePunct w:val="0"/>
        <w:autoSpaceDE/>
        <w:autoSpaceDN/>
        <w:bidi w:val="0"/>
        <w:spacing w:line="578" w:lineRule="exact"/>
        <w:ind w:right="1280" w:firstLine="600"/>
        <w:jc w:val="center"/>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Times New Roman" w:eastAsia="仿宋_GB2312" w:cs="仿宋"/>
          <w:color w:val="000000"/>
          <w:sz w:val="32"/>
          <w:szCs w:val="32"/>
          <w:lang w:val="en-US" w:eastAsia="zh-CN"/>
        </w:rPr>
        <w:t xml:space="preserve">                </w:t>
      </w:r>
      <w:r>
        <w:rPr>
          <w:rFonts w:hint="eastAsia" w:ascii="仿宋_GB2312" w:eastAsia="仿宋_GB2312" w:cs="仿宋"/>
          <w:color w:val="000000"/>
          <w:sz w:val="32"/>
          <w:szCs w:val="32"/>
          <w:lang w:val="en-US" w:eastAsia="zh-CN"/>
        </w:rPr>
        <w:t>2025</w:t>
      </w:r>
      <w:r>
        <w:rPr>
          <w:rFonts w:hint="eastAsia" w:ascii="仿宋_GB2312" w:hAnsi="Times New Roman" w:eastAsia="仿宋_GB2312" w:cs="仿宋"/>
          <w:color w:val="000000"/>
          <w:sz w:val="32"/>
          <w:szCs w:val="32"/>
          <w:lang w:val="en-US" w:eastAsia="zh-CN"/>
        </w:rPr>
        <w:t>年</w:t>
      </w:r>
      <w:r>
        <w:rPr>
          <w:rFonts w:hint="eastAsia" w:ascii="仿宋_GB2312" w:eastAsia="仿宋_GB2312" w:cs="仿宋"/>
          <w:color w:val="000000"/>
          <w:sz w:val="32"/>
          <w:szCs w:val="32"/>
          <w:lang w:val="en-US" w:eastAsia="zh-CN"/>
        </w:rPr>
        <w:t>11</w:t>
      </w:r>
      <w:r>
        <w:rPr>
          <w:rFonts w:hint="eastAsia" w:ascii="仿宋_GB2312" w:hAnsi="Times New Roman" w:eastAsia="仿宋_GB2312" w:cs="仿宋"/>
          <w:color w:val="000000"/>
          <w:sz w:val="32"/>
          <w:szCs w:val="32"/>
          <w:lang w:val="en-US" w:eastAsia="zh-CN"/>
        </w:rPr>
        <w:t>月</w:t>
      </w:r>
      <w:r>
        <w:rPr>
          <w:rFonts w:hint="eastAsia" w:ascii="仿宋_GB2312" w:eastAsia="仿宋_GB2312" w:cs="仿宋"/>
          <w:color w:val="000000"/>
          <w:sz w:val="32"/>
          <w:szCs w:val="32"/>
          <w:lang w:val="en-US" w:eastAsia="zh-CN"/>
        </w:rPr>
        <w:t>25</w:t>
      </w:r>
      <w:bookmarkStart w:id="0" w:name="_GoBack"/>
      <w:bookmarkEnd w:id="0"/>
      <w:r>
        <w:rPr>
          <w:rFonts w:hint="eastAsia" w:ascii="仿宋_GB2312" w:hAnsi="Times New Roman" w:eastAsia="仿宋_GB2312" w:cs="仿宋"/>
          <w:color w:val="000000"/>
          <w:sz w:val="32"/>
          <w:szCs w:val="32"/>
          <w:lang w:val="en-US" w:eastAsia="zh-CN"/>
        </w:rP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方正小标宋简体">
    <w:altName w:val="Arial Unicode MS"/>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Segoe UI">
    <w:panose1 w:val="020B0502040204020203"/>
    <w:charset w:val="00"/>
    <w:family w:val="auto"/>
    <w:pitch w:val="default"/>
    <w:sig w:usb0="E10022FF" w:usb1="C000E47F" w:usb2="00000029" w:usb3="00000000" w:csb0="200001DF" w:csb1="2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NjVhZjY3MmU3YWQwNjE2ODFhYmVjYTI4Y2QyN2U2NTcifQ=="/>
  </w:docVars>
  <w:rsids>
    <w:rsidRoot w:val="6F7EA8AF"/>
    <w:rsid w:val="04DF6D10"/>
    <w:rsid w:val="0DB176DA"/>
    <w:rsid w:val="112171CB"/>
    <w:rsid w:val="18E63BCF"/>
    <w:rsid w:val="1FAD07C6"/>
    <w:rsid w:val="1FD560AD"/>
    <w:rsid w:val="209B7C66"/>
    <w:rsid w:val="29C361AC"/>
    <w:rsid w:val="2A57036D"/>
    <w:rsid w:val="35B166CA"/>
    <w:rsid w:val="3EE56949"/>
    <w:rsid w:val="49E83726"/>
    <w:rsid w:val="4D9934AA"/>
    <w:rsid w:val="4FB7C5CA"/>
    <w:rsid w:val="57221F02"/>
    <w:rsid w:val="5FFDCA17"/>
    <w:rsid w:val="6107183D"/>
    <w:rsid w:val="68FFE430"/>
    <w:rsid w:val="6F7EA8AF"/>
    <w:rsid w:val="6FFA5231"/>
    <w:rsid w:val="73FE6F2E"/>
    <w:rsid w:val="78FC38CF"/>
    <w:rsid w:val="79092673"/>
    <w:rsid w:val="9777E439"/>
    <w:rsid w:val="97F3A83B"/>
    <w:rsid w:val="B6B46275"/>
    <w:rsid w:val="DB7F8813"/>
    <w:rsid w:val="DFB9CF2D"/>
    <w:rsid w:val="F7FFE3C3"/>
    <w:rsid w:val="FDEF434C"/>
    <w:rsid w:val="FFFFC5A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1"/>
    <w:pPr>
      <w:ind w:left="220"/>
    </w:pPr>
    <w:rPr>
      <w:rFonts w:ascii="宋体" w:hAnsi="宋体" w:eastAsia="宋体"/>
      <w:sz w:val="32"/>
      <w:szCs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5">
    <w:name w:val="footnote text"/>
    <w:unhideWhenUsed/>
    <w:qFormat/>
    <w:uiPriority w:val="99"/>
    <w:pPr>
      <w:widowControl w:val="0"/>
      <w:snapToGrid w:val="0"/>
      <w:jc w:val="left"/>
    </w:pPr>
    <w:rPr>
      <w:rFonts w:ascii="Times New Roman" w:hAnsi="Times New Roman" w:eastAsia="宋体" w:cs="Times New Roman"/>
      <w:kern w:val="2"/>
      <w:sz w:val="18"/>
      <w:lang w:val="en-US" w:eastAsia="zh-CN" w:bidi="ar-SA"/>
    </w:rPr>
  </w:style>
  <w:style w:type="character" w:styleId="8">
    <w:name w:val="footnote reference"/>
    <w:unhideWhenUsed/>
    <w:qFormat/>
    <w:uiPriority w:val="99"/>
    <w:rPr>
      <w:vertAlign w:val="superscript"/>
    </w:rPr>
  </w:style>
  <w:style w:type="paragraph" w:customStyle="1" w:styleId="9">
    <w:name w:val="BodyText"/>
    <w:basedOn w:val="1"/>
    <w:next w:val="10"/>
    <w:qFormat/>
    <w:uiPriority w:val="0"/>
    <w:pPr>
      <w:widowControl/>
    </w:pPr>
    <w:rPr>
      <w:rFonts w:hint="default" w:eastAsia="楷体_GB2312"/>
      <w:sz w:val="32"/>
    </w:rPr>
  </w:style>
  <w:style w:type="paragraph" w:customStyle="1" w:styleId="10">
    <w:name w:val="BodyText1I"/>
    <w:basedOn w:val="9"/>
    <w:next w:val="9"/>
    <w:qFormat/>
    <w:uiPriority w:val="0"/>
    <w:pPr>
      <w:spacing w:line="578" w:lineRule="exact"/>
      <w:ind w:firstLine="720" w:firstLineChars="200"/>
    </w:pPr>
  </w:style>
  <w:style w:type="paragraph" w:customStyle="1" w:styleId="11">
    <w:name w:val="正文 New"/>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634</Words>
  <Characters>671</Characters>
  <Lines>0</Lines>
  <Paragraphs>0</Paragraphs>
  <TotalTime>1</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2023-07-13T07:16:00Z</dcterms:created>
  <dc:creator>user</dc:creator>
  <cp:lastModifiedBy>Administrator</cp:lastModifiedBy>
  <cp:lastPrinted>2024-05-09T19:47:00Z</cp:lastPrinted>
  <dcterms:modified xsi:type="dcterms:W3CDTF">2025-11-25T07:56:07Z</dcterms:modified>
  <dc:title>撤销冒名登记（备案）听证告知书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F400451416B14BC9AB5031F5F25BBF1B_12</vt:lpwstr>
  </property>
</Properties>
</file>