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CE19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</w:p>
    <w:p w14:paraId="6E03A70B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0"/>
    </w:p>
    <w:p w14:paraId="475B5AA6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i/>
          <w:iCs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黄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i w:val="0"/>
          <w:iCs w:val="0"/>
          <w:sz w:val="32"/>
          <w:szCs w:val="32"/>
          <w:u w:val="single"/>
          <w:lang w:val="en-US" w:eastAsia="zh-CN"/>
        </w:rPr>
        <w:t>381218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7FFE97A6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766CC177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position w:val="2"/>
          <w:sz w:val="32"/>
          <w:szCs w:val="32"/>
          <w:u w:val="single"/>
          <w:lang w:val="en-US" w:eastAsia="zh-CN"/>
        </w:rPr>
        <w:t>北京世佳佳业汽车销售有限公司、范淑琴、相关利害关系人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：</w:t>
      </w:r>
    </w:p>
    <w:p w14:paraId="62ED3C8E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pacing w:val="9"/>
          <w:position w:val="2"/>
          <w:sz w:val="32"/>
          <w:szCs w:val="32"/>
          <w:u w:val="single"/>
          <w:lang w:val="en-US" w:eastAsia="zh-CN"/>
        </w:rPr>
        <w:t>北京世佳佳业汽车销售有限公司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2005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日的（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设立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）登记（备案）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收到询问通知书之日起五日内到（北京市大兴区清源路6号黄村镇市场监督管理所206）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74D884F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3F885A20"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4683A0C6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6330621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4DBD9105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自公司设立以来的监事会会议决议、监事召集和主持会议的文件。</w:t>
      </w:r>
    </w:p>
    <w:p w14:paraId="5DF8CF67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7D5829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0C5C8FB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皮伏秋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黄天华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</w:p>
    <w:p w14:paraId="1DFAE169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010-69294111 </w:t>
      </w:r>
    </w:p>
    <w:p w14:paraId="4691FCF9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北京市大兴区清源路6号                      </w:t>
      </w:r>
    </w:p>
    <w:p w14:paraId="3FB5C34A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</w:p>
    <w:p w14:paraId="24D9B09C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6ED99E55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</w:t>
      </w:r>
    </w:p>
    <w:p w14:paraId="54CC8D03">
      <w:pPr>
        <w:spacing w:line="500" w:lineRule="exact"/>
        <w:ind w:right="1280" w:firstLine="600"/>
        <w:jc w:val="center"/>
        <w:rPr>
          <w:rFonts w:hint="default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     2026年2月11日</w:t>
      </w:r>
    </w:p>
    <w:p w14:paraId="5FC81D2C">
      <w:bookmarkStart w:id="1" w:name="_GoBack"/>
      <w:bookmarkEnd w:id="1"/>
    </w:p>
    <w:sectPr>
      <w:pgSz w:w="11906" w:h="16838"/>
      <w:pgMar w:top="1134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E3F86"/>
    <w:multiLevelType w:val="singleLevel"/>
    <w:tmpl w:val="6F9E3F8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1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2026-02-11T08:06:34Z</dcterms:created>
  <dc:creator>admin</dc:creator>
  <cp:lastModifiedBy>LSY</cp:lastModifiedBy>
  <dcterms:modified xsi:type="dcterms:W3CDTF">2026-02-11T08:06:53Z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eyJoZGlkIjoiN2JkZDBiYjc5ZGRmMTI1MTM2M2VkNjUwOGUwY2VmYzYiLCJ1c2VySWQiOiIyOTY3MDI4MTQifQ==</vt:lpwstr>
  </property>
  <property fmtid="{D5CDD505-2E9C-101B-9397-08002B2CF9AE}" pid="4" name="ICV">
    <vt:lpwstr>1E8CC9B292A84BE7AB4B0F49BED5CBCE_12</vt:lpwstr>
  </property>
</Properties>
</file>